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6A1A1" w14:textId="3FDE2645" w:rsidR="0090104A" w:rsidRDefault="00341924" w:rsidP="007F0345">
      <w:r>
        <w:rPr>
          <w:noProof/>
          <w:lang w:eastAsia="pl-PL"/>
        </w:rPr>
        <w:drawing>
          <wp:anchor distT="0" distB="0" distL="114300" distR="114300" simplePos="0" relativeHeight="251659264" behindDoc="0" locked="0" layoutInCell="1" allowOverlap="1" wp14:anchorId="32DF535B" wp14:editId="5AF5B136">
            <wp:simplePos x="0" y="0"/>
            <wp:positionH relativeFrom="column">
              <wp:posOffset>-885825</wp:posOffset>
            </wp:positionH>
            <wp:positionV relativeFrom="page">
              <wp:posOffset>-17780</wp:posOffset>
            </wp:positionV>
            <wp:extent cx="7663180" cy="10748113"/>
            <wp:effectExtent l="0" t="0" r="0" b="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3180" cy="107481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3D7E">
        <w:t xml:space="preserve"> </w:t>
      </w:r>
    </w:p>
    <w:p w14:paraId="61716F0A" w14:textId="0BE1105E" w:rsidR="007F0345" w:rsidRPr="00A504C2" w:rsidRDefault="00B42FD8" w:rsidP="0090104A">
      <w:pPr>
        <w:jc w:val="center"/>
      </w:pPr>
      <w:r>
        <w:rPr>
          <w:noProof/>
          <w:lang w:eastAsia="pl-PL"/>
        </w:rPr>
        <mc:AlternateContent>
          <mc:Choice Requires="wps">
            <w:drawing>
              <wp:anchor distT="0" distB="0" distL="114300" distR="114300" simplePos="0" relativeHeight="251660288" behindDoc="0" locked="0" layoutInCell="1" allowOverlap="1" wp14:anchorId="6FABD8B0" wp14:editId="47F97855">
                <wp:simplePos x="0" y="0"/>
                <wp:positionH relativeFrom="column">
                  <wp:posOffset>1433706</wp:posOffset>
                </wp:positionH>
                <wp:positionV relativeFrom="paragraph">
                  <wp:posOffset>9371314</wp:posOffset>
                </wp:positionV>
                <wp:extent cx="2790702" cy="452103"/>
                <wp:effectExtent l="0" t="0" r="0" b="5715"/>
                <wp:wrapNone/>
                <wp:docPr id="1436414515" name="Pole tekstowe 1"/>
                <wp:cNvGraphicFramePr/>
                <a:graphic xmlns:a="http://schemas.openxmlformats.org/drawingml/2006/main">
                  <a:graphicData uri="http://schemas.microsoft.com/office/word/2010/wordprocessingShape">
                    <wps:wsp>
                      <wps:cNvSpPr txBox="1"/>
                      <wps:spPr>
                        <a:xfrm>
                          <a:off x="0" y="0"/>
                          <a:ext cx="2790702" cy="452103"/>
                        </a:xfrm>
                        <a:prstGeom prst="rect">
                          <a:avLst/>
                        </a:prstGeom>
                        <a:noFill/>
                        <a:ln w="6350">
                          <a:noFill/>
                        </a:ln>
                      </wps:spPr>
                      <wps:txbx>
                        <w:txbxContent>
                          <w:p w14:paraId="1CC72B8B" w14:textId="0AE8B670" w:rsidR="001B6683" w:rsidRDefault="001B6683">
                            <w:r>
                              <w:t>Wersja 1.3  z dnia ……  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BD8B0" id="_x0000_t202" coordsize="21600,21600" o:spt="202" path="m,l,21600r21600,l21600,xe">
                <v:stroke joinstyle="miter"/>
                <v:path gradientshapeok="t" o:connecttype="rect"/>
              </v:shapetype>
              <v:shape id="Pole tekstowe 1" o:spid="_x0000_s1026" type="#_x0000_t202" style="position:absolute;left:0;text-align:left;margin-left:112.9pt;margin-top:737.9pt;width:219.75pt;height:3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" filled="f" stroked="f" strokeweight=".5pt">
                <v:textbox>
                  <w:txbxContent>
                    <w:p w14:paraId="1CC72B8B" w14:textId="0AE8B670" w:rsidR="001B6683" w:rsidRDefault="001B6683">
                      <w:r>
                        <w:t>Wersja 1.3  z dnia ……  r.</w:t>
                      </w:r>
                    </w:p>
                  </w:txbxContent>
                </v:textbox>
              </v:shape>
            </w:pict>
          </mc:Fallback>
        </mc:AlternateContent>
      </w:r>
      <w:r w:rsidR="00624DDA">
        <w:rPr>
          <w:noProof/>
          <w:lang w:eastAsia="pl-PL"/>
        </w:rPr>
        <mc:AlternateContent>
          <mc:Choice Requires="wps">
            <w:drawing>
              <wp:anchor distT="45720" distB="45720" distL="114300" distR="114300" simplePos="0" relativeHeight="251663360" behindDoc="0" locked="0" layoutInCell="1" allowOverlap="1" wp14:anchorId="6D32C759" wp14:editId="4E0DF3E0">
                <wp:simplePos x="0" y="0"/>
                <wp:positionH relativeFrom="column">
                  <wp:posOffset>3091180</wp:posOffset>
                </wp:positionH>
                <wp:positionV relativeFrom="paragraph">
                  <wp:posOffset>8596630</wp:posOffset>
                </wp:positionV>
                <wp:extent cx="1047750" cy="276225"/>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76225"/>
                        </a:xfrm>
                        <a:prstGeom prst="rect">
                          <a:avLst/>
                        </a:prstGeom>
                        <a:noFill/>
                        <a:ln w="9525">
                          <a:noFill/>
                          <a:miter lim="800000"/>
                          <a:headEnd/>
                          <a:tailEnd/>
                        </a:ln>
                      </wps:spPr>
                      <wps:txbx>
                        <w:txbxContent>
                          <w:p w14:paraId="2525BE6F" w14:textId="43C54D1A" w:rsidR="001B6683" w:rsidRDefault="001B6683">
                            <w:r>
                              <w:t>Akceptuję: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2C759" id="Pole tekstowe 2" o:spid="_x0000_s1027" type="#_x0000_t202" style="position:absolute;left:0;text-align:left;margin-left:243.4pt;margin-top:676.9pt;width:82.5pt;height:21.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" filled="f" stroked="f">
                <v:textbox>
                  <w:txbxContent>
                    <w:p w14:paraId="2525BE6F" w14:textId="43C54D1A" w:rsidR="001B6683" w:rsidRDefault="001B6683">
                      <w:r>
                        <w:t>Akceptuję:</w:t>
                      </w:r>
                    </w:p>
                  </w:txbxContent>
                </v:textbox>
                <w10:wrap type="square"/>
              </v:shape>
            </w:pict>
          </mc:Fallback>
        </mc:AlternateContent>
      </w:r>
      <w:r w:rsidR="0090104A">
        <w:t xml:space="preserve">Wersja </w:t>
      </w:r>
      <w:r w:rsidR="0090104A" w:rsidRPr="00F25B8E">
        <w:rPr>
          <w:highlight w:val="red"/>
        </w:rPr>
        <w:t>1.</w:t>
      </w:r>
      <w:r w:rsidR="00F25B8E" w:rsidRPr="00F25B8E">
        <w:rPr>
          <w:highlight w:val="red"/>
        </w:rPr>
        <w:t>1</w:t>
      </w:r>
      <w:r w:rsidR="0090104A">
        <w:t xml:space="preserve"> z </w:t>
      </w:r>
      <w:r w:rsidR="0090104A" w:rsidRPr="00F25B8E">
        <w:rPr>
          <w:highlight w:val="red"/>
        </w:rPr>
        <w:t xml:space="preserve">dnia </w:t>
      </w:r>
      <w:r w:rsidR="00BA452B">
        <w:rPr>
          <w:highlight w:val="red"/>
        </w:rPr>
        <w:t>….</w:t>
      </w:r>
      <w:r w:rsidR="00BA452B" w:rsidRPr="00F25B8E">
        <w:rPr>
          <w:highlight w:val="red"/>
        </w:rPr>
        <w:t xml:space="preserve"> </w:t>
      </w:r>
      <w:r w:rsidR="00F25B8E" w:rsidRPr="00F25B8E">
        <w:rPr>
          <w:highlight w:val="red"/>
        </w:rPr>
        <w:t>stycznia</w:t>
      </w:r>
      <w:r w:rsidR="0090104A">
        <w:t xml:space="preserve"> 202</w:t>
      </w:r>
      <w:r w:rsidR="00F25B8E">
        <w:t>4</w:t>
      </w:r>
      <w:r w:rsidR="0090104A">
        <w:t xml:space="preserve"> r.</w:t>
      </w:r>
      <w:r w:rsidR="00A504C2">
        <w:br w:type="page"/>
      </w:r>
    </w:p>
    <w:sdt>
      <w:sdtPr>
        <w:rPr>
          <w:rFonts w:asciiTheme="minorHAnsi" w:eastAsiaTheme="minorHAnsi" w:hAnsiTheme="minorHAnsi" w:cstheme="minorBidi"/>
          <w:color w:val="auto"/>
          <w:sz w:val="22"/>
          <w:szCs w:val="22"/>
          <w:lang w:eastAsia="en-US"/>
        </w:rPr>
        <w:id w:val="38029157"/>
        <w:docPartObj>
          <w:docPartGallery w:val="Table of Contents"/>
          <w:docPartUnique/>
        </w:docPartObj>
      </w:sdtPr>
      <w:sdtEndPr>
        <w:rPr>
          <w:b/>
          <w:bCs/>
        </w:rPr>
      </w:sdtEndPr>
      <w:sdtContent>
        <w:p w14:paraId="0981EF9A" w14:textId="00A97CB9" w:rsidR="00F25B8E" w:rsidRDefault="00F25B8E">
          <w:pPr>
            <w:pStyle w:val="Nagwekspisutreci"/>
          </w:pPr>
          <w:r>
            <w:t>Spis treści</w:t>
          </w:r>
        </w:p>
        <w:p w14:paraId="4003D645" w14:textId="241E19C5" w:rsidR="001E42A1" w:rsidRDefault="00F25B8E">
          <w:pPr>
            <w:pStyle w:val="Spistreci1"/>
            <w:rPr>
              <w:rFonts w:eastAsiaTheme="minorEastAsia"/>
              <w:noProof/>
              <w:lang w:eastAsia="pl-PL"/>
            </w:rPr>
          </w:pPr>
          <w:r>
            <w:fldChar w:fldCharType="begin"/>
          </w:r>
          <w:r>
            <w:instrText xml:space="preserve"> TOC \o "1-3" \h \z \u </w:instrText>
          </w:r>
          <w:r>
            <w:fldChar w:fldCharType="separate"/>
          </w:r>
          <w:hyperlink w:anchor="_Toc160191481" w:history="1">
            <w:r w:rsidR="001E42A1" w:rsidRPr="007A3038">
              <w:rPr>
                <w:rStyle w:val="Hipercze"/>
                <w:rFonts w:asciiTheme="majorHAnsi" w:hAnsiTheme="majorHAnsi"/>
                <w:b/>
                <w:noProof/>
              </w:rPr>
              <w:t>I.</w:t>
            </w:r>
            <w:r w:rsidR="001E42A1">
              <w:rPr>
                <w:rFonts w:eastAsiaTheme="minorEastAsia"/>
                <w:noProof/>
                <w:lang w:eastAsia="pl-PL"/>
              </w:rPr>
              <w:tab/>
            </w:r>
            <w:r w:rsidR="001E42A1" w:rsidRPr="007A3038">
              <w:rPr>
                <w:rStyle w:val="Hipercze"/>
                <w:rFonts w:asciiTheme="majorHAnsi" w:hAnsiTheme="majorHAnsi" w:cstheme="majorHAnsi"/>
                <w:b/>
                <w:noProof/>
              </w:rPr>
              <w:t>WPROWADZENIE DO STRATEGII</w:t>
            </w:r>
            <w:r w:rsidR="001E42A1" w:rsidRPr="007A3038">
              <w:rPr>
                <w:rStyle w:val="Hipercze"/>
                <w:rFonts w:asciiTheme="majorHAnsi" w:hAnsiTheme="majorHAnsi"/>
                <w:b/>
                <w:noProof/>
              </w:rPr>
              <w:t xml:space="preserve"> ZIT KKBOF</w:t>
            </w:r>
            <w:r w:rsidR="001E42A1">
              <w:rPr>
                <w:noProof/>
                <w:webHidden/>
              </w:rPr>
              <w:tab/>
            </w:r>
            <w:r w:rsidR="001E42A1">
              <w:rPr>
                <w:noProof/>
                <w:webHidden/>
              </w:rPr>
              <w:fldChar w:fldCharType="begin"/>
            </w:r>
            <w:r w:rsidR="001E42A1">
              <w:rPr>
                <w:noProof/>
                <w:webHidden/>
              </w:rPr>
              <w:instrText xml:space="preserve"> PAGEREF _Toc160191481 \h </w:instrText>
            </w:r>
            <w:r w:rsidR="001E42A1">
              <w:rPr>
                <w:noProof/>
                <w:webHidden/>
              </w:rPr>
            </w:r>
            <w:r w:rsidR="001E42A1">
              <w:rPr>
                <w:noProof/>
                <w:webHidden/>
              </w:rPr>
              <w:fldChar w:fldCharType="separate"/>
            </w:r>
            <w:r w:rsidR="000B1A28">
              <w:rPr>
                <w:noProof/>
                <w:webHidden/>
              </w:rPr>
              <w:t>3</w:t>
            </w:r>
            <w:r w:rsidR="001E42A1">
              <w:rPr>
                <w:noProof/>
                <w:webHidden/>
              </w:rPr>
              <w:fldChar w:fldCharType="end"/>
            </w:r>
          </w:hyperlink>
        </w:p>
        <w:p w14:paraId="6E3FE2EA" w14:textId="31CF5D67" w:rsidR="001E42A1" w:rsidRDefault="00AC2355">
          <w:pPr>
            <w:pStyle w:val="Spistreci1"/>
            <w:rPr>
              <w:rFonts w:eastAsiaTheme="minorEastAsia"/>
              <w:noProof/>
              <w:lang w:eastAsia="pl-PL"/>
            </w:rPr>
          </w:pPr>
          <w:hyperlink w:anchor="_Toc160191482" w:history="1">
            <w:r w:rsidR="001E42A1" w:rsidRPr="007A3038">
              <w:rPr>
                <w:rStyle w:val="Hipercze"/>
                <w:rFonts w:asciiTheme="majorHAnsi" w:hAnsiTheme="majorHAnsi" w:cstheme="majorHAnsi"/>
                <w:b/>
                <w:noProof/>
              </w:rPr>
              <w:t>II.</w:t>
            </w:r>
            <w:r w:rsidR="001E42A1">
              <w:rPr>
                <w:rFonts w:eastAsiaTheme="minorEastAsia"/>
                <w:noProof/>
                <w:lang w:eastAsia="pl-PL"/>
              </w:rPr>
              <w:tab/>
            </w:r>
            <w:r w:rsidR="001E42A1" w:rsidRPr="007A3038">
              <w:rPr>
                <w:rStyle w:val="Hipercze"/>
                <w:rFonts w:asciiTheme="majorHAnsi" w:hAnsiTheme="majorHAnsi" w:cstheme="majorHAnsi"/>
                <w:b/>
                <w:noProof/>
              </w:rPr>
              <w:t>WNIOSKI Z DIAGNOZY</w:t>
            </w:r>
            <w:r w:rsidR="001E42A1">
              <w:rPr>
                <w:noProof/>
                <w:webHidden/>
              </w:rPr>
              <w:tab/>
            </w:r>
            <w:r w:rsidR="001E42A1">
              <w:rPr>
                <w:noProof/>
                <w:webHidden/>
              </w:rPr>
              <w:fldChar w:fldCharType="begin"/>
            </w:r>
            <w:r w:rsidR="001E42A1">
              <w:rPr>
                <w:noProof/>
                <w:webHidden/>
              </w:rPr>
              <w:instrText xml:space="preserve"> PAGEREF _Toc160191482 \h </w:instrText>
            </w:r>
            <w:r w:rsidR="001E42A1">
              <w:rPr>
                <w:noProof/>
                <w:webHidden/>
              </w:rPr>
            </w:r>
            <w:r w:rsidR="001E42A1">
              <w:rPr>
                <w:noProof/>
                <w:webHidden/>
              </w:rPr>
              <w:fldChar w:fldCharType="separate"/>
            </w:r>
            <w:r w:rsidR="000B1A28">
              <w:rPr>
                <w:noProof/>
                <w:webHidden/>
              </w:rPr>
              <w:t>4</w:t>
            </w:r>
            <w:r w:rsidR="001E42A1">
              <w:rPr>
                <w:noProof/>
                <w:webHidden/>
              </w:rPr>
              <w:fldChar w:fldCharType="end"/>
            </w:r>
          </w:hyperlink>
        </w:p>
        <w:p w14:paraId="299DC56F" w14:textId="7B3F1327" w:rsidR="001E42A1" w:rsidRDefault="00AC2355" w:rsidP="00FC2035">
          <w:pPr>
            <w:pStyle w:val="Spistreci1"/>
            <w:rPr>
              <w:rFonts w:eastAsiaTheme="minorEastAsia"/>
              <w:noProof/>
              <w:lang w:eastAsia="pl-PL"/>
            </w:rPr>
          </w:pPr>
          <w:hyperlink w:anchor="_Toc160191483" w:history="1">
            <w:r w:rsidR="001E42A1" w:rsidRPr="007A3038">
              <w:rPr>
                <w:rStyle w:val="Hipercze"/>
                <w:rFonts w:asciiTheme="majorHAnsi" w:hAnsiTheme="majorHAnsi" w:cstheme="majorHAnsi"/>
                <w:b/>
                <w:noProof/>
              </w:rPr>
              <w:t>III.</w:t>
            </w:r>
            <w:r w:rsidR="001E42A1">
              <w:rPr>
                <w:rFonts w:eastAsiaTheme="minorEastAsia"/>
                <w:noProof/>
                <w:lang w:eastAsia="pl-PL"/>
              </w:rPr>
              <w:tab/>
            </w:r>
            <w:r w:rsidR="001E42A1" w:rsidRPr="007A3038">
              <w:rPr>
                <w:rStyle w:val="Hipercze"/>
                <w:rFonts w:asciiTheme="majorHAnsi" w:hAnsiTheme="majorHAnsi" w:cstheme="majorHAnsi"/>
                <w:b/>
                <w:noProof/>
              </w:rPr>
              <w:t>WARUNKI I PROCEDURY OBOWIĄZUJĄCE W REALIZACJI STRATEGII ZIT</w:t>
            </w:r>
            <w:r w:rsidR="001E42A1">
              <w:rPr>
                <w:noProof/>
                <w:webHidden/>
              </w:rPr>
              <w:tab/>
            </w:r>
            <w:r w:rsidR="001E42A1">
              <w:rPr>
                <w:noProof/>
                <w:webHidden/>
              </w:rPr>
              <w:fldChar w:fldCharType="begin"/>
            </w:r>
            <w:r w:rsidR="001E42A1">
              <w:rPr>
                <w:noProof/>
                <w:webHidden/>
              </w:rPr>
              <w:instrText xml:space="preserve"> PAGEREF _Toc160191483 \h </w:instrText>
            </w:r>
            <w:r w:rsidR="001E42A1">
              <w:rPr>
                <w:noProof/>
                <w:webHidden/>
              </w:rPr>
            </w:r>
            <w:r w:rsidR="001E42A1">
              <w:rPr>
                <w:noProof/>
                <w:webHidden/>
              </w:rPr>
              <w:fldChar w:fldCharType="separate"/>
            </w:r>
            <w:r w:rsidR="000B1A28">
              <w:rPr>
                <w:noProof/>
                <w:webHidden/>
              </w:rPr>
              <w:t>34</w:t>
            </w:r>
            <w:r w:rsidR="001E42A1">
              <w:rPr>
                <w:noProof/>
                <w:webHidden/>
              </w:rPr>
              <w:fldChar w:fldCharType="end"/>
            </w:r>
          </w:hyperlink>
        </w:p>
        <w:p w14:paraId="69817108" w14:textId="3DCEBE19" w:rsidR="001E42A1" w:rsidRDefault="00AC2355" w:rsidP="00FC2035">
          <w:pPr>
            <w:pStyle w:val="Spistreci1"/>
            <w:rPr>
              <w:rFonts w:eastAsiaTheme="minorEastAsia"/>
              <w:noProof/>
              <w:lang w:eastAsia="pl-PL"/>
            </w:rPr>
          </w:pPr>
          <w:hyperlink w:anchor="_Toc160191486" w:history="1">
            <w:r w:rsidR="001E42A1" w:rsidRPr="007A3038">
              <w:rPr>
                <w:rStyle w:val="Hipercze"/>
                <w:rFonts w:asciiTheme="majorHAnsi" w:hAnsiTheme="majorHAnsi" w:cstheme="majorHAnsi"/>
                <w:b/>
                <w:noProof/>
              </w:rPr>
              <w:t>IV.</w:t>
            </w:r>
            <w:r w:rsidR="001E42A1">
              <w:rPr>
                <w:rFonts w:eastAsiaTheme="minorEastAsia"/>
                <w:noProof/>
                <w:lang w:eastAsia="pl-PL"/>
              </w:rPr>
              <w:tab/>
            </w:r>
            <w:r w:rsidR="001E42A1" w:rsidRPr="007A3038">
              <w:rPr>
                <w:rStyle w:val="Hipercze"/>
                <w:rFonts w:asciiTheme="majorHAnsi" w:hAnsiTheme="majorHAnsi" w:cstheme="majorHAnsi"/>
                <w:b/>
                <w:noProof/>
              </w:rPr>
              <w:t>CELE STRATEGICZNE I DZIAŁANIA DO REALIZACJI NA LATA 2021-2030</w:t>
            </w:r>
            <w:r w:rsidR="001E42A1">
              <w:rPr>
                <w:noProof/>
                <w:webHidden/>
              </w:rPr>
              <w:tab/>
            </w:r>
            <w:r w:rsidR="001E42A1">
              <w:rPr>
                <w:noProof/>
                <w:webHidden/>
              </w:rPr>
              <w:fldChar w:fldCharType="begin"/>
            </w:r>
            <w:r w:rsidR="001E42A1">
              <w:rPr>
                <w:noProof/>
                <w:webHidden/>
              </w:rPr>
              <w:instrText xml:space="preserve"> PAGEREF _Toc160191486 \h </w:instrText>
            </w:r>
            <w:r w:rsidR="001E42A1">
              <w:rPr>
                <w:noProof/>
                <w:webHidden/>
              </w:rPr>
            </w:r>
            <w:r w:rsidR="001E42A1">
              <w:rPr>
                <w:noProof/>
                <w:webHidden/>
              </w:rPr>
              <w:fldChar w:fldCharType="separate"/>
            </w:r>
            <w:r w:rsidR="000B1A28">
              <w:rPr>
                <w:noProof/>
                <w:webHidden/>
              </w:rPr>
              <w:t>41</w:t>
            </w:r>
            <w:r w:rsidR="001E42A1">
              <w:rPr>
                <w:noProof/>
                <w:webHidden/>
              </w:rPr>
              <w:fldChar w:fldCharType="end"/>
            </w:r>
          </w:hyperlink>
        </w:p>
        <w:p w14:paraId="3EFA3971" w14:textId="3F5F9388" w:rsidR="001E42A1" w:rsidRDefault="00AC2355">
          <w:pPr>
            <w:pStyle w:val="Spistreci1"/>
            <w:rPr>
              <w:rFonts w:eastAsiaTheme="minorEastAsia"/>
              <w:noProof/>
              <w:lang w:eastAsia="pl-PL"/>
            </w:rPr>
          </w:pPr>
          <w:hyperlink w:anchor="_Toc160191491" w:history="1">
            <w:r w:rsidR="001E42A1" w:rsidRPr="007A3038">
              <w:rPr>
                <w:rStyle w:val="Hipercze"/>
                <w:rFonts w:asciiTheme="majorHAnsi" w:hAnsiTheme="majorHAnsi" w:cstheme="majorHAnsi"/>
                <w:b/>
                <w:noProof/>
              </w:rPr>
              <w:t>V.</w:t>
            </w:r>
            <w:r w:rsidR="001E42A1">
              <w:rPr>
                <w:rFonts w:eastAsiaTheme="minorEastAsia"/>
                <w:noProof/>
                <w:lang w:eastAsia="pl-PL"/>
              </w:rPr>
              <w:tab/>
            </w:r>
            <w:r w:rsidR="001E42A1" w:rsidRPr="007A3038">
              <w:rPr>
                <w:rStyle w:val="Hipercze"/>
                <w:rFonts w:asciiTheme="majorHAnsi" w:hAnsiTheme="majorHAnsi" w:cstheme="majorBidi"/>
                <w:b/>
                <w:bCs/>
                <w:noProof/>
              </w:rPr>
              <w:t>LOGIKA INTERWENCJI STRATEGII ZIT KKBOF 2021-2030</w:t>
            </w:r>
            <w:r w:rsidR="001E42A1">
              <w:rPr>
                <w:noProof/>
                <w:webHidden/>
              </w:rPr>
              <w:tab/>
            </w:r>
            <w:r w:rsidR="001E42A1">
              <w:rPr>
                <w:noProof/>
                <w:webHidden/>
              </w:rPr>
              <w:fldChar w:fldCharType="begin"/>
            </w:r>
            <w:r w:rsidR="001E42A1">
              <w:rPr>
                <w:noProof/>
                <w:webHidden/>
              </w:rPr>
              <w:instrText xml:space="preserve"> PAGEREF _Toc160191491 \h </w:instrText>
            </w:r>
            <w:r w:rsidR="001E42A1">
              <w:rPr>
                <w:noProof/>
                <w:webHidden/>
              </w:rPr>
            </w:r>
            <w:r w:rsidR="001E42A1">
              <w:rPr>
                <w:noProof/>
                <w:webHidden/>
              </w:rPr>
              <w:fldChar w:fldCharType="separate"/>
            </w:r>
            <w:r w:rsidR="000B1A28">
              <w:rPr>
                <w:noProof/>
                <w:webHidden/>
              </w:rPr>
              <w:t>52</w:t>
            </w:r>
            <w:r w:rsidR="001E42A1">
              <w:rPr>
                <w:noProof/>
                <w:webHidden/>
              </w:rPr>
              <w:fldChar w:fldCharType="end"/>
            </w:r>
          </w:hyperlink>
        </w:p>
        <w:p w14:paraId="207A7B1F" w14:textId="50ABA910" w:rsidR="001E42A1" w:rsidRDefault="00AC2355">
          <w:pPr>
            <w:pStyle w:val="Spistreci1"/>
            <w:rPr>
              <w:rFonts w:eastAsiaTheme="minorEastAsia"/>
              <w:noProof/>
              <w:lang w:eastAsia="pl-PL"/>
            </w:rPr>
          </w:pPr>
          <w:hyperlink w:anchor="_Toc160191492" w:history="1">
            <w:r w:rsidR="001E42A1" w:rsidRPr="007A3038">
              <w:rPr>
                <w:rStyle w:val="Hipercze"/>
                <w:rFonts w:asciiTheme="majorHAnsi" w:hAnsiTheme="majorHAnsi" w:cstheme="majorBidi"/>
                <w:b/>
                <w:bCs/>
                <w:noProof/>
              </w:rPr>
              <w:t>VI.</w:t>
            </w:r>
            <w:r w:rsidR="001E42A1">
              <w:rPr>
                <w:rFonts w:eastAsiaTheme="minorEastAsia"/>
                <w:noProof/>
                <w:lang w:eastAsia="pl-PL"/>
              </w:rPr>
              <w:tab/>
            </w:r>
            <w:r w:rsidR="004C0B5C">
              <w:rPr>
                <w:rStyle w:val="Hipercze"/>
                <w:rFonts w:asciiTheme="majorHAnsi" w:hAnsiTheme="majorHAnsi" w:cstheme="majorBidi"/>
                <w:b/>
                <w:bCs/>
                <w:noProof/>
              </w:rPr>
              <w:t xml:space="preserve">WSKAŹNIKI STRATEGII </w:t>
            </w:r>
            <w:r w:rsidR="001E42A1" w:rsidRPr="007A3038">
              <w:rPr>
                <w:rStyle w:val="Hipercze"/>
                <w:rFonts w:asciiTheme="majorHAnsi" w:hAnsiTheme="majorHAnsi" w:cstheme="majorBidi"/>
                <w:b/>
                <w:bCs/>
                <w:noProof/>
              </w:rPr>
              <w:t>ZIT KKBOF 2021-2030</w:t>
            </w:r>
            <w:r w:rsidR="001E42A1">
              <w:rPr>
                <w:noProof/>
                <w:webHidden/>
              </w:rPr>
              <w:tab/>
            </w:r>
            <w:r w:rsidR="001E42A1">
              <w:rPr>
                <w:noProof/>
                <w:webHidden/>
              </w:rPr>
              <w:fldChar w:fldCharType="begin"/>
            </w:r>
            <w:r w:rsidR="001E42A1">
              <w:rPr>
                <w:noProof/>
                <w:webHidden/>
              </w:rPr>
              <w:instrText xml:space="preserve"> PAGEREF _Toc160191492 \h </w:instrText>
            </w:r>
            <w:r w:rsidR="001E42A1">
              <w:rPr>
                <w:noProof/>
                <w:webHidden/>
              </w:rPr>
            </w:r>
            <w:r w:rsidR="001E42A1">
              <w:rPr>
                <w:noProof/>
                <w:webHidden/>
              </w:rPr>
              <w:fldChar w:fldCharType="separate"/>
            </w:r>
            <w:r w:rsidR="000B1A28">
              <w:rPr>
                <w:noProof/>
                <w:webHidden/>
              </w:rPr>
              <w:t>55</w:t>
            </w:r>
            <w:r w:rsidR="001E42A1">
              <w:rPr>
                <w:noProof/>
                <w:webHidden/>
              </w:rPr>
              <w:fldChar w:fldCharType="end"/>
            </w:r>
          </w:hyperlink>
        </w:p>
        <w:p w14:paraId="15D20A4A" w14:textId="6481B0CA" w:rsidR="001E42A1" w:rsidRDefault="00AC2355">
          <w:pPr>
            <w:pStyle w:val="Spistreci1"/>
            <w:rPr>
              <w:rFonts w:eastAsiaTheme="minorEastAsia"/>
              <w:noProof/>
              <w:lang w:eastAsia="pl-PL"/>
            </w:rPr>
          </w:pPr>
          <w:hyperlink w:anchor="_Toc160191493" w:history="1">
            <w:r w:rsidR="001E42A1" w:rsidRPr="007A3038">
              <w:rPr>
                <w:rStyle w:val="Hipercze"/>
                <w:rFonts w:asciiTheme="majorHAnsi" w:hAnsiTheme="majorHAnsi" w:cstheme="majorBidi"/>
                <w:b/>
                <w:bCs/>
                <w:noProof/>
              </w:rPr>
              <w:t>VII.</w:t>
            </w:r>
            <w:r w:rsidR="004C0B5C">
              <w:rPr>
                <w:rStyle w:val="Hipercze"/>
                <w:rFonts w:asciiTheme="majorHAnsi" w:hAnsiTheme="majorHAnsi" w:cstheme="majorBidi"/>
                <w:b/>
                <w:bCs/>
                <w:noProof/>
              </w:rPr>
              <w:t xml:space="preserve"> PLAN FINANSOWY</w:t>
            </w:r>
            <w:r w:rsidR="001E42A1">
              <w:rPr>
                <w:noProof/>
                <w:webHidden/>
              </w:rPr>
              <w:tab/>
            </w:r>
            <w:r w:rsidR="001E42A1">
              <w:rPr>
                <w:noProof/>
                <w:webHidden/>
              </w:rPr>
              <w:fldChar w:fldCharType="begin"/>
            </w:r>
            <w:r w:rsidR="001E42A1">
              <w:rPr>
                <w:noProof/>
                <w:webHidden/>
              </w:rPr>
              <w:instrText xml:space="preserve"> PAGEREF _Toc160191493 \h </w:instrText>
            </w:r>
            <w:r w:rsidR="001E42A1">
              <w:rPr>
                <w:noProof/>
                <w:webHidden/>
              </w:rPr>
            </w:r>
            <w:r w:rsidR="001E42A1">
              <w:rPr>
                <w:noProof/>
                <w:webHidden/>
              </w:rPr>
              <w:fldChar w:fldCharType="separate"/>
            </w:r>
            <w:r w:rsidR="000B1A28">
              <w:rPr>
                <w:noProof/>
                <w:webHidden/>
              </w:rPr>
              <w:t>59</w:t>
            </w:r>
            <w:r w:rsidR="001E42A1">
              <w:rPr>
                <w:noProof/>
                <w:webHidden/>
              </w:rPr>
              <w:fldChar w:fldCharType="end"/>
            </w:r>
          </w:hyperlink>
        </w:p>
        <w:p w14:paraId="22368822" w14:textId="4CFC4404" w:rsidR="00C83D1C" w:rsidRDefault="00F25B8E">
          <w:pPr>
            <w:rPr>
              <w:b/>
              <w:bCs/>
            </w:rPr>
          </w:pPr>
          <w:r>
            <w:rPr>
              <w:b/>
              <w:bCs/>
            </w:rPr>
            <w:fldChar w:fldCharType="end"/>
          </w:r>
          <w:r w:rsidR="00C83D1C">
            <w:rPr>
              <w:b/>
              <w:bCs/>
            </w:rPr>
            <w:t xml:space="preserve">Załącznik nr 1  Lista </w:t>
          </w:r>
          <w:r w:rsidR="00FB1AD0">
            <w:rPr>
              <w:b/>
              <w:bCs/>
            </w:rPr>
            <w:t>projektów Strategii</w:t>
          </w:r>
          <w:r w:rsidR="00C83D1C">
            <w:rPr>
              <w:b/>
              <w:bCs/>
            </w:rPr>
            <w:t xml:space="preserve"> ZIT KKBOF 2021-</w:t>
          </w:r>
          <w:r w:rsidR="00D16C4E">
            <w:rPr>
              <w:b/>
              <w:bCs/>
            </w:rPr>
            <w:t>2030</w:t>
          </w:r>
        </w:p>
        <w:p w14:paraId="58D19194" w14:textId="43351EDA" w:rsidR="00F25B8E" w:rsidRDefault="00C83D1C">
          <w:r>
            <w:rPr>
              <w:b/>
              <w:bCs/>
            </w:rPr>
            <w:t>Załącznik nr 2 Sprawozdanie z przebiegu konsultacji społecznych projektu Strategii ZIT KKBOF 2021-</w:t>
          </w:r>
          <w:r w:rsidR="00D16C4E">
            <w:rPr>
              <w:b/>
              <w:bCs/>
            </w:rPr>
            <w:t>2030</w:t>
          </w:r>
        </w:p>
      </w:sdtContent>
    </w:sdt>
    <w:p w14:paraId="5D8A6E9D" w14:textId="77777777" w:rsidR="00DA161E" w:rsidRDefault="00DA161E">
      <w:pPr>
        <w:rPr>
          <w:rFonts w:asciiTheme="majorHAnsi" w:hAnsiTheme="majorHAnsi" w:cstheme="majorHAnsi"/>
          <w:b/>
        </w:rPr>
      </w:pPr>
    </w:p>
    <w:p w14:paraId="4821151E" w14:textId="47B19A3C" w:rsidR="000E50AD" w:rsidRPr="001F18DF" w:rsidRDefault="007E1707" w:rsidP="001F18DF">
      <w:pPr>
        <w:rPr>
          <w:rFonts w:asciiTheme="majorHAnsi" w:hAnsiTheme="majorHAnsi" w:cstheme="majorHAnsi"/>
          <w:b/>
        </w:rPr>
      </w:pPr>
      <w:r>
        <w:rPr>
          <w:rFonts w:asciiTheme="majorHAnsi" w:hAnsiTheme="majorHAnsi" w:cstheme="majorHAnsi"/>
          <w:b/>
        </w:rPr>
        <w:br w:type="page"/>
      </w:r>
      <w:bookmarkStart w:id="0" w:name="_Toc158207090"/>
      <w:bookmarkStart w:id="1" w:name="_Toc158297323"/>
    </w:p>
    <w:p w14:paraId="004966B3" w14:textId="6F3ED55B" w:rsidR="004E03D1" w:rsidRPr="008B0D61" w:rsidRDefault="0051225C">
      <w:pPr>
        <w:pStyle w:val="Akapitzlist"/>
        <w:numPr>
          <w:ilvl w:val="0"/>
          <w:numId w:val="9"/>
        </w:numPr>
        <w:spacing w:after="120" w:line="240" w:lineRule="auto"/>
        <w:jc w:val="both"/>
        <w:outlineLvl w:val="0"/>
        <w:rPr>
          <w:rFonts w:asciiTheme="majorHAnsi" w:hAnsiTheme="majorHAnsi"/>
          <w:b/>
          <w:color w:val="0070C0"/>
          <w:sz w:val="28"/>
        </w:rPr>
      </w:pPr>
      <w:bookmarkStart w:id="2" w:name="_Toc160191481"/>
      <w:r w:rsidRPr="0051225C">
        <w:rPr>
          <w:rFonts w:asciiTheme="majorHAnsi" w:hAnsiTheme="majorHAnsi" w:cstheme="majorHAnsi"/>
          <w:b/>
          <w:color w:val="0070C0"/>
          <w:sz w:val="28"/>
          <w:szCs w:val="28"/>
        </w:rPr>
        <w:lastRenderedPageBreak/>
        <w:t>WPROWADZENIE DO STRATEGII</w:t>
      </w:r>
      <w:r w:rsidR="004E03D1" w:rsidRPr="008B0D61">
        <w:rPr>
          <w:rFonts w:asciiTheme="majorHAnsi" w:hAnsiTheme="majorHAnsi"/>
          <w:b/>
          <w:color w:val="0070C0"/>
          <w:sz w:val="28"/>
        </w:rPr>
        <w:t xml:space="preserve"> ZIT</w:t>
      </w:r>
      <w:bookmarkEnd w:id="0"/>
      <w:bookmarkEnd w:id="1"/>
      <w:r w:rsidR="00D16C4E">
        <w:rPr>
          <w:rFonts w:asciiTheme="majorHAnsi" w:hAnsiTheme="majorHAnsi"/>
          <w:b/>
          <w:color w:val="0070C0"/>
          <w:sz w:val="28"/>
        </w:rPr>
        <w:t xml:space="preserve"> KKBOF</w:t>
      </w:r>
      <w:bookmarkEnd w:id="2"/>
    </w:p>
    <w:p w14:paraId="04CC51EE" w14:textId="77777777" w:rsidR="00CF7255" w:rsidRPr="00ED3880" w:rsidRDefault="00CF7255" w:rsidP="00ED3880">
      <w:pPr>
        <w:pStyle w:val="Akapitzlist"/>
        <w:spacing w:after="120" w:line="240" w:lineRule="auto"/>
        <w:ind w:left="360"/>
        <w:jc w:val="both"/>
        <w:outlineLvl w:val="0"/>
        <w:rPr>
          <w:rFonts w:asciiTheme="majorHAnsi" w:hAnsiTheme="majorHAnsi" w:cstheme="majorHAnsi"/>
          <w:b/>
          <w:color w:val="0070C0"/>
          <w:sz w:val="16"/>
          <w:szCs w:val="16"/>
        </w:rPr>
      </w:pPr>
    </w:p>
    <w:p w14:paraId="19C8B37F" w14:textId="34F9074F" w:rsidR="004E03D1" w:rsidRPr="0023579E" w:rsidRDefault="5E9265D2" w:rsidP="73238B5E">
      <w:pPr>
        <w:spacing w:line="276" w:lineRule="auto"/>
        <w:jc w:val="both"/>
        <w:rPr>
          <w:rFonts w:asciiTheme="majorHAnsi" w:hAnsiTheme="majorHAnsi" w:cstheme="majorHAnsi"/>
          <w:color w:val="000000" w:themeColor="text1"/>
        </w:rPr>
      </w:pPr>
      <w:r w:rsidRPr="0023579E">
        <w:rPr>
          <w:rFonts w:asciiTheme="majorHAnsi" w:hAnsiTheme="majorHAnsi" w:cstheme="majorHAnsi"/>
          <w:color w:val="000000" w:themeColor="text1"/>
        </w:rPr>
        <w:t>Zarządzanie rozwojem w tak wielu aspektach funkcjonowania obszaru ponadlokalnego: społecznym, infrastrukturalnym</w:t>
      </w:r>
      <w:r w:rsidR="00045CCD" w:rsidRPr="0023579E">
        <w:rPr>
          <w:rFonts w:asciiTheme="majorHAnsi" w:hAnsiTheme="majorHAnsi" w:cstheme="majorHAnsi"/>
          <w:color w:val="000000" w:themeColor="text1"/>
        </w:rPr>
        <w:t xml:space="preserve">, </w:t>
      </w:r>
      <w:r w:rsidR="00D16C4E" w:rsidRPr="0023579E">
        <w:rPr>
          <w:rFonts w:asciiTheme="majorHAnsi" w:hAnsiTheme="majorHAnsi" w:cstheme="majorHAnsi"/>
          <w:color w:val="000000" w:themeColor="text1"/>
        </w:rPr>
        <w:t>przestrzennym,</w:t>
      </w:r>
      <w:r w:rsidRPr="0023579E">
        <w:rPr>
          <w:rFonts w:asciiTheme="majorHAnsi" w:hAnsiTheme="majorHAnsi" w:cstheme="majorHAnsi"/>
          <w:color w:val="000000" w:themeColor="text1"/>
        </w:rPr>
        <w:t xml:space="preserve"> </w:t>
      </w:r>
      <w:r w:rsidR="00D16C4E" w:rsidRPr="0023579E">
        <w:rPr>
          <w:rFonts w:asciiTheme="majorHAnsi" w:hAnsiTheme="majorHAnsi" w:cstheme="majorHAnsi"/>
          <w:color w:val="000000" w:themeColor="text1"/>
        </w:rPr>
        <w:t xml:space="preserve">środowiskowym </w:t>
      </w:r>
      <w:r w:rsidRPr="0023579E">
        <w:rPr>
          <w:rFonts w:asciiTheme="majorHAnsi" w:hAnsiTheme="majorHAnsi" w:cstheme="majorHAnsi"/>
          <w:color w:val="000000" w:themeColor="text1"/>
        </w:rPr>
        <w:t xml:space="preserve">i </w:t>
      </w:r>
      <w:r w:rsidR="00D16C4E" w:rsidRPr="0023579E">
        <w:rPr>
          <w:rFonts w:asciiTheme="majorHAnsi" w:hAnsiTheme="majorHAnsi" w:cstheme="majorHAnsi"/>
          <w:color w:val="000000" w:themeColor="text1"/>
        </w:rPr>
        <w:t>gospodarczym</w:t>
      </w:r>
      <w:r w:rsidRPr="0023579E">
        <w:rPr>
          <w:rFonts w:asciiTheme="majorHAnsi" w:hAnsiTheme="majorHAnsi" w:cstheme="majorHAnsi"/>
          <w:color w:val="000000" w:themeColor="text1"/>
        </w:rPr>
        <w:t xml:space="preserve"> jest procesem bardzo złożonym i wymaga kompleksowego planowania długookresowego i podejmowania zasadniczych decyzji dla społeczności lokalnej i ponadlokalnej. Strategia Zintegrowanych Inwestycji Terytorialnych dla Koszalińsko – Kołobrzesko – Białogardzkiego Obszaru Funkcjonalnego na lata 2021-2030 (Strategia ZIT) pełni funkcję dokumentu </w:t>
      </w:r>
      <w:r w:rsidR="00045CCD" w:rsidRPr="0023579E">
        <w:rPr>
          <w:rFonts w:asciiTheme="majorHAnsi" w:hAnsiTheme="majorHAnsi" w:cstheme="majorHAnsi"/>
          <w:color w:val="000000" w:themeColor="text1"/>
        </w:rPr>
        <w:t>wynikowego w stosunku do</w:t>
      </w:r>
      <w:r w:rsidRPr="0023579E">
        <w:rPr>
          <w:rFonts w:asciiTheme="majorHAnsi" w:hAnsiTheme="majorHAnsi" w:cstheme="majorHAnsi"/>
          <w:color w:val="000000" w:themeColor="text1"/>
        </w:rPr>
        <w:t xml:space="preserve"> Strategii Rozwoju Ponadlokalnego dla Koszalińsko – Kołobrzesko – Białogardzkiego Obszaru Funkcjonalnego na lata 2021-2030</w:t>
      </w:r>
      <w:r w:rsidR="001B064E" w:rsidRPr="0023579E">
        <w:rPr>
          <w:rFonts w:asciiTheme="majorHAnsi" w:hAnsiTheme="majorHAnsi" w:cstheme="majorHAnsi"/>
          <w:color w:val="000000" w:themeColor="text1"/>
        </w:rPr>
        <w:t>.</w:t>
      </w:r>
      <w:r w:rsidRPr="0023579E">
        <w:rPr>
          <w:rFonts w:asciiTheme="majorHAnsi" w:hAnsiTheme="majorHAnsi" w:cstheme="majorHAnsi"/>
          <w:color w:val="000000" w:themeColor="text1"/>
        </w:rPr>
        <w:t xml:space="preserve"> Strategia ZIT jest swoim zakresem węższa niż Strategia</w:t>
      </w:r>
      <w:r w:rsidR="001B064E" w:rsidRPr="0023579E">
        <w:rPr>
          <w:rFonts w:asciiTheme="majorHAnsi" w:hAnsiTheme="majorHAnsi" w:cstheme="majorHAnsi"/>
          <w:color w:val="000000" w:themeColor="text1"/>
        </w:rPr>
        <w:t xml:space="preserve"> rozwoju ponadlokalnego</w:t>
      </w:r>
      <w:r w:rsidRPr="0023579E">
        <w:rPr>
          <w:rFonts w:asciiTheme="majorHAnsi" w:hAnsiTheme="majorHAnsi" w:cstheme="majorHAnsi"/>
          <w:color w:val="000000" w:themeColor="text1"/>
        </w:rPr>
        <w:t xml:space="preserve">, gdyż jest ona </w:t>
      </w:r>
      <w:r w:rsidR="00045CCD" w:rsidRPr="0023579E">
        <w:rPr>
          <w:rFonts w:asciiTheme="majorHAnsi" w:hAnsiTheme="majorHAnsi" w:cstheme="majorHAnsi"/>
          <w:color w:val="000000" w:themeColor="text1"/>
        </w:rPr>
        <w:t xml:space="preserve">ściśle </w:t>
      </w:r>
      <w:r w:rsidRPr="0023579E">
        <w:rPr>
          <w:rFonts w:asciiTheme="majorHAnsi" w:hAnsiTheme="majorHAnsi" w:cstheme="majorHAnsi"/>
          <w:color w:val="000000" w:themeColor="text1"/>
        </w:rPr>
        <w:t xml:space="preserve">powiązana z przewidzianymi dla Zintegrowanych Inwestycji Terytorialnych źródłami finansowania. Dokument stanowi narzędzie zarządzania </w:t>
      </w:r>
      <w:r w:rsidR="00045CCD" w:rsidRPr="0023579E">
        <w:rPr>
          <w:rFonts w:asciiTheme="majorHAnsi" w:hAnsiTheme="majorHAnsi" w:cstheme="majorHAnsi"/>
          <w:color w:val="000000" w:themeColor="text1"/>
        </w:rPr>
        <w:t xml:space="preserve">zintegrowanym </w:t>
      </w:r>
      <w:r w:rsidRPr="0023579E">
        <w:rPr>
          <w:rFonts w:asciiTheme="majorHAnsi" w:hAnsiTheme="majorHAnsi" w:cstheme="majorHAnsi"/>
          <w:color w:val="000000" w:themeColor="text1"/>
        </w:rPr>
        <w:t xml:space="preserve">rozwojem </w:t>
      </w:r>
      <w:r w:rsidR="00045CCD" w:rsidRPr="0023579E">
        <w:rPr>
          <w:rFonts w:asciiTheme="majorHAnsi" w:hAnsiTheme="majorHAnsi" w:cstheme="majorHAnsi"/>
          <w:color w:val="000000" w:themeColor="text1"/>
        </w:rPr>
        <w:t>obszaru</w:t>
      </w:r>
      <w:r w:rsidRPr="0023579E">
        <w:rPr>
          <w:rFonts w:asciiTheme="majorHAnsi" w:hAnsiTheme="majorHAnsi" w:cstheme="majorHAnsi"/>
          <w:color w:val="000000" w:themeColor="text1"/>
        </w:rPr>
        <w:t xml:space="preserve"> poprzez wykorzystanie planowanych do uruchomienia środków w programie regionalnym Fundusze Europejskie dla Pomorza Zachodniego 2021-2027 (FEPZ) i programie krajowym Fundusze Europejskie na Infrastrukturę, Klimat, Środowisko 2021-2027 (FEnIKS). </w:t>
      </w:r>
    </w:p>
    <w:p w14:paraId="5ACCE133" w14:textId="5410F2E5" w:rsidR="00782D82" w:rsidRPr="0023579E" w:rsidRDefault="5E9265D2" w:rsidP="2F910F89">
      <w:pPr>
        <w:spacing w:after="120" w:line="276" w:lineRule="auto"/>
        <w:jc w:val="both"/>
        <w:rPr>
          <w:rFonts w:asciiTheme="majorHAnsi" w:hAnsiTheme="majorHAnsi" w:cstheme="majorHAnsi"/>
          <w:color w:val="000000" w:themeColor="text1"/>
        </w:rPr>
      </w:pPr>
      <w:r w:rsidRPr="0023579E">
        <w:rPr>
          <w:rFonts w:asciiTheme="majorHAnsi" w:hAnsiTheme="majorHAnsi" w:cstheme="majorHAnsi"/>
          <w:color w:val="000000" w:themeColor="text1"/>
        </w:rPr>
        <w:t>Z uwagi na to, że integralną częścią dokumentu Strategii</w:t>
      </w:r>
      <w:r w:rsidR="001B064E" w:rsidRPr="0023579E">
        <w:rPr>
          <w:rFonts w:asciiTheme="majorHAnsi" w:hAnsiTheme="majorHAnsi" w:cstheme="majorHAnsi"/>
          <w:color w:val="000000" w:themeColor="text1"/>
        </w:rPr>
        <w:t xml:space="preserve"> rozwoju ponadlokalnego</w:t>
      </w:r>
      <w:r w:rsidR="00045CCD" w:rsidRPr="0023579E">
        <w:rPr>
          <w:rFonts w:asciiTheme="majorHAnsi" w:hAnsiTheme="majorHAnsi" w:cstheme="majorHAnsi"/>
          <w:color w:val="000000" w:themeColor="text1"/>
        </w:rPr>
        <w:t>,</w:t>
      </w:r>
      <w:r w:rsidR="001B064E" w:rsidRPr="0023579E">
        <w:rPr>
          <w:rFonts w:asciiTheme="majorHAnsi" w:hAnsiTheme="majorHAnsi" w:cstheme="majorHAnsi"/>
          <w:color w:val="000000" w:themeColor="text1"/>
        </w:rPr>
        <w:t xml:space="preserve"> </w:t>
      </w:r>
      <w:r w:rsidRPr="0023579E">
        <w:rPr>
          <w:rFonts w:asciiTheme="majorHAnsi" w:hAnsiTheme="majorHAnsi" w:cstheme="majorHAnsi"/>
          <w:color w:val="000000" w:themeColor="text1"/>
        </w:rPr>
        <w:t>jest jej załącznik “Plan Zrównoważonej Mobilności Miejskiej dla Koszalińsko-Kołobrzesko-Białogardzkiego Obszaru Funkcjonalnego na lata 2021-2030 KKBOF” (SUMP), Strategia ZIT w jednym z </w:t>
      </w:r>
      <w:r w:rsidR="00045CCD" w:rsidRPr="0023579E">
        <w:rPr>
          <w:rFonts w:asciiTheme="majorHAnsi" w:hAnsiTheme="majorHAnsi" w:cstheme="majorHAnsi"/>
          <w:color w:val="000000" w:themeColor="text1"/>
        </w:rPr>
        <w:t>sześciu</w:t>
      </w:r>
      <w:r w:rsidRPr="0023579E">
        <w:rPr>
          <w:rFonts w:asciiTheme="majorHAnsi" w:hAnsiTheme="majorHAnsi" w:cstheme="majorHAnsi"/>
          <w:color w:val="000000" w:themeColor="text1"/>
        </w:rPr>
        <w:t xml:space="preserve"> swoich </w:t>
      </w:r>
      <w:r w:rsidR="00045CCD" w:rsidRPr="0023579E">
        <w:rPr>
          <w:rFonts w:asciiTheme="majorHAnsi" w:hAnsiTheme="majorHAnsi" w:cstheme="majorHAnsi"/>
          <w:color w:val="000000" w:themeColor="text1"/>
        </w:rPr>
        <w:t>celów</w:t>
      </w:r>
      <w:r w:rsidRPr="0023579E">
        <w:rPr>
          <w:rFonts w:asciiTheme="majorHAnsi" w:hAnsiTheme="majorHAnsi" w:cstheme="majorHAnsi"/>
          <w:color w:val="000000" w:themeColor="text1"/>
        </w:rPr>
        <w:t xml:space="preserve"> </w:t>
      </w:r>
      <w:r w:rsidR="00045CCD" w:rsidRPr="0023579E">
        <w:rPr>
          <w:rFonts w:asciiTheme="majorHAnsi" w:hAnsiTheme="majorHAnsi" w:cstheme="majorHAnsi"/>
          <w:color w:val="000000" w:themeColor="text1"/>
        </w:rPr>
        <w:t>–</w:t>
      </w:r>
      <w:r w:rsidRPr="0023579E">
        <w:rPr>
          <w:rFonts w:asciiTheme="majorHAnsi" w:hAnsiTheme="majorHAnsi" w:cstheme="majorHAnsi"/>
          <w:color w:val="000000" w:themeColor="text1"/>
        </w:rPr>
        <w:t xml:space="preserve"> </w:t>
      </w:r>
      <w:r w:rsidR="00045CCD" w:rsidRPr="0023579E">
        <w:rPr>
          <w:rFonts w:asciiTheme="majorHAnsi" w:hAnsiTheme="majorHAnsi" w:cstheme="majorHAnsi"/>
          <w:i/>
          <w:iCs/>
          <w:color w:val="000000" w:themeColor="text1"/>
        </w:rPr>
        <w:t>KKBOF zapewniając</w:t>
      </w:r>
      <w:r w:rsidR="000E50AD" w:rsidRPr="0023579E">
        <w:rPr>
          <w:rFonts w:asciiTheme="majorHAnsi" w:hAnsiTheme="majorHAnsi" w:cstheme="majorHAnsi"/>
          <w:i/>
          <w:iCs/>
          <w:color w:val="000000" w:themeColor="text1"/>
        </w:rPr>
        <w:t>y aktywną i efektywną</w:t>
      </w:r>
      <w:r w:rsidRPr="0023579E">
        <w:rPr>
          <w:rFonts w:asciiTheme="majorHAnsi" w:hAnsiTheme="majorHAnsi" w:cstheme="majorHAnsi"/>
          <w:i/>
          <w:color w:val="000000" w:themeColor="text1"/>
        </w:rPr>
        <w:t xml:space="preserve"> mobilność</w:t>
      </w:r>
      <w:r w:rsidRPr="0023579E">
        <w:rPr>
          <w:rFonts w:asciiTheme="majorHAnsi" w:hAnsiTheme="majorHAnsi" w:cstheme="majorHAnsi"/>
          <w:color w:val="000000" w:themeColor="text1"/>
        </w:rPr>
        <w:t>, stanowi również uszczegółowienie operacyjne dla SUMP-u.</w:t>
      </w:r>
    </w:p>
    <w:p w14:paraId="63DA6B9D" w14:textId="2A6DFD6C" w:rsidR="004E03D1" w:rsidRPr="005D411F" w:rsidRDefault="2EDA0C30" w:rsidP="005D411F">
      <w:pPr>
        <w:spacing w:after="120"/>
        <w:jc w:val="both"/>
        <w:rPr>
          <w:b/>
          <w:bCs/>
          <w:color w:val="0070C0"/>
          <w:sz w:val="24"/>
          <w:szCs w:val="24"/>
        </w:rPr>
      </w:pPr>
      <w:r w:rsidRPr="005D411F">
        <w:rPr>
          <w:rFonts w:asciiTheme="majorHAnsi" w:hAnsiTheme="majorHAnsi" w:cstheme="majorBidi"/>
          <w:b/>
          <w:bCs/>
          <w:color w:val="0070C0"/>
          <w:sz w:val="24"/>
          <w:szCs w:val="24"/>
        </w:rPr>
        <w:t>Podstawa prawna opracowania Strategii ZIT</w:t>
      </w:r>
    </w:p>
    <w:p w14:paraId="399356BA" w14:textId="1B194A9E" w:rsidR="003D6E34" w:rsidRPr="0023579E" w:rsidRDefault="00F24259">
      <w:pPr>
        <w:pStyle w:val="Akapitzlist"/>
        <w:numPr>
          <w:ilvl w:val="0"/>
          <w:numId w:val="24"/>
        </w:numPr>
        <w:jc w:val="both"/>
        <w:rPr>
          <w:rFonts w:asciiTheme="majorHAnsi" w:eastAsiaTheme="majorEastAsia" w:hAnsiTheme="majorHAnsi" w:cstheme="majorHAnsi"/>
          <w:color w:val="000000" w:themeColor="text1"/>
          <w:szCs w:val="22"/>
        </w:rPr>
      </w:pPr>
      <w:r w:rsidRPr="0023579E">
        <w:rPr>
          <w:rFonts w:asciiTheme="majorHAnsi" w:eastAsiaTheme="majorEastAsia" w:hAnsiTheme="majorHAnsi" w:cstheme="majorHAnsi"/>
          <w:color w:val="000000" w:themeColor="text1"/>
          <w:szCs w:val="22"/>
        </w:rPr>
        <w:t xml:space="preserve">Przy opracowaniu </w:t>
      </w:r>
      <w:r w:rsidR="003D6E34" w:rsidRPr="0023579E">
        <w:rPr>
          <w:rFonts w:asciiTheme="majorHAnsi" w:eastAsiaTheme="majorEastAsia" w:hAnsiTheme="majorHAnsi" w:cstheme="majorHAnsi"/>
          <w:color w:val="000000" w:themeColor="text1"/>
          <w:szCs w:val="22"/>
        </w:rPr>
        <w:t>Strategi</w:t>
      </w:r>
      <w:r w:rsidR="00CA3971" w:rsidRPr="0023579E">
        <w:rPr>
          <w:rFonts w:asciiTheme="majorHAnsi" w:eastAsiaTheme="majorEastAsia" w:hAnsiTheme="majorHAnsi" w:cstheme="majorHAnsi"/>
          <w:color w:val="000000" w:themeColor="text1"/>
          <w:szCs w:val="22"/>
        </w:rPr>
        <w:t>i</w:t>
      </w:r>
      <w:r w:rsidR="003D6E34" w:rsidRPr="0023579E">
        <w:rPr>
          <w:rFonts w:asciiTheme="majorHAnsi" w:eastAsiaTheme="majorEastAsia" w:hAnsiTheme="majorHAnsi" w:cstheme="majorHAnsi"/>
          <w:color w:val="000000" w:themeColor="text1"/>
          <w:szCs w:val="22"/>
        </w:rPr>
        <w:t xml:space="preserve"> ZIT został</w:t>
      </w:r>
      <w:r w:rsidRPr="0023579E">
        <w:rPr>
          <w:rFonts w:asciiTheme="majorHAnsi" w:eastAsiaTheme="majorEastAsia" w:hAnsiTheme="majorHAnsi" w:cstheme="majorHAnsi"/>
          <w:color w:val="000000" w:themeColor="text1"/>
          <w:szCs w:val="22"/>
        </w:rPr>
        <w:t xml:space="preserve">y uwzględnione </w:t>
      </w:r>
      <w:r w:rsidR="000E5255" w:rsidRPr="0023579E">
        <w:rPr>
          <w:rFonts w:asciiTheme="majorHAnsi" w:eastAsiaTheme="majorEastAsia" w:hAnsiTheme="majorHAnsi" w:cstheme="majorHAnsi"/>
          <w:color w:val="000000" w:themeColor="text1"/>
          <w:szCs w:val="22"/>
        </w:rPr>
        <w:t>zapisy:</w:t>
      </w:r>
    </w:p>
    <w:p w14:paraId="7BDB85E5" w14:textId="408C43EB" w:rsidR="004E03D1" w:rsidRPr="0023579E" w:rsidRDefault="1559C443">
      <w:pPr>
        <w:pStyle w:val="Akapitzlist"/>
        <w:numPr>
          <w:ilvl w:val="0"/>
          <w:numId w:val="3"/>
        </w:numPr>
        <w:spacing w:after="0"/>
        <w:jc w:val="both"/>
        <w:rPr>
          <w:rFonts w:asciiTheme="majorHAnsi" w:eastAsiaTheme="majorEastAsia" w:hAnsiTheme="majorHAnsi" w:cstheme="majorHAnsi"/>
          <w:color w:val="000000" w:themeColor="text1"/>
          <w:szCs w:val="22"/>
        </w:rPr>
      </w:pPr>
      <w:r w:rsidRPr="0023579E">
        <w:rPr>
          <w:rFonts w:asciiTheme="majorHAnsi" w:eastAsiaTheme="majorEastAsia" w:hAnsiTheme="majorHAnsi" w:cstheme="majorHAnsi"/>
          <w:color w:val="000000" w:themeColor="text1"/>
          <w:szCs w:val="22"/>
        </w:rPr>
        <w:t>Umowy Partnerstwa dla realizacji Polityki Spójności 2021–2027 w Polsce</w:t>
      </w:r>
      <w:r w:rsidR="708DB260" w:rsidRPr="0023579E">
        <w:rPr>
          <w:rFonts w:asciiTheme="majorHAnsi" w:eastAsiaTheme="majorEastAsia" w:hAnsiTheme="majorHAnsi" w:cstheme="majorHAnsi"/>
          <w:color w:val="000000" w:themeColor="text1"/>
          <w:szCs w:val="22"/>
        </w:rPr>
        <w:t xml:space="preserve"> (Umowa partnerstwa)</w:t>
      </w:r>
      <w:r w:rsidR="3BEE3557" w:rsidRPr="0023579E">
        <w:rPr>
          <w:rFonts w:asciiTheme="majorHAnsi" w:eastAsiaTheme="majorEastAsia" w:hAnsiTheme="majorHAnsi" w:cstheme="majorHAnsi"/>
          <w:color w:val="000000" w:themeColor="text1"/>
          <w:szCs w:val="22"/>
        </w:rPr>
        <w:t>,</w:t>
      </w:r>
    </w:p>
    <w:p w14:paraId="45ED0D55" w14:textId="146C966E" w:rsidR="004E03D1" w:rsidRPr="0023579E" w:rsidRDefault="0681F330">
      <w:pPr>
        <w:pStyle w:val="Akapitzlist"/>
        <w:numPr>
          <w:ilvl w:val="0"/>
          <w:numId w:val="3"/>
        </w:numPr>
        <w:spacing w:after="0"/>
        <w:jc w:val="both"/>
        <w:rPr>
          <w:rFonts w:asciiTheme="majorHAnsi" w:eastAsiaTheme="majorEastAsia" w:hAnsiTheme="majorHAnsi" w:cstheme="majorHAnsi"/>
          <w:szCs w:val="22"/>
        </w:rPr>
      </w:pPr>
      <w:r w:rsidRPr="0023579E">
        <w:rPr>
          <w:rFonts w:asciiTheme="majorHAnsi" w:eastAsiaTheme="majorEastAsia" w:hAnsiTheme="majorHAnsi" w:cstheme="majorHAnsi"/>
          <w:szCs w:val="22"/>
        </w:rPr>
        <w:t>Rozporządzeni</w:t>
      </w:r>
      <w:r w:rsidR="00F24259" w:rsidRPr="0023579E">
        <w:rPr>
          <w:rFonts w:asciiTheme="majorHAnsi" w:eastAsiaTheme="majorEastAsia" w:hAnsiTheme="majorHAnsi" w:cstheme="majorHAnsi"/>
          <w:szCs w:val="22"/>
        </w:rPr>
        <w:t>a</w:t>
      </w:r>
      <w:r w:rsidRPr="0023579E">
        <w:rPr>
          <w:rFonts w:asciiTheme="majorHAnsi" w:eastAsiaTheme="majorEastAsia" w:hAnsiTheme="majorHAnsi" w:cstheme="majorHAnsi"/>
          <w:szCs w:val="22"/>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(Rozporz</w:t>
      </w:r>
      <w:r w:rsidR="4F5BF2D7" w:rsidRPr="0023579E">
        <w:rPr>
          <w:rFonts w:asciiTheme="majorHAnsi" w:eastAsiaTheme="majorEastAsia" w:hAnsiTheme="majorHAnsi" w:cstheme="majorHAnsi"/>
          <w:szCs w:val="22"/>
        </w:rPr>
        <w:t>ą</w:t>
      </w:r>
      <w:r w:rsidRPr="0023579E">
        <w:rPr>
          <w:rFonts w:asciiTheme="majorHAnsi" w:eastAsiaTheme="majorEastAsia" w:hAnsiTheme="majorHAnsi" w:cstheme="majorHAnsi"/>
          <w:szCs w:val="22"/>
        </w:rPr>
        <w:t>dzeni</w:t>
      </w:r>
      <w:r w:rsidR="7D7742F4" w:rsidRPr="0023579E">
        <w:rPr>
          <w:rFonts w:asciiTheme="majorHAnsi" w:eastAsiaTheme="majorEastAsia" w:hAnsiTheme="majorHAnsi" w:cstheme="majorHAnsi"/>
          <w:szCs w:val="22"/>
        </w:rPr>
        <w:t>e</w:t>
      </w:r>
      <w:r w:rsidRPr="0023579E">
        <w:rPr>
          <w:rFonts w:asciiTheme="majorHAnsi" w:eastAsiaTheme="majorEastAsia" w:hAnsiTheme="majorHAnsi" w:cstheme="majorHAnsi"/>
          <w:szCs w:val="22"/>
        </w:rPr>
        <w:t xml:space="preserve"> ogólne)</w:t>
      </w:r>
    </w:p>
    <w:p w14:paraId="463A735C" w14:textId="0E8D3CBC" w:rsidR="004E03D1" w:rsidRPr="0023579E" w:rsidRDefault="3BEE3557">
      <w:pPr>
        <w:pStyle w:val="Akapitzlist"/>
        <w:numPr>
          <w:ilvl w:val="0"/>
          <w:numId w:val="3"/>
        </w:numPr>
        <w:spacing w:after="0"/>
        <w:jc w:val="both"/>
        <w:rPr>
          <w:rFonts w:asciiTheme="majorHAnsi" w:eastAsiaTheme="majorEastAsia" w:hAnsiTheme="majorHAnsi" w:cstheme="majorHAnsi"/>
          <w:color w:val="000000" w:themeColor="text1"/>
          <w:szCs w:val="22"/>
        </w:rPr>
      </w:pPr>
      <w:r w:rsidRPr="0023579E">
        <w:rPr>
          <w:rFonts w:asciiTheme="majorHAnsi" w:eastAsiaTheme="majorEastAsia" w:hAnsiTheme="majorHAnsi" w:cstheme="majorHAnsi"/>
          <w:color w:val="000000" w:themeColor="text1"/>
          <w:szCs w:val="22"/>
        </w:rPr>
        <w:t>Ustawy z dnia 28 kwietnia 2022 r. o zasadach realizacji zadań finansowanych ze środków europejskich w perspektywie finansowej 2021-2027</w:t>
      </w:r>
      <w:r w:rsidR="3B568439" w:rsidRPr="0023579E">
        <w:rPr>
          <w:rFonts w:asciiTheme="majorHAnsi" w:eastAsiaTheme="majorEastAsia" w:hAnsiTheme="majorHAnsi" w:cstheme="majorHAnsi"/>
          <w:color w:val="000000" w:themeColor="text1"/>
          <w:szCs w:val="22"/>
        </w:rPr>
        <w:t xml:space="preserve"> (</w:t>
      </w:r>
      <w:r w:rsidRPr="0023579E">
        <w:rPr>
          <w:rFonts w:asciiTheme="majorHAnsi" w:eastAsiaTheme="majorEastAsia" w:hAnsiTheme="majorHAnsi" w:cstheme="majorHAnsi"/>
          <w:color w:val="000000" w:themeColor="text1"/>
          <w:szCs w:val="22"/>
        </w:rPr>
        <w:t>Ustaw</w:t>
      </w:r>
      <w:r w:rsidR="7F1A642B" w:rsidRPr="0023579E">
        <w:rPr>
          <w:rFonts w:asciiTheme="majorHAnsi" w:eastAsiaTheme="majorEastAsia" w:hAnsiTheme="majorHAnsi" w:cstheme="majorHAnsi"/>
          <w:color w:val="000000" w:themeColor="text1"/>
          <w:szCs w:val="22"/>
        </w:rPr>
        <w:t>a</w:t>
      </w:r>
      <w:r w:rsidRPr="0023579E">
        <w:rPr>
          <w:rFonts w:asciiTheme="majorHAnsi" w:eastAsiaTheme="majorEastAsia" w:hAnsiTheme="majorHAnsi" w:cstheme="majorHAnsi"/>
          <w:color w:val="000000" w:themeColor="text1"/>
          <w:szCs w:val="22"/>
        </w:rPr>
        <w:t xml:space="preserve"> wdrożeniow</w:t>
      </w:r>
      <w:r w:rsidR="660A2B7C" w:rsidRPr="0023579E">
        <w:rPr>
          <w:rFonts w:asciiTheme="majorHAnsi" w:eastAsiaTheme="majorEastAsia" w:hAnsiTheme="majorHAnsi" w:cstheme="majorHAnsi"/>
          <w:color w:val="000000" w:themeColor="text1"/>
          <w:szCs w:val="22"/>
        </w:rPr>
        <w:t>a)</w:t>
      </w:r>
      <w:r w:rsidRPr="0023579E">
        <w:rPr>
          <w:rFonts w:asciiTheme="majorHAnsi" w:eastAsiaTheme="majorEastAsia" w:hAnsiTheme="majorHAnsi" w:cstheme="majorHAnsi"/>
          <w:color w:val="000000" w:themeColor="text1"/>
          <w:szCs w:val="22"/>
        </w:rPr>
        <w:t xml:space="preserve">, </w:t>
      </w:r>
    </w:p>
    <w:p w14:paraId="2E89DB9A" w14:textId="7E080422" w:rsidR="003D6E34" w:rsidRPr="0023579E" w:rsidRDefault="3BEE3557">
      <w:pPr>
        <w:pStyle w:val="Akapitzlist"/>
        <w:numPr>
          <w:ilvl w:val="0"/>
          <w:numId w:val="3"/>
        </w:numPr>
        <w:spacing w:after="0"/>
        <w:jc w:val="both"/>
        <w:rPr>
          <w:rFonts w:asciiTheme="majorHAnsi" w:eastAsiaTheme="majorEastAsia" w:hAnsiTheme="majorHAnsi" w:cstheme="majorHAnsi"/>
          <w:color w:val="000000" w:themeColor="text1"/>
          <w:szCs w:val="22"/>
        </w:rPr>
      </w:pPr>
      <w:r w:rsidRPr="0023579E">
        <w:rPr>
          <w:rFonts w:asciiTheme="majorHAnsi" w:eastAsiaTheme="majorEastAsia" w:hAnsiTheme="majorHAnsi" w:cstheme="majorHAnsi"/>
          <w:color w:val="000000" w:themeColor="text1"/>
          <w:szCs w:val="22"/>
        </w:rPr>
        <w:t>Zasad Realizacji Instrumentów Terytorialnych w Polsce w perspektywie finansowej UE na lata 2021-2027 przygotowane przez Ministerstwo Funduszy i Polityki Regionalnej</w:t>
      </w:r>
      <w:r w:rsidR="003D6E34" w:rsidRPr="0023579E">
        <w:rPr>
          <w:rFonts w:asciiTheme="majorHAnsi" w:eastAsiaTheme="majorEastAsia" w:hAnsiTheme="majorHAnsi" w:cstheme="majorHAnsi"/>
          <w:color w:val="000000" w:themeColor="text1"/>
          <w:szCs w:val="22"/>
        </w:rPr>
        <w:t>,</w:t>
      </w:r>
    </w:p>
    <w:p w14:paraId="6AE9C431" w14:textId="74F21585" w:rsidR="004E03D1" w:rsidRPr="0023579E" w:rsidRDefault="556F936B">
      <w:pPr>
        <w:pStyle w:val="Akapitzlist"/>
        <w:numPr>
          <w:ilvl w:val="0"/>
          <w:numId w:val="3"/>
        </w:numPr>
        <w:spacing w:after="0"/>
        <w:jc w:val="both"/>
        <w:rPr>
          <w:rFonts w:asciiTheme="majorHAnsi" w:hAnsiTheme="majorHAnsi" w:cstheme="majorHAnsi"/>
          <w:color w:val="000000" w:themeColor="text1"/>
          <w:szCs w:val="22"/>
        </w:rPr>
      </w:pPr>
      <w:r w:rsidRPr="0023579E">
        <w:rPr>
          <w:rFonts w:asciiTheme="majorHAnsi" w:eastAsiaTheme="majorEastAsia" w:hAnsiTheme="majorHAnsi" w:cstheme="majorHAnsi"/>
          <w:color w:val="000000" w:themeColor="text1"/>
          <w:szCs w:val="22"/>
        </w:rPr>
        <w:t>Krajow</w:t>
      </w:r>
      <w:r w:rsidR="00F24259" w:rsidRPr="0023579E">
        <w:rPr>
          <w:rFonts w:asciiTheme="majorHAnsi" w:eastAsiaTheme="majorEastAsia" w:hAnsiTheme="majorHAnsi" w:cstheme="majorHAnsi"/>
          <w:color w:val="000000" w:themeColor="text1"/>
          <w:szCs w:val="22"/>
        </w:rPr>
        <w:t>ej</w:t>
      </w:r>
      <w:r w:rsidRPr="0023579E">
        <w:rPr>
          <w:rFonts w:asciiTheme="majorHAnsi" w:eastAsiaTheme="majorEastAsia" w:hAnsiTheme="majorHAnsi" w:cstheme="majorHAnsi"/>
          <w:color w:val="000000" w:themeColor="text1"/>
          <w:szCs w:val="22"/>
        </w:rPr>
        <w:t xml:space="preserve"> Strategi</w:t>
      </w:r>
      <w:r w:rsidR="00F24259" w:rsidRPr="0023579E">
        <w:rPr>
          <w:rFonts w:asciiTheme="majorHAnsi" w:eastAsiaTheme="majorEastAsia" w:hAnsiTheme="majorHAnsi" w:cstheme="majorHAnsi"/>
          <w:color w:val="000000" w:themeColor="text1"/>
          <w:szCs w:val="22"/>
        </w:rPr>
        <w:t>i</w:t>
      </w:r>
      <w:r w:rsidRPr="0023579E">
        <w:rPr>
          <w:rFonts w:asciiTheme="majorHAnsi" w:eastAsiaTheme="majorEastAsia" w:hAnsiTheme="majorHAnsi" w:cstheme="majorHAnsi"/>
          <w:color w:val="000000" w:themeColor="text1"/>
          <w:szCs w:val="22"/>
        </w:rPr>
        <w:t xml:space="preserve"> Rozwoju Regionalnego 2030 </w:t>
      </w:r>
      <w:r w:rsidR="00ED128B" w:rsidRPr="0023579E">
        <w:rPr>
          <w:rFonts w:asciiTheme="majorHAnsi" w:eastAsiaTheme="majorEastAsia" w:hAnsiTheme="majorHAnsi" w:cstheme="majorHAnsi"/>
          <w:color w:val="000000" w:themeColor="text1"/>
          <w:szCs w:val="22"/>
        </w:rPr>
        <w:t xml:space="preserve">r. </w:t>
      </w:r>
      <w:r w:rsidRPr="0023579E">
        <w:rPr>
          <w:rFonts w:asciiTheme="majorHAnsi" w:eastAsiaTheme="majorEastAsia" w:hAnsiTheme="majorHAnsi" w:cstheme="majorHAnsi"/>
          <w:color w:val="000000" w:themeColor="text1"/>
          <w:szCs w:val="22"/>
        </w:rPr>
        <w:t>(KSRR)</w:t>
      </w:r>
    </w:p>
    <w:p w14:paraId="31F751EE" w14:textId="33E24199" w:rsidR="00190D2F" w:rsidRPr="0023579E" w:rsidRDefault="00190D2F">
      <w:pPr>
        <w:pStyle w:val="Akapitzlist"/>
        <w:numPr>
          <w:ilvl w:val="0"/>
          <w:numId w:val="3"/>
        </w:numPr>
        <w:spacing w:after="0"/>
        <w:jc w:val="both"/>
        <w:rPr>
          <w:rFonts w:asciiTheme="majorHAnsi" w:hAnsiTheme="majorHAnsi" w:cstheme="majorHAnsi"/>
          <w:color w:val="000000" w:themeColor="text1"/>
          <w:szCs w:val="22"/>
        </w:rPr>
      </w:pPr>
      <w:r w:rsidRPr="0023579E">
        <w:rPr>
          <w:rFonts w:asciiTheme="majorHAnsi" w:eastAsiaTheme="majorEastAsia" w:hAnsiTheme="majorHAnsi" w:cstheme="majorHAnsi"/>
          <w:color w:val="000000" w:themeColor="text1"/>
          <w:szCs w:val="22"/>
        </w:rPr>
        <w:t>Krajow</w:t>
      </w:r>
      <w:r w:rsidR="000007D6" w:rsidRPr="0023579E">
        <w:rPr>
          <w:rFonts w:asciiTheme="majorHAnsi" w:eastAsiaTheme="majorEastAsia" w:hAnsiTheme="majorHAnsi" w:cstheme="majorHAnsi"/>
          <w:color w:val="000000" w:themeColor="text1"/>
          <w:szCs w:val="22"/>
        </w:rPr>
        <w:t>ej</w:t>
      </w:r>
      <w:r w:rsidRPr="0023579E">
        <w:rPr>
          <w:rFonts w:asciiTheme="majorHAnsi" w:eastAsiaTheme="majorEastAsia" w:hAnsiTheme="majorHAnsi" w:cstheme="majorHAnsi"/>
          <w:color w:val="000000" w:themeColor="text1"/>
          <w:szCs w:val="22"/>
        </w:rPr>
        <w:t xml:space="preserve"> Polityka Miejska 2030</w:t>
      </w:r>
    </w:p>
    <w:p w14:paraId="4ECE6C0A" w14:textId="6B45E3B8" w:rsidR="00ED128B" w:rsidRPr="0023579E" w:rsidRDefault="0072204C">
      <w:pPr>
        <w:pStyle w:val="Akapitzlist"/>
        <w:numPr>
          <w:ilvl w:val="0"/>
          <w:numId w:val="3"/>
        </w:numPr>
        <w:spacing w:after="0"/>
        <w:jc w:val="both"/>
        <w:rPr>
          <w:rFonts w:asciiTheme="majorHAnsi" w:hAnsiTheme="majorHAnsi" w:cstheme="majorHAnsi"/>
          <w:color w:val="000000" w:themeColor="text1"/>
          <w:szCs w:val="22"/>
        </w:rPr>
      </w:pPr>
      <w:r w:rsidRPr="0023579E">
        <w:rPr>
          <w:rFonts w:asciiTheme="majorHAnsi" w:eastAsiaTheme="majorEastAsia" w:hAnsiTheme="majorHAnsi" w:cstheme="majorHAnsi"/>
          <w:color w:val="000000" w:themeColor="text1"/>
          <w:szCs w:val="22"/>
        </w:rPr>
        <w:t xml:space="preserve">Programu </w:t>
      </w:r>
      <w:r w:rsidR="00ED128B" w:rsidRPr="0023579E">
        <w:rPr>
          <w:rFonts w:asciiTheme="majorHAnsi" w:eastAsiaTheme="majorEastAsia" w:hAnsiTheme="majorHAnsi" w:cstheme="majorHAnsi"/>
          <w:color w:val="000000" w:themeColor="text1"/>
          <w:szCs w:val="22"/>
        </w:rPr>
        <w:t>Fundusz</w:t>
      </w:r>
      <w:r w:rsidRPr="0023579E">
        <w:rPr>
          <w:rFonts w:asciiTheme="majorHAnsi" w:eastAsiaTheme="majorEastAsia" w:hAnsiTheme="majorHAnsi" w:cstheme="majorHAnsi"/>
          <w:color w:val="000000" w:themeColor="text1"/>
          <w:szCs w:val="22"/>
        </w:rPr>
        <w:t>e</w:t>
      </w:r>
      <w:r w:rsidR="00ED128B" w:rsidRPr="0023579E">
        <w:rPr>
          <w:rFonts w:asciiTheme="majorHAnsi" w:eastAsiaTheme="majorEastAsia" w:hAnsiTheme="majorHAnsi" w:cstheme="majorHAnsi"/>
          <w:color w:val="000000" w:themeColor="text1"/>
          <w:szCs w:val="22"/>
        </w:rPr>
        <w:t xml:space="preserve"> Europejski</w:t>
      </w:r>
      <w:r w:rsidRPr="0023579E">
        <w:rPr>
          <w:rFonts w:asciiTheme="majorHAnsi" w:eastAsiaTheme="majorEastAsia" w:hAnsiTheme="majorHAnsi" w:cstheme="majorHAnsi"/>
          <w:color w:val="000000" w:themeColor="text1"/>
          <w:szCs w:val="22"/>
        </w:rPr>
        <w:t>e</w:t>
      </w:r>
      <w:r w:rsidR="00ED128B" w:rsidRPr="0023579E">
        <w:rPr>
          <w:rFonts w:asciiTheme="majorHAnsi" w:eastAsiaTheme="majorEastAsia" w:hAnsiTheme="majorHAnsi" w:cstheme="majorHAnsi"/>
          <w:color w:val="000000" w:themeColor="text1"/>
          <w:szCs w:val="22"/>
        </w:rPr>
        <w:t xml:space="preserve"> dla Pomorza Zachodniego</w:t>
      </w:r>
      <w:r w:rsidR="000E5255" w:rsidRPr="0023579E">
        <w:rPr>
          <w:rFonts w:asciiTheme="majorHAnsi" w:eastAsiaTheme="majorEastAsia" w:hAnsiTheme="majorHAnsi" w:cstheme="majorHAnsi"/>
          <w:color w:val="000000" w:themeColor="text1"/>
          <w:szCs w:val="22"/>
        </w:rPr>
        <w:t xml:space="preserve"> 2021-2027</w:t>
      </w:r>
      <w:r w:rsidR="00ED128B" w:rsidRPr="0023579E">
        <w:rPr>
          <w:rFonts w:asciiTheme="majorHAnsi" w:eastAsiaTheme="majorEastAsia" w:hAnsiTheme="majorHAnsi" w:cstheme="majorHAnsi"/>
          <w:color w:val="000000" w:themeColor="text1"/>
          <w:szCs w:val="22"/>
        </w:rPr>
        <w:t xml:space="preserve"> </w:t>
      </w:r>
    </w:p>
    <w:p w14:paraId="5D75383E" w14:textId="088C5729" w:rsidR="00ED128B" w:rsidRPr="0023579E" w:rsidRDefault="0072204C">
      <w:pPr>
        <w:pStyle w:val="Akapitzlist"/>
        <w:numPr>
          <w:ilvl w:val="0"/>
          <w:numId w:val="3"/>
        </w:numPr>
        <w:spacing w:after="0"/>
        <w:jc w:val="both"/>
        <w:rPr>
          <w:rFonts w:asciiTheme="majorHAnsi" w:hAnsiTheme="majorHAnsi" w:cstheme="majorHAnsi"/>
          <w:color w:val="000000" w:themeColor="text1"/>
          <w:szCs w:val="22"/>
        </w:rPr>
      </w:pPr>
      <w:r w:rsidRPr="0023579E">
        <w:rPr>
          <w:rFonts w:asciiTheme="majorHAnsi" w:eastAsiaTheme="majorEastAsia" w:hAnsiTheme="majorHAnsi" w:cstheme="majorHAnsi"/>
          <w:color w:val="000000" w:themeColor="text1"/>
          <w:szCs w:val="22"/>
        </w:rPr>
        <w:t xml:space="preserve">Programu </w:t>
      </w:r>
      <w:r w:rsidR="00ED128B" w:rsidRPr="0023579E">
        <w:rPr>
          <w:rFonts w:asciiTheme="majorHAnsi" w:eastAsiaTheme="majorEastAsia" w:hAnsiTheme="majorHAnsi" w:cstheme="majorHAnsi"/>
          <w:color w:val="000000" w:themeColor="text1"/>
          <w:szCs w:val="22"/>
        </w:rPr>
        <w:t>Fundusz</w:t>
      </w:r>
      <w:r w:rsidRPr="0023579E">
        <w:rPr>
          <w:rFonts w:asciiTheme="majorHAnsi" w:eastAsiaTheme="majorEastAsia" w:hAnsiTheme="majorHAnsi" w:cstheme="majorHAnsi"/>
          <w:color w:val="000000" w:themeColor="text1"/>
          <w:szCs w:val="22"/>
        </w:rPr>
        <w:t>e</w:t>
      </w:r>
      <w:r w:rsidR="00ED128B" w:rsidRPr="0023579E">
        <w:rPr>
          <w:rFonts w:asciiTheme="majorHAnsi" w:eastAsiaTheme="majorEastAsia" w:hAnsiTheme="majorHAnsi" w:cstheme="majorHAnsi"/>
          <w:color w:val="000000" w:themeColor="text1"/>
          <w:szCs w:val="22"/>
        </w:rPr>
        <w:t xml:space="preserve"> Europejski</w:t>
      </w:r>
      <w:r w:rsidRPr="0023579E">
        <w:rPr>
          <w:rFonts w:asciiTheme="majorHAnsi" w:eastAsiaTheme="majorEastAsia" w:hAnsiTheme="majorHAnsi" w:cstheme="majorHAnsi"/>
          <w:color w:val="000000" w:themeColor="text1"/>
          <w:szCs w:val="22"/>
        </w:rPr>
        <w:t>e</w:t>
      </w:r>
      <w:r w:rsidR="00ED128B" w:rsidRPr="0023579E">
        <w:rPr>
          <w:rFonts w:asciiTheme="majorHAnsi" w:eastAsiaTheme="majorEastAsia" w:hAnsiTheme="majorHAnsi" w:cstheme="majorHAnsi"/>
          <w:color w:val="000000" w:themeColor="text1"/>
          <w:szCs w:val="22"/>
        </w:rPr>
        <w:t xml:space="preserve"> </w:t>
      </w:r>
      <w:r w:rsidR="000E5255" w:rsidRPr="0023579E">
        <w:rPr>
          <w:rFonts w:asciiTheme="majorHAnsi" w:eastAsiaTheme="majorEastAsia" w:hAnsiTheme="majorHAnsi" w:cstheme="majorHAnsi"/>
          <w:color w:val="000000" w:themeColor="text1"/>
          <w:szCs w:val="22"/>
        </w:rPr>
        <w:t xml:space="preserve">na Infrastrukturę, Klimat, Środowisko 2021-2027 </w:t>
      </w:r>
    </w:p>
    <w:p w14:paraId="2B4525B5" w14:textId="1F4D0200" w:rsidR="00570945" w:rsidRPr="0023579E" w:rsidRDefault="06A39566">
      <w:pPr>
        <w:pStyle w:val="Akapitzlist"/>
        <w:numPr>
          <w:ilvl w:val="0"/>
          <w:numId w:val="2"/>
        </w:numPr>
        <w:spacing w:after="0"/>
        <w:jc w:val="both"/>
        <w:rPr>
          <w:rFonts w:asciiTheme="majorHAnsi" w:hAnsiTheme="majorHAnsi" w:cstheme="majorHAnsi"/>
          <w:color w:val="000000" w:themeColor="text1"/>
          <w:szCs w:val="22"/>
        </w:rPr>
      </w:pPr>
      <w:r w:rsidRPr="0023579E">
        <w:rPr>
          <w:rFonts w:asciiTheme="majorHAnsi" w:eastAsiaTheme="minorEastAsia" w:hAnsiTheme="majorHAnsi" w:cstheme="majorHAnsi"/>
          <w:color w:val="000000" w:themeColor="text1"/>
          <w:szCs w:val="22"/>
        </w:rPr>
        <w:t>Strategi</w:t>
      </w:r>
      <w:r w:rsidR="00F24259" w:rsidRPr="0023579E">
        <w:rPr>
          <w:rFonts w:asciiTheme="majorHAnsi" w:eastAsiaTheme="minorEastAsia" w:hAnsiTheme="majorHAnsi" w:cstheme="majorHAnsi"/>
          <w:color w:val="000000" w:themeColor="text1"/>
          <w:szCs w:val="22"/>
        </w:rPr>
        <w:t>i</w:t>
      </w:r>
      <w:r w:rsidRPr="0023579E">
        <w:rPr>
          <w:rFonts w:asciiTheme="majorHAnsi" w:eastAsiaTheme="minorEastAsia" w:hAnsiTheme="majorHAnsi" w:cstheme="majorHAnsi"/>
          <w:color w:val="000000" w:themeColor="text1"/>
          <w:szCs w:val="22"/>
        </w:rPr>
        <w:t xml:space="preserve"> Rozwoju Województwa Zachodniopomorskiego do roku 2030,</w:t>
      </w:r>
    </w:p>
    <w:p w14:paraId="792C1B2B" w14:textId="372BDBC9" w:rsidR="00263BEE" w:rsidRPr="001F18DF" w:rsidRDefault="000E5255" w:rsidP="0023579E">
      <w:pPr>
        <w:pStyle w:val="Akapitzlist"/>
        <w:numPr>
          <w:ilvl w:val="0"/>
          <w:numId w:val="2"/>
        </w:numPr>
        <w:spacing w:after="0"/>
        <w:jc w:val="both"/>
        <w:rPr>
          <w:rFonts w:asciiTheme="majorHAnsi" w:hAnsiTheme="majorHAnsi" w:cstheme="majorHAnsi"/>
          <w:color w:val="000000" w:themeColor="text1"/>
          <w:szCs w:val="22"/>
        </w:rPr>
      </w:pPr>
      <w:r w:rsidRPr="0023579E">
        <w:rPr>
          <w:rFonts w:asciiTheme="majorHAnsi" w:eastAsiaTheme="minorEastAsia" w:hAnsiTheme="majorHAnsi" w:cstheme="majorHAnsi"/>
          <w:color w:val="000000" w:themeColor="text1"/>
          <w:szCs w:val="22"/>
        </w:rPr>
        <w:t>Strategii rozwoju ponadlokalnego dla Koszalińsko-Kołobrzesko-Białogardzkiego Obszaru Funkcjonalnego na lata 2021-</w:t>
      </w:r>
      <w:r w:rsidR="00D16C4E" w:rsidRPr="0023579E">
        <w:rPr>
          <w:rFonts w:asciiTheme="majorHAnsi" w:eastAsiaTheme="minorEastAsia" w:hAnsiTheme="majorHAnsi" w:cstheme="majorHAnsi"/>
          <w:color w:val="000000" w:themeColor="text1"/>
          <w:szCs w:val="22"/>
        </w:rPr>
        <w:t>2030</w:t>
      </w:r>
      <w:r w:rsidRPr="0023579E">
        <w:rPr>
          <w:rFonts w:asciiTheme="majorHAnsi" w:eastAsiaTheme="minorEastAsia" w:hAnsiTheme="majorHAnsi" w:cstheme="majorHAnsi"/>
          <w:color w:val="000000" w:themeColor="text1"/>
          <w:szCs w:val="22"/>
        </w:rPr>
        <w:t xml:space="preserve"> przyjęt</w:t>
      </w:r>
      <w:r w:rsidR="000007D6" w:rsidRPr="0023579E">
        <w:rPr>
          <w:rFonts w:asciiTheme="majorHAnsi" w:eastAsiaTheme="minorEastAsia" w:hAnsiTheme="majorHAnsi" w:cstheme="majorHAnsi"/>
          <w:color w:val="000000" w:themeColor="text1"/>
          <w:szCs w:val="22"/>
        </w:rPr>
        <w:t>ej</w:t>
      </w:r>
      <w:r w:rsidRPr="0023579E">
        <w:rPr>
          <w:rFonts w:asciiTheme="majorHAnsi" w:eastAsiaTheme="minorEastAsia" w:hAnsiTheme="majorHAnsi" w:cstheme="majorHAnsi"/>
          <w:color w:val="000000" w:themeColor="text1"/>
          <w:szCs w:val="22"/>
        </w:rPr>
        <w:t xml:space="preserve"> uchwałami rad gmin i powiatów wszystkich samorządów tworzących obszar KKBOF </w:t>
      </w:r>
    </w:p>
    <w:p w14:paraId="289B8B9B" w14:textId="2862F593" w:rsidR="001F18DF" w:rsidRDefault="001F18DF" w:rsidP="001F18DF">
      <w:pPr>
        <w:pStyle w:val="Akapitzlist"/>
        <w:spacing w:after="0"/>
        <w:jc w:val="both"/>
        <w:rPr>
          <w:rFonts w:asciiTheme="majorHAnsi" w:hAnsiTheme="majorHAnsi" w:cstheme="majorHAnsi"/>
          <w:color w:val="000000" w:themeColor="text1"/>
          <w:szCs w:val="22"/>
        </w:rPr>
      </w:pPr>
    </w:p>
    <w:p w14:paraId="7773BEB9" w14:textId="246C17E9" w:rsidR="001F18DF" w:rsidRDefault="001F18DF" w:rsidP="001F18DF">
      <w:pPr>
        <w:pStyle w:val="Akapitzlist"/>
        <w:spacing w:after="0"/>
        <w:jc w:val="both"/>
        <w:rPr>
          <w:rFonts w:asciiTheme="majorHAnsi" w:hAnsiTheme="majorHAnsi" w:cstheme="majorHAnsi"/>
          <w:color w:val="000000" w:themeColor="text1"/>
          <w:szCs w:val="22"/>
        </w:rPr>
      </w:pPr>
    </w:p>
    <w:p w14:paraId="61DDF8AB" w14:textId="64F26686" w:rsidR="001F18DF" w:rsidRDefault="001F18DF" w:rsidP="001F18DF">
      <w:pPr>
        <w:pStyle w:val="Akapitzlist"/>
        <w:spacing w:after="0"/>
        <w:jc w:val="both"/>
        <w:rPr>
          <w:rFonts w:asciiTheme="majorHAnsi" w:hAnsiTheme="majorHAnsi" w:cstheme="majorHAnsi"/>
          <w:color w:val="000000" w:themeColor="text1"/>
          <w:szCs w:val="22"/>
        </w:rPr>
      </w:pPr>
    </w:p>
    <w:p w14:paraId="42541313" w14:textId="0C0D6EAC" w:rsidR="001F18DF" w:rsidRDefault="001F18DF" w:rsidP="001F18DF">
      <w:pPr>
        <w:pStyle w:val="Akapitzlist"/>
        <w:spacing w:after="0"/>
        <w:jc w:val="both"/>
        <w:rPr>
          <w:rFonts w:asciiTheme="majorHAnsi" w:hAnsiTheme="majorHAnsi" w:cstheme="majorHAnsi"/>
          <w:color w:val="000000" w:themeColor="text1"/>
          <w:szCs w:val="22"/>
        </w:rPr>
      </w:pPr>
    </w:p>
    <w:p w14:paraId="7A5B6FCF" w14:textId="77777777" w:rsidR="001F18DF" w:rsidRPr="001F18DF" w:rsidRDefault="001F18DF" w:rsidP="001F18DF">
      <w:pPr>
        <w:pStyle w:val="Akapitzlist"/>
        <w:spacing w:after="0"/>
        <w:jc w:val="both"/>
        <w:rPr>
          <w:rFonts w:asciiTheme="majorHAnsi" w:hAnsiTheme="majorHAnsi" w:cstheme="majorHAnsi"/>
          <w:color w:val="000000" w:themeColor="text1"/>
          <w:szCs w:val="22"/>
        </w:rPr>
      </w:pPr>
    </w:p>
    <w:p w14:paraId="00AEDB76" w14:textId="03B5DCA6" w:rsidR="004E03D1" w:rsidRPr="0023579E" w:rsidRDefault="00190D2F">
      <w:pPr>
        <w:pStyle w:val="Akapitzlist"/>
        <w:numPr>
          <w:ilvl w:val="0"/>
          <w:numId w:val="24"/>
        </w:numPr>
        <w:jc w:val="both"/>
        <w:rPr>
          <w:rFonts w:asciiTheme="majorHAnsi" w:hAnsiTheme="majorHAnsi" w:cstheme="majorHAnsi"/>
          <w:szCs w:val="22"/>
        </w:rPr>
      </w:pPr>
      <w:r w:rsidRPr="0023579E">
        <w:rPr>
          <w:rFonts w:asciiTheme="majorHAnsi" w:hAnsiTheme="majorHAnsi" w:cstheme="majorHAnsi"/>
          <w:szCs w:val="22"/>
        </w:rPr>
        <w:lastRenderedPageBreak/>
        <w:t>Delimitacj</w:t>
      </w:r>
      <w:r w:rsidR="00820199" w:rsidRPr="0023579E">
        <w:rPr>
          <w:rFonts w:asciiTheme="majorHAnsi" w:hAnsiTheme="majorHAnsi" w:cstheme="majorHAnsi"/>
          <w:szCs w:val="22"/>
        </w:rPr>
        <w:t>a</w:t>
      </w:r>
      <w:r w:rsidR="004C0C55" w:rsidRPr="0023579E">
        <w:rPr>
          <w:rFonts w:asciiTheme="majorHAnsi" w:hAnsiTheme="majorHAnsi" w:cstheme="majorHAnsi"/>
          <w:szCs w:val="22"/>
        </w:rPr>
        <w:t xml:space="preserve"> </w:t>
      </w:r>
      <w:r w:rsidRPr="0023579E">
        <w:rPr>
          <w:rFonts w:asciiTheme="majorHAnsi" w:hAnsiTheme="majorHAnsi" w:cstheme="majorHAnsi"/>
          <w:szCs w:val="22"/>
        </w:rPr>
        <w:t>obszaru KKBOF</w:t>
      </w:r>
      <w:r w:rsidR="004C0C55" w:rsidRPr="0023579E">
        <w:rPr>
          <w:rFonts w:asciiTheme="majorHAnsi" w:hAnsiTheme="majorHAnsi" w:cstheme="majorHAnsi"/>
          <w:szCs w:val="22"/>
        </w:rPr>
        <w:t xml:space="preserve"> </w:t>
      </w:r>
    </w:p>
    <w:p w14:paraId="240ABF17" w14:textId="32CC3FFB" w:rsidR="00CB6E03" w:rsidRPr="0023579E" w:rsidRDefault="000E5255" w:rsidP="00CB6E03">
      <w:pPr>
        <w:spacing w:line="276" w:lineRule="auto"/>
        <w:jc w:val="both"/>
        <w:rPr>
          <w:rFonts w:asciiTheme="majorHAnsi" w:eastAsia="Segoe UI" w:hAnsiTheme="majorHAnsi" w:cstheme="majorHAnsi"/>
        </w:rPr>
      </w:pPr>
      <w:r w:rsidRPr="0023579E">
        <w:rPr>
          <w:rFonts w:asciiTheme="majorHAnsi" w:eastAsia="Segoe UI" w:hAnsiTheme="majorHAnsi" w:cstheme="majorHAnsi"/>
        </w:rPr>
        <w:t xml:space="preserve">Zgodnie z zapisami art. 34 </w:t>
      </w:r>
      <w:r w:rsidR="003E19B3" w:rsidRPr="0023579E">
        <w:rPr>
          <w:rFonts w:asciiTheme="majorHAnsi" w:eastAsia="Segoe UI" w:hAnsiTheme="majorHAnsi" w:cstheme="majorHAnsi"/>
        </w:rPr>
        <w:t xml:space="preserve">ust. 2 ustawy wdrożeniowej </w:t>
      </w:r>
      <w:r w:rsidR="00C02BC3" w:rsidRPr="0023579E">
        <w:rPr>
          <w:rFonts w:asciiTheme="majorHAnsi" w:eastAsia="Segoe UI" w:hAnsiTheme="majorHAnsi" w:cstheme="majorHAnsi"/>
        </w:rPr>
        <w:t>instrumenty</w:t>
      </w:r>
      <w:r w:rsidR="003E19B3" w:rsidRPr="0023579E">
        <w:rPr>
          <w:rFonts w:asciiTheme="majorHAnsi" w:eastAsia="Segoe UI" w:hAnsiTheme="majorHAnsi" w:cstheme="majorHAnsi"/>
        </w:rPr>
        <w:t xml:space="preserve"> ZIT są realizowane w miejskich obszarach funkcjonalnych wskazanych jako obszary strategicznej interwencji w strategii rozwoju województwa. </w:t>
      </w:r>
      <w:r w:rsidR="003E19B3" w:rsidRPr="0023579E">
        <w:rPr>
          <w:rFonts w:asciiTheme="majorHAnsi" w:hAnsiTheme="majorHAnsi" w:cstheme="majorHAnsi"/>
        </w:rPr>
        <w:t>Delimitacja KKBOF dokonana została w oparciu o analizy wskaźników cech aglomeracyjnych oraz procesów migracyjnych. Obszar ostatecznie został określony  w trakcie uzgodnień samorządu województwa z poszczególnymi gminami</w:t>
      </w:r>
      <w:r w:rsidR="004C0C55" w:rsidRPr="0023579E">
        <w:rPr>
          <w:rFonts w:asciiTheme="majorHAnsi" w:hAnsiTheme="majorHAnsi" w:cstheme="majorHAnsi"/>
        </w:rPr>
        <w:t>,</w:t>
      </w:r>
      <w:r w:rsidR="003E19B3" w:rsidRPr="0023579E">
        <w:rPr>
          <w:rFonts w:asciiTheme="majorHAnsi" w:hAnsiTheme="majorHAnsi" w:cstheme="majorHAnsi"/>
        </w:rPr>
        <w:t xml:space="preserve">  jak również uzgodnień pomiędzy </w:t>
      </w:r>
      <w:r w:rsidR="00C02BC3" w:rsidRPr="0023579E">
        <w:rPr>
          <w:rFonts w:asciiTheme="majorHAnsi" w:hAnsiTheme="majorHAnsi" w:cstheme="majorHAnsi"/>
        </w:rPr>
        <w:t>samorządami partnerstwa</w:t>
      </w:r>
      <w:r w:rsidR="003E19B3" w:rsidRPr="0023579E">
        <w:rPr>
          <w:rFonts w:asciiTheme="majorHAnsi" w:hAnsiTheme="majorHAnsi" w:cstheme="majorHAnsi"/>
        </w:rPr>
        <w:t xml:space="preserve">. </w:t>
      </w:r>
      <w:r w:rsidR="003E19B3" w:rsidRPr="0023579E">
        <w:rPr>
          <w:rFonts w:asciiTheme="majorHAnsi" w:hAnsiTheme="majorHAnsi" w:cstheme="majorHAnsi"/>
          <w:b/>
          <w:bCs/>
        </w:rPr>
        <w:t>Obszar KKBOF jest ujęty jako OSI w Strategii Rozwoju Województwa Zachodniopomorskiego do roku 2030</w:t>
      </w:r>
      <w:r w:rsidR="003E19B3" w:rsidRPr="0023579E">
        <w:rPr>
          <w:rFonts w:asciiTheme="majorHAnsi" w:hAnsiTheme="majorHAnsi" w:cstheme="majorHAnsi"/>
        </w:rPr>
        <w:t>.</w:t>
      </w:r>
    </w:p>
    <w:p w14:paraId="6A67044B" w14:textId="5CCA2C62" w:rsidR="00F25B8E" w:rsidRPr="006742A7" w:rsidRDefault="00F25B8E">
      <w:pPr>
        <w:pStyle w:val="Akapitzlist"/>
        <w:numPr>
          <w:ilvl w:val="0"/>
          <w:numId w:val="9"/>
        </w:numPr>
        <w:spacing w:after="120" w:line="240" w:lineRule="auto"/>
        <w:jc w:val="both"/>
        <w:outlineLvl w:val="0"/>
        <w:rPr>
          <w:rFonts w:asciiTheme="majorHAnsi" w:hAnsiTheme="majorHAnsi" w:cstheme="majorHAnsi"/>
          <w:b/>
          <w:color w:val="0070C0"/>
          <w:sz w:val="28"/>
          <w:szCs w:val="28"/>
        </w:rPr>
      </w:pPr>
      <w:bookmarkStart w:id="3" w:name="_Toc158207091"/>
      <w:bookmarkStart w:id="4" w:name="_Toc158297324"/>
      <w:bookmarkStart w:id="5" w:name="_Toc160191482"/>
      <w:r w:rsidRPr="006742A7">
        <w:rPr>
          <w:rFonts w:asciiTheme="majorHAnsi" w:hAnsiTheme="majorHAnsi" w:cstheme="majorHAnsi"/>
          <w:b/>
          <w:color w:val="0070C0"/>
          <w:sz w:val="28"/>
          <w:szCs w:val="28"/>
        </w:rPr>
        <w:t>WNIOSKI Z DIAGNOZY</w:t>
      </w:r>
      <w:bookmarkEnd w:id="3"/>
      <w:bookmarkEnd w:id="4"/>
      <w:bookmarkEnd w:id="5"/>
      <w:r w:rsidRPr="006742A7">
        <w:rPr>
          <w:rFonts w:asciiTheme="majorHAnsi" w:hAnsiTheme="majorHAnsi" w:cstheme="majorHAnsi"/>
          <w:b/>
          <w:color w:val="0070C0"/>
          <w:sz w:val="28"/>
          <w:szCs w:val="28"/>
        </w:rPr>
        <w:t xml:space="preserve"> </w:t>
      </w:r>
    </w:p>
    <w:p w14:paraId="31368664" w14:textId="773619EF" w:rsidR="00F25B8E" w:rsidRPr="007E1A63" w:rsidRDefault="006934F9" w:rsidP="00637BAD">
      <w:pPr>
        <w:jc w:val="both"/>
        <w:rPr>
          <w:rFonts w:asciiTheme="majorHAnsi" w:hAnsiTheme="majorHAnsi" w:cstheme="majorHAnsi"/>
        </w:rPr>
      </w:pPr>
      <w:r>
        <w:rPr>
          <w:rFonts w:asciiTheme="majorHAnsi" w:hAnsiTheme="majorHAnsi" w:cstheme="majorHAnsi"/>
        </w:rPr>
        <w:t>Przy opracowaniu Strategii ZIT KKBOF oparto się głównie n</w:t>
      </w:r>
      <w:r w:rsidR="00F25B8E" w:rsidRPr="007E1A63">
        <w:rPr>
          <w:rFonts w:asciiTheme="majorHAnsi" w:hAnsiTheme="majorHAnsi" w:cstheme="majorHAnsi"/>
        </w:rPr>
        <w:t xml:space="preserve">a podstawie przeprowadzonych </w:t>
      </w:r>
      <w:r>
        <w:rPr>
          <w:rFonts w:asciiTheme="majorHAnsi" w:hAnsiTheme="majorHAnsi" w:cstheme="majorHAnsi"/>
        </w:rPr>
        <w:t xml:space="preserve">na szeroką skalę </w:t>
      </w:r>
      <w:r w:rsidR="00D16C4E">
        <w:rPr>
          <w:rFonts w:asciiTheme="majorHAnsi" w:hAnsiTheme="majorHAnsi" w:cstheme="majorHAnsi"/>
        </w:rPr>
        <w:t>warsztatach</w:t>
      </w:r>
      <w:r w:rsidR="00D16C4E" w:rsidRPr="007E1A63">
        <w:rPr>
          <w:rFonts w:asciiTheme="majorHAnsi" w:hAnsiTheme="majorHAnsi" w:cstheme="majorHAnsi"/>
        </w:rPr>
        <w:t xml:space="preserve"> </w:t>
      </w:r>
      <w:r w:rsidR="00F25B8E" w:rsidRPr="007E1A63">
        <w:rPr>
          <w:rFonts w:asciiTheme="majorHAnsi" w:hAnsiTheme="majorHAnsi" w:cstheme="majorHAnsi"/>
        </w:rPr>
        <w:t xml:space="preserve">diagnostycznych, </w:t>
      </w:r>
      <w:r w:rsidR="00D16C4E">
        <w:rPr>
          <w:rFonts w:asciiTheme="majorHAnsi" w:hAnsiTheme="majorHAnsi" w:cstheme="majorHAnsi"/>
        </w:rPr>
        <w:t>badaniach</w:t>
      </w:r>
      <w:r w:rsidR="00D16C4E" w:rsidRPr="007E1A63">
        <w:rPr>
          <w:rFonts w:asciiTheme="majorHAnsi" w:hAnsiTheme="majorHAnsi" w:cstheme="majorHAnsi"/>
        </w:rPr>
        <w:t xml:space="preserve"> </w:t>
      </w:r>
      <w:r w:rsidR="00F25B8E" w:rsidRPr="007E1A63">
        <w:rPr>
          <w:rFonts w:asciiTheme="majorHAnsi" w:hAnsiTheme="majorHAnsi" w:cstheme="majorHAnsi"/>
        </w:rPr>
        <w:t xml:space="preserve">jakościowych (IDI i FGI), </w:t>
      </w:r>
      <w:r w:rsidR="00D16C4E">
        <w:rPr>
          <w:rFonts w:asciiTheme="majorHAnsi" w:hAnsiTheme="majorHAnsi" w:cstheme="majorHAnsi"/>
        </w:rPr>
        <w:t>badaniach</w:t>
      </w:r>
      <w:r w:rsidR="00D16C4E" w:rsidRPr="007E1A63">
        <w:rPr>
          <w:rFonts w:asciiTheme="majorHAnsi" w:hAnsiTheme="majorHAnsi" w:cstheme="majorHAnsi"/>
        </w:rPr>
        <w:t xml:space="preserve"> </w:t>
      </w:r>
      <w:r w:rsidR="00F25B8E" w:rsidRPr="007E1A63">
        <w:rPr>
          <w:rFonts w:asciiTheme="majorHAnsi" w:hAnsiTheme="majorHAnsi" w:cstheme="majorHAnsi"/>
        </w:rPr>
        <w:t xml:space="preserve">ilościowych (PAPI i CAWI) oraz </w:t>
      </w:r>
      <w:r w:rsidR="00D16C4E">
        <w:rPr>
          <w:rFonts w:asciiTheme="majorHAnsi" w:hAnsiTheme="majorHAnsi" w:cstheme="majorHAnsi"/>
        </w:rPr>
        <w:t>analizie</w:t>
      </w:r>
      <w:r w:rsidR="00D16C4E" w:rsidRPr="007E1A63">
        <w:rPr>
          <w:rFonts w:asciiTheme="majorHAnsi" w:hAnsiTheme="majorHAnsi" w:cstheme="majorHAnsi"/>
        </w:rPr>
        <w:t xml:space="preserve"> </w:t>
      </w:r>
      <w:r w:rsidR="00F25B8E" w:rsidRPr="007E1A63">
        <w:rPr>
          <w:rFonts w:asciiTheme="majorHAnsi" w:hAnsiTheme="majorHAnsi" w:cstheme="majorHAnsi"/>
        </w:rPr>
        <w:t xml:space="preserve">desk research w ramach prac nad Strategią rozwoju ponadlokalnego </w:t>
      </w:r>
      <w:r w:rsidR="00ED128B">
        <w:rPr>
          <w:rFonts w:asciiTheme="majorHAnsi" w:hAnsiTheme="majorHAnsi" w:cstheme="majorHAnsi"/>
        </w:rPr>
        <w:t xml:space="preserve">dla </w:t>
      </w:r>
      <w:r w:rsidR="00F25B8E" w:rsidRPr="007E1A63">
        <w:rPr>
          <w:rFonts w:asciiTheme="majorHAnsi" w:hAnsiTheme="majorHAnsi" w:cstheme="majorHAnsi"/>
        </w:rPr>
        <w:t>KKBOF na lata 2021-2030</w:t>
      </w:r>
      <w:r>
        <w:rPr>
          <w:rFonts w:asciiTheme="majorHAnsi" w:hAnsiTheme="majorHAnsi" w:cstheme="majorHAnsi"/>
        </w:rPr>
        <w:t>. O</w:t>
      </w:r>
      <w:r w:rsidR="00F25B8E" w:rsidRPr="007E1A63">
        <w:rPr>
          <w:rFonts w:asciiTheme="majorHAnsi" w:hAnsiTheme="majorHAnsi" w:cstheme="majorHAnsi"/>
        </w:rPr>
        <w:t xml:space="preserve">pracowane wnioski z diagnozy zawierające: zidentyfikowane główne problemy, wyzwania i wnioski obszarowe oraz czynniki SWOT </w:t>
      </w:r>
      <w:r>
        <w:rPr>
          <w:rFonts w:asciiTheme="majorHAnsi" w:hAnsiTheme="majorHAnsi" w:cstheme="majorHAnsi"/>
        </w:rPr>
        <w:t xml:space="preserve">zostały przedstawione </w:t>
      </w:r>
      <w:r w:rsidR="00F25B8E" w:rsidRPr="007E1A63">
        <w:rPr>
          <w:rFonts w:asciiTheme="majorHAnsi" w:hAnsiTheme="majorHAnsi" w:cstheme="majorHAnsi"/>
        </w:rPr>
        <w:t>w trzech sferach: społecznej, infrastrukturalno- przestrzenno- środowiskowej i gospodarczej</w:t>
      </w:r>
      <w:r w:rsidR="00AC6658" w:rsidRPr="00AC6658">
        <w:rPr>
          <w:rFonts w:asciiTheme="majorHAnsi" w:hAnsiTheme="majorHAnsi" w:cstheme="majorHAnsi"/>
        </w:rPr>
        <w:t>,</w:t>
      </w:r>
      <w:r w:rsidR="00F25B8E" w:rsidRPr="007E1A63">
        <w:rPr>
          <w:rFonts w:asciiTheme="majorHAnsi" w:hAnsiTheme="majorHAnsi" w:cstheme="majorHAnsi"/>
        </w:rPr>
        <w:t xml:space="preserve"> mają kluczowe znaczenie dla przyszłego, zrównoważonego rozwoju Koszalińsko-Kołobrzesko-Białogardzkiego Obszaru Funkcjonalnego. </w:t>
      </w:r>
    </w:p>
    <w:p w14:paraId="13CE7615" w14:textId="77777777" w:rsidR="00F25B8E" w:rsidRPr="007E1A63" w:rsidRDefault="00F25B8E" w:rsidP="00637BAD">
      <w:pPr>
        <w:jc w:val="both"/>
        <w:rPr>
          <w:rFonts w:asciiTheme="majorHAnsi" w:hAnsiTheme="majorHAnsi" w:cstheme="majorHAnsi"/>
        </w:rPr>
      </w:pPr>
      <w:r w:rsidRPr="007E1A63">
        <w:rPr>
          <w:rFonts w:asciiTheme="majorHAnsi" w:hAnsiTheme="majorHAnsi" w:cstheme="majorHAnsi"/>
        </w:rPr>
        <w:t>Na podstawie przeprowadzonych analiz</w:t>
      </w:r>
      <w:r w:rsidR="00437838">
        <w:rPr>
          <w:rFonts w:asciiTheme="majorHAnsi" w:hAnsiTheme="majorHAnsi" w:cstheme="majorHAnsi"/>
        </w:rPr>
        <w:t>,</w:t>
      </w:r>
      <w:r w:rsidRPr="007E1A63">
        <w:rPr>
          <w:rFonts w:asciiTheme="majorHAnsi" w:hAnsiTheme="majorHAnsi" w:cstheme="majorHAnsi"/>
        </w:rPr>
        <w:t xml:space="preserve"> zidentyfikowane zostały również czynniki sprzyjające rozwojowi Obszaru: mocne strony i szanse oraz niesprzyjające rozwojowi Obszaru: słabości i zagrożenia w otoczeniu KKBOF. Identyfikacja dokonana została odrębnie dla czynników rozwojowych wewnętrznych (mocne strony i słabości), odnoszących się do KKBOF (na które podmioty samorządowe KKBOF w dużym stopniu mogą wpływać) oraz czynników rozwojowych zewnętrznych (szanse i zagrożenia) odnoszących się do otoczenia KKBOF (na które podmioty samorządowe KKBOF nie mogą wpływać lub mogą wpływać tylko w bardzo ograniczonym stopniu). </w:t>
      </w:r>
    </w:p>
    <w:p w14:paraId="00C3A9B4" w14:textId="150658CE" w:rsidR="00C53FA2" w:rsidRPr="00CB6E03" w:rsidRDefault="00C53FA2">
      <w:pPr>
        <w:pStyle w:val="Akapitzlist"/>
        <w:numPr>
          <w:ilvl w:val="0"/>
          <w:numId w:val="30"/>
        </w:numPr>
        <w:ind w:left="284" w:hanging="284"/>
        <w:jc w:val="both"/>
        <w:rPr>
          <w:rFonts w:asciiTheme="majorHAnsi" w:hAnsiTheme="majorHAnsi" w:cstheme="majorHAnsi"/>
          <w:b/>
        </w:rPr>
      </w:pPr>
      <w:r w:rsidRPr="00CB6E03">
        <w:rPr>
          <w:rFonts w:asciiTheme="majorHAnsi" w:hAnsiTheme="majorHAnsi" w:cstheme="majorHAnsi"/>
          <w:b/>
        </w:rPr>
        <w:t xml:space="preserve">Koszalińsko – Kołobrzesko – Białogardzki Obszar Funkcjonalny – informacje ogólne </w:t>
      </w:r>
    </w:p>
    <w:p w14:paraId="3436287D" w14:textId="33D742F6" w:rsidR="008B0D61" w:rsidRDefault="406A0173" w:rsidP="00CB6E03">
      <w:pPr>
        <w:jc w:val="both"/>
        <w:rPr>
          <w:rFonts w:asciiTheme="majorHAnsi" w:hAnsiTheme="majorHAnsi" w:cstheme="majorHAnsi"/>
          <w:color w:val="000000" w:themeColor="text1"/>
        </w:rPr>
      </w:pPr>
      <w:r w:rsidRPr="0023579E">
        <w:rPr>
          <w:rFonts w:asciiTheme="majorHAnsi" w:hAnsiTheme="majorHAnsi" w:cstheme="majorHAnsi"/>
          <w:color w:val="000000" w:themeColor="text1"/>
        </w:rPr>
        <w:t>Koszalińsko-Kołobrzesko-Białogardzki Obszar Funkcjonalny tworzą: Gmina Będzino, Gmina Białogard, Miasto Białogard, Gmina Biesiekierz, Gmina Bobolice, Gmina Dygowo, Gmina Gościno, Gmina Karlino, Gmina Kołobrzeg, Gmina Miasto Kołobrzeg, Gmina Miasto Koszalin, Gmina Manowo, Gmina Mielno, Gmina i Miasto Polanów, Gmina Rymań, Gmina i Miasto Sianów, Gmina Siemyśl, Gmina Świeszyno, Gmina Tychowo, Gmina Ustronie Morskie, Powiat Białogardzki, Powiat Kołobrzeski i Powiat Koszaliński.</w:t>
      </w:r>
    </w:p>
    <w:p w14:paraId="6430AC69" w14:textId="6C32D6AC" w:rsidR="0023579E" w:rsidRDefault="0023579E" w:rsidP="00CB6E03">
      <w:pPr>
        <w:jc w:val="both"/>
        <w:rPr>
          <w:rFonts w:asciiTheme="majorHAnsi" w:hAnsiTheme="majorHAnsi" w:cstheme="majorHAnsi"/>
          <w:color w:val="000000" w:themeColor="text1"/>
        </w:rPr>
      </w:pPr>
    </w:p>
    <w:p w14:paraId="75627BB1" w14:textId="04B1F48B" w:rsidR="0023579E" w:rsidRDefault="0023579E" w:rsidP="00CB6E03">
      <w:pPr>
        <w:jc w:val="both"/>
        <w:rPr>
          <w:rFonts w:asciiTheme="majorHAnsi" w:hAnsiTheme="majorHAnsi" w:cstheme="majorHAnsi"/>
          <w:color w:val="000000" w:themeColor="text1"/>
        </w:rPr>
      </w:pPr>
    </w:p>
    <w:p w14:paraId="39FF1B30" w14:textId="0A39510F" w:rsidR="0023579E" w:rsidRDefault="0023579E" w:rsidP="00CB6E03">
      <w:pPr>
        <w:jc w:val="both"/>
        <w:rPr>
          <w:rFonts w:asciiTheme="majorHAnsi" w:hAnsiTheme="majorHAnsi" w:cstheme="majorHAnsi"/>
          <w:color w:val="000000" w:themeColor="text1"/>
        </w:rPr>
      </w:pPr>
    </w:p>
    <w:p w14:paraId="53E7714F" w14:textId="1ADABC61" w:rsidR="0023579E" w:rsidRDefault="0023579E" w:rsidP="00CB6E03">
      <w:pPr>
        <w:jc w:val="both"/>
        <w:rPr>
          <w:rFonts w:asciiTheme="majorHAnsi" w:hAnsiTheme="majorHAnsi" w:cstheme="majorHAnsi"/>
          <w:color w:val="000000" w:themeColor="text1"/>
        </w:rPr>
      </w:pPr>
    </w:p>
    <w:p w14:paraId="5479947A" w14:textId="7C35EA57" w:rsidR="0023579E" w:rsidRDefault="0023579E" w:rsidP="00CB6E03">
      <w:pPr>
        <w:jc w:val="both"/>
        <w:rPr>
          <w:rFonts w:asciiTheme="majorHAnsi" w:hAnsiTheme="majorHAnsi" w:cstheme="majorHAnsi"/>
          <w:color w:val="000000" w:themeColor="text1"/>
        </w:rPr>
      </w:pPr>
    </w:p>
    <w:p w14:paraId="3B6C15C6" w14:textId="299274F2" w:rsidR="0023579E" w:rsidRDefault="0023579E" w:rsidP="00CB6E03">
      <w:pPr>
        <w:jc w:val="both"/>
        <w:rPr>
          <w:rFonts w:asciiTheme="majorHAnsi" w:hAnsiTheme="majorHAnsi" w:cstheme="majorHAnsi"/>
          <w:color w:val="000000" w:themeColor="text1"/>
        </w:rPr>
      </w:pPr>
    </w:p>
    <w:p w14:paraId="729D42E0" w14:textId="3FF845BC" w:rsidR="0023579E" w:rsidRDefault="0023579E" w:rsidP="00CB6E03">
      <w:pPr>
        <w:jc w:val="both"/>
        <w:rPr>
          <w:rFonts w:asciiTheme="majorHAnsi" w:hAnsiTheme="majorHAnsi" w:cstheme="majorHAnsi"/>
          <w:color w:val="000000" w:themeColor="text1"/>
        </w:rPr>
      </w:pPr>
    </w:p>
    <w:p w14:paraId="23991F42" w14:textId="3B80A952" w:rsidR="0023579E" w:rsidRDefault="0023579E" w:rsidP="00CB6E03">
      <w:pPr>
        <w:jc w:val="both"/>
        <w:rPr>
          <w:rFonts w:asciiTheme="majorHAnsi" w:hAnsiTheme="majorHAnsi" w:cstheme="majorHAnsi"/>
          <w:color w:val="000000" w:themeColor="text1"/>
        </w:rPr>
      </w:pPr>
    </w:p>
    <w:p w14:paraId="7B1C7CF8" w14:textId="19C8921A" w:rsidR="001F18DF" w:rsidRDefault="001F18DF" w:rsidP="00CB6E03">
      <w:pPr>
        <w:jc w:val="both"/>
        <w:rPr>
          <w:rFonts w:asciiTheme="majorHAnsi" w:hAnsiTheme="majorHAnsi" w:cstheme="majorHAnsi"/>
          <w:color w:val="000000" w:themeColor="text1"/>
        </w:rPr>
      </w:pPr>
    </w:p>
    <w:p w14:paraId="14B04D17" w14:textId="77777777" w:rsidR="001F18DF" w:rsidRPr="0023579E" w:rsidRDefault="001F18DF" w:rsidP="00CB6E03">
      <w:pPr>
        <w:jc w:val="both"/>
        <w:rPr>
          <w:rFonts w:asciiTheme="majorHAnsi" w:hAnsiTheme="majorHAnsi" w:cstheme="majorHAnsi"/>
          <w:color w:val="000000" w:themeColor="text1"/>
        </w:rPr>
      </w:pPr>
    </w:p>
    <w:p w14:paraId="713BE8C9" w14:textId="61B8006B" w:rsidR="00C53FA2" w:rsidRDefault="406A0173" w:rsidP="00CB6E03">
      <w:pPr>
        <w:pStyle w:val="Legenda"/>
        <w:rPr>
          <w:rFonts w:asciiTheme="majorHAnsi" w:hAnsiTheme="majorHAnsi" w:cstheme="majorBidi"/>
          <w:sz w:val="20"/>
          <w:szCs w:val="20"/>
        </w:rPr>
      </w:pPr>
      <w:r>
        <w:lastRenderedPageBreak/>
        <w:t xml:space="preserve">Mapa </w:t>
      </w:r>
      <w:r w:rsidR="00C53FA2" w:rsidRPr="406A0173">
        <w:rPr>
          <w:noProof/>
        </w:rPr>
        <w:fldChar w:fldCharType="begin"/>
      </w:r>
      <w:r w:rsidR="00C53FA2" w:rsidRPr="406A0173">
        <w:rPr>
          <w:noProof/>
        </w:rPr>
        <w:instrText xml:space="preserve"> SEQ Mapa \* ARABIC </w:instrText>
      </w:r>
      <w:r w:rsidR="00C53FA2" w:rsidRPr="406A0173">
        <w:rPr>
          <w:noProof/>
        </w:rPr>
        <w:fldChar w:fldCharType="separate"/>
      </w:r>
      <w:r w:rsidR="000B1A28">
        <w:rPr>
          <w:noProof/>
        </w:rPr>
        <w:t>1</w:t>
      </w:r>
      <w:r w:rsidR="00C53FA2" w:rsidRPr="406A0173">
        <w:rPr>
          <w:noProof/>
        </w:rPr>
        <w:fldChar w:fldCharType="end"/>
      </w:r>
      <w:r>
        <w:t xml:space="preserve"> </w:t>
      </w:r>
      <w:r w:rsidRPr="406A0173">
        <w:rPr>
          <w:rFonts w:asciiTheme="majorHAnsi" w:hAnsiTheme="majorHAnsi" w:cstheme="majorBidi"/>
          <w:sz w:val="20"/>
          <w:szCs w:val="20"/>
        </w:rPr>
        <w:t xml:space="preserve">Gminy/Powiaty tworzące Koszalińsko-Kołobrzesko-Białogardzki Obszar Funkcjonalny </w:t>
      </w:r>
    </w:p>
    <w:p w14:paraId="0A80A311" w14:textId="1CBCBF18" w:rsidR="00C53FA2" w:rsidRPr="00CB6E03" w:rsidRDefault="00C53FA2" w:rsidP="009F489E">
      <w:r>
        <w:rPr>
          <w:noProof/>
          <w:lang w:eastAsia="pl-PL"/>
        </w:rPr>
        <w:drawing>
          <wp:inline distT="0" distB="0" distL="0" distR="0" wp14:anchorId="51526E85" wp14:editId="4F4EEE72">
            <wp:extent cx="5753098" cy="400050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9">
                      <a:extLst>
                        <a:ext uri="{28A0092B-C50C-407E-A947-70E740481C1C}">
                          <a14:useLocalDpi xmlns:a14="http://schemas.microsoft.com/office/drawing/2010/main" val="0"/>
                        </a:ext>
                      </a:extLst>
                    </a:blip>
                    <a:stretch>
                      <a:fillRect/>
                    </a:stretch>
                  </pic:blipFill>
                  <pic:spPr>
                    <a:xfrm>
                      <a:off x="0" y="0"/>
                      <a:ext cx="5753098" cy="4000500"/>
                    </a:xfrm>
                    <a:prstGeom prst="rect">
                      <a:avLst/>
                    </a:prstGeom>
                  </pic:spPr>
                </pic:pic>
              </a:graphicData>
            </a:graphic>
          </wp:inline>
        </w:drawing>
      </w:r>
    </w:p>
    <w:p w14:paraId="7F68B67F" w14:textId="718DD1F1" w:rsidR="00C53FA2" w:rsidRPr="00B31E28" w:rsidRDefault="00C53FA2" w:rsidP="00B31E28">
      <w:pPr>
        <w:pStyle w:val="Legenda"/>
      </w:pPr>
      <w:r w:rsidRPr="00B31E28">
        <w:t>Źródło: opracowanie własne</w:t>
      </w:r>
    </w:p>
    <w:p w14:paraId="2F899D0C" w14:textId="279DDB2B" w:rsidR="00C53FA2" w:rsidRPr="009F489E" w:rsidRDefault="00C53FA2" w:rsidP="00C53FA2">
      <w:pPr>
        <w:jc w:val="both"/>
        <w:rPr>
          <w:rStyle w:val="eop"/>
          <w:rFonts w:asciiTheme="majorHAnsi" w:hAnsiTheme="majorHAnsi" w:cstheme="majorHAnsi"/>
          <w:color w:val="000000"/>
          <w:shd w:val="clear" w:color="auto" w:fill="FFFFFF"/>
        </w:rPr>
      </w:pPr>
      <w:r w:rsidRPr="009F489E">
        <w:rPr>
          <w:rStyle w:val="normaltextrun"/>
          <w:rFonts w:asciiTheme="majorHAnsi" w:hAnsiTheme="majorHAnsi" w:cstheme="majorHAnsi"/>
          <w:color w:val="000000"/>
          <w:shd w:val="clear" w:color="auto" w:fill="FFFFFF"/>
        </w:rPr>
        <w:t xml:space="preserve">Według danych z Banku Danych Lokalnych Głównego Urzędu Statystycznego (BDL GUS), w 2020 r. obszar KKBOF zamieszkiwany był przez </w:t>
      </w:r>
      <w:r w:rsidR="00CB6E03" w:rsidRPr="009F489E">
        <w:rPr>
          <w:rStyle w:val="normaltextrun"/>
          <w:rFonts w:asciiTheme="majorHAnsi" w:hAnsiTheme="majorHAnsi" w:cstheme="majorHAnsi"/>
          <w:color w:val="000000"/>
          <w:shd w:val="clear" w:color="auto" w:fill="FFFFFF"/>
        </w:rPr>
        <w:t>296 135</w:t>
      </w:r>
      <w:r w:rsidRPr="009F489E">
        <w:rPr>
          <w:rStyle w:val="normaltextrun"/>
          <w:rFonts w:asciiTheme="majorHAnsi" w:hAnsiTheme="majorHAnsi" w:cstheme="majorHAnsi"/>
          <w:color w:val="000000"/>
          <w:shd w:val="clear" w:color="auto" w:fill="FFFFFF"/>
        </w:rPr>
        <w:t xml:space="preserve"> mieszkańców, co stanowiło 17,7% mieszkańców całego województwa zachodniopomorskiego oraz zajmował powierzchnię 3 321 km</w:t>
      </w:r>
      <w:r w:rsidRPr="009F489E">
        <w:rPr>
          <w:rStyle w:val="normaltextrun"/>
          <w:rFonts w:asciiTheme="majorHAnsi" w:hAnsiTheme="majorHAnsi" w:cstheme="majorHAnsi"/>
          <w:color w:val="000000"/>
          <w:shd w:val="clear" w:color="auto" w:fill="FFFFFF"/>
          <w:vertAlign w:val="superscript"/>
        </w:rPr>
        <w:t>2</w:t>
      </w:r>
      <w:r w:rsidRPr="009F489E">
        <w:rPr>
          <w:rStyle w:val="normaltextrun"/>
          <w:rFonts w:asciiTheme="majorHAnsi" w:hAnsiTheme="majorHAnsi" w:cstheme="majorHAnsi"/>
          <w:color w:val="000000"/>
          <w:shd w:val="clear" w:color="auto" w:fill="FFFFFF"/>
        </w:rPr>
        <w:t>, co stanowiło 14,5% całej powierzchni województwa. Gęstość zaludnienia na obszarze KKBOF wynosiła w 2020 r. 90 os/km</w:t>
      </w:r>
      <w:r w:rsidRPr="009F489E">
        <w:rPr>
          <w:rStyle w:val="normaltextrun"/>
          <w:rFonts w:asciiTheme="majorHAnsi" w:hAnsiTheme="majorHAnsi" w:cstheme="majorHAnsi"/>
          <w:color w:val="000000"/>
          <w:shd w:val="clear" w:color="auto" w:fill="FFFFFF"/>
          <w:vertAlign w:val="superscript"/>
        </w:rPr>
        <w:t>2</w:t>
      </w:r>
      <w:r w:rsidRPr="009F489E">
        <w:rPr>
          <w:rStyle w:val="normaltextrun"/>
          <w:rFonts w:asciiTheme="majorHAnsi" w:hAnsiTheme="majorHAnsi" w:cstheme="majorHAnsi"/>
          <w:color w:val="000000"/>
          <w:shd w:val="clear" w:color="auto" w:fill="FFFFFF"/>
        </w:rPr>
        <w:t>.</w:t>
      </w:r>
      <w:r w:rsidRPr="009F489E">
        <w:rPr>
          <w:rStyle w:val="eop"/>
          <w:rFonts w:asciiTheme="majorHAnsi" w:hAnsiTheme="majorHAnsi" w:cstheme="majorHAnsi"/>
          <w:color w:val="000000"/>
          <w:shd w:val="clear" w:color="auto" w:fill="FFFFFF"/>
        </w:rPr>
        <w:t> </w:t>
      </w:r>
    </w:p>
    <w:p w14:paraId="7CC3B091" w14:textId="40DCC201" w:rsidR="00DC185E" w:rsidRDefault="009C65E2" w:rsidP="00B31E28">
      <w:pPr>
        <w:pStyle w:val="Legenda"/>
      </w:pPr>
      <w:r w:rsidRPr="0041690C">
        <w:t xml:space="preserve">Tabela </w:t>
      </w:r>
      <w:r w:rsidRPr="00B31E28">
        <w:fldChar w:fldCharType="begin"/>
      </w:r>
      <w:r w:rsidRPr="0041690C">
        <w:instrText xml:space="preserve"> SEQ Tabela \* ARABIC </w:instrText>
      </w:r>
      <w:r w:rsidRPr="00B31E28">
        <w:fldChar w:fldCharType="separate"/>
      </w:r>
      <w:r w:rsidR="000B1A28">
        <w:rPr>
          <w:noProof/>
        </w:rPr>
        <w:t>1</w:t>
      </w:r>
      <w:r w:rsidRPr="00B31E28">
        <w:fldChar w:fldCharType="end"/>
      </w:r>
      <w:r w:rsidRPr="0041690C">
        <w:t>. Ludność, powierzchnia i gęstość zaludnienia KKBOF (stan na 31.12.2020 r.)</w:t>
      </w:r>
      <w:r>
        <w:t>.</w:t>
      </w:r>
    </w:p>
    <w:tbl>
      <w:tblPr>
        <w:tblStyle w:val="Tabelalisty3akcent61"/>
        <w:tblW w:w="9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7"/>
        <w:gridCol w:w="1921"/>
        <w:gridCol w:w="1923"/>
        <w:gridCol w:w="1923"/>
      </w:tblGrid>
      <w:tr w:rsidR="009C65E2" w:rsidRPr="00932EF5" w14:paraId="19888767" w14:textId="77777777" w:rsidTr="00AF532E">
        <w:trPr>
          <w:cnfStyle w:val="100000000000" w:firstRow="1" w:lastRow="0" w:firstColumn="0" w:lastColumn="0" w:oddVBand="0" w:evenVBand="0" w:oddHBand="0" w:evenHBand="0" w:firstRowFirstColumn="0" w:firstRowLastColumn="0" w:lastRowFirstColumn="0" w:lastRowLastColumn="0"/>
          <w:trHeight w:val="348"/>
        </w:trPr>
        <w:tc>
          <w:tcPr>
            <w:cnfStyle w:val="001000000100" w:firstRow="0" w:lastRow="0" w:firstColumn="1" w:lastColumn="0" w:oddVBand="0" w:evenVBand="0" w:oddHBand="0" w:evenHBand="0" w:firstRowFirstColumn="1" w:firstRowLastColumn="0" w:lastRowFirstColumn="0" w:lastRowLastColumn="0"/>
            <w:tcW w:w="3487" w:type="dxa"/>
            <w:vMerge w:val="restart"/>
            <w:shd w:val="clear" w:color="auto" w:fill="0070C0"/>
            <w:noWrap/>
            <w:vAlign w:val="center"/>
            <w:hideMark/>
          </w:tcPr>
          <w:p w14:paraId="1DB6DB6F" w14:textId="77777777" w:rsidR="009C65E2" w:rsidRPr="00932EF5" w:rsidRDefault="009C65E2" w:rsidP="00AF532E">
            <w:pPr>
              <w:jc w:val="center"/>
              <w:rPr>
                <w:rFonts w:ascii="Calibri" w:eastAsia="Times New Roman" w:hAnsi="Calibri" w:cs="Times New Roman"/>
                <w:b w:val="0"/>
                <w:bCs w:val="0"/>
                <w:sz w:val="20"/>
                <w:szCs w:val="20"/>
                <w:lang w:eastAsia="pl-PL"/>
              </w:rPr>
            </w:pPr>
            <w:r>
              <w:rPr>
                <w:rFonts w:ascii="Calibri" w:eastAsia="Times New Roman" w:hAnsi="Calibri" w:cs="Times New Roman"/>
                <w:sz w:val="20"/>
                <w:szCs w:val="20"/>
                <w:lang w:eastAsia="pl-PL"/>
              </w:rPr>
              <w:t xml:space="preserve">Jednostka terytorialna </w:t>
            </w:r>
          </w:p>
        </w:tc>
        <w:tc>
          <w:tcPr>
            <w:tcW w:w="1921" w:type="dxa"/>
            <w:shd w:val="clear" w:color="auto" w:fill="0070C0"/>
            <w:noWrap/>
            <w:vAlign w:val="center"/>
            <w:hideMark/>
          </w:tcPr>
          <w:p w14:paraId="0B0CF4FD" w14:textId="77777777" w:rsidR="009C65E2" w:rsidRPr="00932EF5" w:rsidRDefault="009C65E2" w:rsidP="00AF532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sz w:val="20"/>
                <w:szCs w:val="20"/>
                <w:lang w:eastAsia="pl-PL"/>
              </w:rPr>
            </w:pPr>
            <w:r w:rsidRPr="00932EF5">
              <w:rPr>
                <w:rFonts w:ascii="Calibri" w:eastAsia="Times New Roman" w:hAnsi="Calibri" w:cs="Times New Roman"/>
                <w:sz w:val="20"/>
                <w:szCs w:val="20"/>
                <w:lang w:eastAsia="pl-PL"/>
              </w:rPr>
              <w:t>Ludność</w:t>
            </w:r>
          </w:p>
        </w:tc>
        <w:tc>
          <w:tcPr>
            <w:tcW w:w="1923" w:type="dxa"/>
            <w:shd w:val="clear" w:color="auto" w:fill="0070C0"/>
            <w:noWrap/>
            <w:vAlign w:val="center"/>
            <w:hideMark/>
          </w:tcPr>
          <w:p w14:paraId="0B1F4237" w14:textId="77777777" w:rsidR="009C65E2" w:rsidRPr="00932EF5" w:rsidRDefault="009C65E2" w:rsidP="00AF532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sz w:val="20"/>
                <w:szCs w:val="20"/>
                <w:lang w:eastAsia="pl-PL"/>
              </w:rPr>
            </w:pPr>
            <w:r w:rsidRPr="00932EF5">
              <w:rPr>
                <w:rFonts w:ascii="Calibri" w:eastAsia="Times New Roman" w:hAnsi="Calibri" w:cs="Times New Roman"/>
                <w:sz w:val="20"/>
                <w:szCs w:val="20"/>
                <w:lang w:eastAsia="pl-PL"/>
              </w:rPr>
              <w:t>Powierzchnia</w:t>
            </w:r>
          </w:p>
        </w:tc>
        <w:tc>
          <w:tcPr>
            <w:tcW w:w="1923" w:type="dxa"/>
            <w:shd w:val="clear" w:color="auto" w:fill="0070C0"/>
            <w:noWrap/>
            <w:vAlign w:val="center"/>
            <w:hideMark/>
          </w:tcPr>
          <w:p w14:paraId="493BE337" w14:textId="77777777" w:rsidR="009C65E2" w:rsidRPr="00932EF5" w:rsidRDefault="009C65E2" w:rsidP="00AF532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sz w:val="20"/>
                <w:szCs w:val="20"/>
                <w:lang w:eastAsia="pl-PL"/>
              </w:rPr>
            </w:pPr>
            <w:r w:rsidRPr="00932EF5">
              <w:rPr>
                <w:rFonts w:ascii="Calibri" w:eastAsia="Times New Roman" w:hAnsi="Calibri" w:cs="Times New Roman"/>
                <w:sz w:val="20"/>
                <w:szCs w:val="20"/>
                <w:lang w:eastAsia="pl-PL"/>
              </w:rPr>
              <w:t>Gęstość zaludnienia</w:t>
            </w:r>
          </w:p>
        </w:tc>
      </w:tr>
      <w:tr w:rsidR="009C65E2" w:rsidRPr="00932EF5" w14:paraId="2EDA85AF" w14:textId="77777777" w:rsidTr="00AF532E">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3487" w:type="dxa"/>
            <w:vMerge/>
            <w:shd w:val="clear" w:color="auto" w:fill="0070C0"/>
            <w:noWrap/>
            <w:vAlign w:val="center"/>
            <w:hideMark/>
          </w:tcPr>
          <w:p w14:paraId="25BF4CC4" w14:textId="77777777" w:rsidR="009C65E2" w:rsidRPr="00932EF5" w:rsidRDefault="009C65E2" w:rsidP="00AF532E">
            <w:pPr>
              <w:jc w:val="center"/>
              <w:rPr>
                <w:rFonts w:ascii="Calibri" w:eastAsia="Times New Roman" w:hAnsi="Calibri" w:cs="Times New Roman"/>
                <w:b w:val="0"/>
                <w:bCs w:val="0"/>
                <w:color w:val="FFFFFF" w:themeColor="background1"/>
                <w:sz w:val="20"/>
                <w:szCs w:val="20"/>
                <w:lang w:eastAsia="pl-PL"/>
              </w:rPr>
            </w:pPr>
          </w:p>
        </w:tc>
        <w:tc>
          <w:tcPr>
            <w:tcW w:w="1921" w:type="dxa"/>
            <w:shd w:val="clear" w:color="auto" w:fill="0070C0"/>
            <w:noWrap/>
            <w:vAlign w:val="center"/>
            <w:hideMark/>
          </w:tcPr>
          <w:p w14:paraId="36F0C695" w14:textId="77777777" w:rsidR="009C65E2" w:rsidRPr="00932EF5"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FFFFF" w:themeColor="background1"/>
                <w:sz w:val="20"/>
                <w:szCs w:val="20"/>
                <w:lang w:eastAsia="pl-PL"/>
              </w:rPr>
            </w:pPr>
            <w:r w:rsidRPr="00932EF5">
              <w:rPr>
                <w:rFonts w:ascii="Calibri" w:eastAsia="Times New Roman" w:hAnsi="Calibri" w:cs="Times New Roman"/>
                <w:b/>
                <w:bCs/>
                <w:color w:val="FFFFFF" w:themeColor="background1"/>
                <w:sz w:val="20"/>
                <w:szCs w:val="20"/>
                <w:lang w:eastAsia="pl-PL"/>
              </w:rPr>
              <w:t>os.</w:t>
            </w:r>
          </w:p>
        </w:tc>
        <w:tc>
          <w:tcPr>
            <w:tcW w:w="1923" w:type="dxa"/>
            <w:shd w:val="clear" w:color="auto" w:fill="0070C0"/>
            <w:noWrap/>
            <w:vAlign w:val="center"/>
            <w:hideMark/>
          </w:tcPr>
          <w:p w14:paraId="4DFF11A1" w14:textId="77777777" w:rsidR="009C65E2" w:rsidRPr="00932EF5"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FFFFF" w:themeColor="background1"/>
                <w:sz w:val="20"/>
                <w:szCs w:val="20"/>
                <w:lang w:eastAsia="pl-PL"/>
              </w:rPr>
            </w:pPr>
            <w:r w:rsidRPr="00932EF5">
              <w:rPr>
                <w:rFonts w:ascii="Calibri" w:eastAsia="Times New Roman" w:hAnsi="Calibri" w:cs="Times New Roman"/>
                <w:b/>
                <w:bCs/>
                <w:color w:val="FFFFFF" w:themeColor="background1"/>
                <w:sz w:val="20"/>
                <w:szCs w:val="20"/>
                <w:lang w:eastAsia="pl-PL"/>
              </w:rPr>
              <w:t>km</w:t>
            </w:r>
            <w:r w:rsidRPr="00932EF5">
              <w:rPr>
                <w:rFonts w:ascii="Calibri" w:eastAsia="Times New Roman" w:hAnsi="Calibri" w:cs="Times New Roman"/>
                <w:b/>
                <w:bCs/>
                <w:color w:val="FFFFFF" w:themeColor="background1"/>
                <w:sz w:val="20"/>
                <w:szCs w:val="20"/>
                <w:vertAlign w:val="superscript"/>
                <w:lang w:eastAsia="pl-PL"/>
              </w:rPr>
              <w:t>2</w:t>
            </w:r>
          </w:p>
        </w:tc>
        <w:tc>
          <w:tcPr>
            <w:tcW w:w="1923" w:type="dxa"/>
            <w:shd w:val="clear" w:color="auto" w:fill="0070C0"/>
            <w:noWrap/>
            <w:vAlign w:val="center"/>
            <w:hideMark/>
          </w:tcPr>
          <w:p w14:paraId="4D541C9D" w14:textId="77777777" w:rsidR="009C65E2" w:rsidRPr="00932EF5"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FFFFF" w:themeColor="background1"/>
                <w:sz w:val="20"/>
                <w:szCs w:val="20"/>
                <w:lang w:eastAsia="pl-PL"/>
              </w:rPr>
            </w:pPr>
            <w:r w:rsidRPr="00932EF5">
              <w:rPr>
                <w:rFonts w:ascii="Calibri" w:eastAsia="Times New Roman" w:hAnsi="Calibri" w:cs="Times New Roman"/>
                <w:b/>
                <w:bCs/>
                <w:color w:val="FFFFFF" w:themeColor="background1"/>
                <w:sz w:val="20"/>
                <w:szCs w:val="20"/>
                <w:lang w:eastAsia="pl-PL"/>
              </w:rPr>
              <w:t>os./km</w:t>
            </w:r>
            <w:r w:rsidRPr="00932EF5">
              <w:rPr>
                <w:rFonts w:ascii="Calibri" w:eastAsia="Times New Roman" w:hAnsi="Calibri" w:cs="Times New Roman"/>
                <w:b/>
                <w:bCs/>
                <w:color w:val="FFFFFF" w:themeColor="background1"/>
                <w:sz w:val="20"/>
                <w:szCs w:val="20"/>
                <w:vertAlign w:val="superscript"/>
                <w:lang w:eastAsia="pl-PL"/>
              </w:rPr>
              <w:t>2</w:t>
            </w:r>
          </w:p>
        </w:tc>
      </w:tr>
      <w:tr w:rsidR="009C65E2" w:rsidRPr="00932EF5" w14:paraId="370BC95D" w14:textId="77777777" w:rsidTr="008B0D61">
        <w:trPr>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10474B77" w14:textId="77777777" w:rsidR="009C65E2" w:rsidRPr="0058721B" w:rsidRDefault="009C65E2" w:rsidP="00AF532E">
            <w:pPr>
              <w:jc w:val="left"/>
              <w:rPr>
                <w:rFonts w:asciiTheme="majorHAnsi" w:hAnsiTheme="majorHAnsi" w:cstheme="majorHAnsi"/>
                <w:sz w:val="18"/>
                <w:szCs w:val="18"/>
              </w:rPr>
            </w:pPr>
            <w:r w:rsidRPr="0058721B">
              <w:rPr>
                <w:rFonts w:asciiTheme="majorHAnsi" w:hAnsiTheme="majorHAnsi" w:cstheme="majorHAnsi"/>
                <w:sz w:val="18"/>
                <w:szCs w:val="18"/>
              </w:rPr>
              <w:t>Polska</w:t>
            </w:r>
          </w:p>
        </w:tc>
        <w:tc>
          <w:tcPr>
            <w:tcW w:w="0" w:type="dxa"/>
            <w:noWrap/>
            <w:vAlign w:val="center"/>
          </w:tcPr>
          <w:p w14:paraId="1A26D33F"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8721B">
              <w:rPr>
                <w:rFonts w:asciiTheme="majorHAnsi" w:eastAsia="Times New Roman" w:hAnsiTheme="majorHAnsi" w:cstheme="majorHAnsi"/>
                <w:sz w:val="18"/>
                <w:szCs w:val="18"/>
                <w:lang w:eastAsia="pl-PL"/>
              </w:rPr>
              <w:t>38 088 564</w:t>
            </w:r>
          </w:p>
        </w:tc>
        <w:tc>
          <w:tcPr>
            <w:tcW w:w="0" w:type="dxa"/>
            <w:noWrap/>
            <w:vAlign w:val="center"/>
          </w:tcPr>
          <w:p w14:paraId="5E82E882"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8721B">
              <w:rPr>
                <w:rFonts w:asciiTheme="majorHAnsi" w:hAnsiTheme="majorHAnsi" w:cstheme="majorHAnsi"/>
                <w:sz w:val="18"/>
                <w:szCs w:val="18"/>
              </w:rPr>
              <w:t>312 705</w:t>
            </w:r>
          </w:p>
        </w:tc>
        <w:tc>
          <w:tcPr>
            <w:tcW w:w="0" w:type="dxa"/>
            <w:noWrap/>
            <w:vAlign w:val="center"/>
          </w:tcPr>
          <w:p w14:paraId="5F1EAE26"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color w:val="000000"/>
                <w:sz w:val="18"/>
                <w:szCs w:val="18"/>
              </w:rPr>
              <w:t>122</w:t>
            </w:r>
          </w:p>
        </w:tc>
      </w:tr>
      <w:tr w:rsidR="009C65E2" w:rsidRPr="00932EF5" w14:paraId="19BE5220" w14:textId="77777777" w:rsidTr="008B0D6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5A38BB4B" w14:textId="77777777" w:rsidR="009C65E2" w:rsidRPr="0058721B" w:rsidRDefault="009C65E2" w:rsidP="00AF532E">
            <w:pPr>
              <w:jc w:val="left"/>
              <w:rPr>
                <w:rFonts w:asciiTheme="majorHAnsi" w:hAnsiTheme="majorHAnsi" w:cstheme="majorHAnsi"/>
                <w:sz w:val="18"/>
                <w:szCs w:val="18"/>
              </w:rPr>
            </w:pPr>
            <w:r w:rsidRPr="0058721B">
              <w:rPr>
                <w:rFonts w:asciiTheme="majorHAnsi" w:hAnsiTheme="majorHAnsi" w:cstheme="majorHAnsi"/>
                <w:sz w:val="18"/>
                <w:szCs w:val="18"/>
              </w:rPr>
              <w:t xml:space="preserve">Zachodniopomorskie </w:t>
            </w:r>
          </w:p>
        </w:tc>
        <w:tc>
          <w:tcPr>
            <w:tcW w:w="0" w:type="dxa"/>
            <w:noWrap/>
            <w:vAlign w:val="center"/>
          </w:tcPr>
          <w:p w14:paraId="4D76032A"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58721B">
              <w:rPr>
                <w:rFonts w:asciiTheme="majorHAnsi" w:eastAsia="Times New Roman" w:hAnsiTheme="majorHAnsi" w:cstheme="majorHAnsi"/>
                <w:sz w:val="18"/>
                <w:szCs w:val="18"/>
                <w:lang w:eastAsia="pl-PL"/>
              </w:rPr>
              <w:t>1 661 073</w:t>
            </w:r>
          </w:p>
        </w:tc>
        <w:tc>
          <w:tcPr>
            <w:tcW w:w="0" w:type="dxa"/>
            <w:noWrap/>
            <w:vAlign w:val="center"/>
          </w:tcPr>
          <w:p w14:paraId="436430B5"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58721B">
              <w:rPr>
                <w:rFonts w:asciiTheme="majorHAnsi" w:hAnsiTheme="majorHAnsi" w:cstheme="majorHAnsi"/>
                <w:sz w:val="18"/>
                <w:szCs w:val="18"/>
              </w:rPr>
              <w:t>22 905</w:t>
            </w:r>
          </w:p>
        </w:tc>
        <w:tc>
          <w:tcPr>
            <w:tcW w:w="0" w:type="dxa"/>
            <w:noWrap/>
            <w:vAlign w:val="center"/>
          </w:tcPr>
          <w:p w14:paraId="75AD7069"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color w:val="000000"/>
                <w:sz w:val="18"/>
                <w:szCs w:val="18"/>
              </w:rPr>
              <w:t>74</w:t>
            </w:r>
          </w:p>
        </w:tc>
      </w:tr>
      <w:tr w:rsidR="009C65E2" w:rsidRPr="00932EF5" w14:paraId="5289DD63" w14:textId="77777777" w:rsidTr="008B0D61">
        <w:trPr>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35615158" w14:textId="77777777" w:rsidR="009C65E2" w:rsidRPr="0058721B" w:rsidRDefault="009C65E2" w:rsidP="00AF532E">
            <w:pPr>
              <w:jc w:val="left"/>
              <w:rPr>
                <w:rFonts w:asciiTheme="majorHAnsi" w:hAnsiTheme="majorHAnsi" w:cstheme="majorHAnsi"/>
                <w:sz w:val="18"/>
                <w:szCs w:val="18"/>
              </w:rPr>
            </w:pPr>
            <w:r w:rsidRPr="0058721B">
              <w:rPr>
                <w:rFonts w:asciiTheme="majorHAnsi" w:hAnsiTheme="majorHAnsi" w:cstheme="majorHAnsi"/>
                <w:sz w:val="18"/>
                <w:szCs w:val="18"/>
              </w:rPr>
              <w:t>KKBOF</w:t>
            </w:r>
          </w:p>
        </w:tc>
        <w:tc>
          <w:tcPr>
            <w:tcW w:w="0" w:type="dxa"/>
            <w:noWrap/>
            <w:vAlign w:val="center"/>
          </w:tcPr>
          <w:p w14:paraId="717A6DE3"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8721B">
              <w:rPr>
                <w:rFonts w:asciiTheme="majorHAnsi" w:hAnsiTheme="majorHAnsi" w:cstheme="majorHAnsi"/>
                <w:sz w:val="18"/>
                <w:szCs w:val="18"/>
              </w:rPr>
              <w:t>296 135</w:t>
            </w:r>
          </w:p>
        </w:tc>
        <w:tc>
          <w:tcPr>
            <w:tcW w:w="0" w:type="dxa"/>
            <w:noWrap/>
            <w:vAlign w:val="center"/>
          </w:tcPr>
          <w:p w14:paraId="00D6A444"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8721B">
              <w:rPr>
                <w:rFonts w:asciiTheme="majorHAnsi" w:hAnsiTheme="majorHAnsi" w:cstheme="majorHAnsi"/>
                <w:color w:val="000000"/>
                <w:sz w:val="18"/>
                <w:szCs w:val="18"/>
              </w:rPr>
              <w:t>3 321</w:t>
            </w:r>
          </w:p>
        </w:tc>
        <w:tc>
          <w:tcPr>
            <w:tcW w:w="0" w:type="dxa"/>
            <w:noWrap/>
            <w:vAlign w:val="center"/>
          </w:tcPr>
          <w:p w14:paraId="45686F7D"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color w:val="000000"/>
                <w:sz w:val="18"/>
                <w:szCs w:val="18"/>
              </w:rPr>
              <w:t>90</w:t>
            </w:r>
          </w:p>
        </w:tc>
      </w:tr>
      <w:tr w:rsidR="009C65E2" w:rsidRPr="00932EF5" w14:paraId="1D4BCA48" w14:textId="77777777" w:rsidTr="008B0D6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0DFEEF24" w14:textId="77777777" w:rsidR="009C65E2" w:rsidRPr="0058721B" w:rsidRDefault="009C65E2" w:rsidP="00AF532E">
            <w:pPr>
              <w:jc w:val="left"/>
              <w:rPr>
                <w:rFonts w:asciiTheme="majorHAnsi" w:hAnsiTheme="majorHAnsi" w:cstheme="majorHAnsi"/>
                <w:sz w:val="18"/>
                <w:szCs w:val="18"/>
              </w:rPr>
            </w:pPr>
            <w:r w:rsidRPr="0058721B">
              <w:rPr>
                <w:rFonts w:asciiTheme="majorHAnsi" w:hAnsiTheme="majorHAnsi" w:cstheme="majorHAnsi"/>
                <w:sz w:val="18"/>
                <w:szCs w:val="18"/>
              </w:rPr>
              <w:t>Powiat białogardzki</w:t>
            </w:r>
          </w:p>
        </w:tc>
        <w:tc>
          <w:tcPr>
            <w:tcW w:w="0" w:type="dxa"/>
            <w:noWrap/>
            <w:vAlign w:val="center"/>
          </w:tcPr>
          <w:p w14:paraId="0828F932"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58721B">
              <w:rPr>
                <w:rFonts w:asciiTheme="majorHAnsi" w:hAnsiTheme="majorHAnsi" w:cstheme="majorHAnsi"/>
                <w:sz w:val="18"/>
                <w:szCs w:val="18"/>
              </w:rPr>
              <w:t>45 695</w:t>
            </w:r>
          </w:p>
        </w:tc>
        <w:tc>
          <w:tcPr>
            <w:tcW w:w="0" w:type="dxa"/>
            <w:noWrap/>
            <w:vAlign w:val="center"/>
          </w:tcPr>
          <w:p w14:paraId="26ECA0B9"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58721B">
              <w:rPr>
                <w:rFonts w:asciiTheme="majorHAnsi" w:hAnsiTheme="majorHAnsi" w:cstheme="majorHAnsi"/>
                <w:sz w:val="18"/>
                <w:szCs w:val="18"/>
              </w:rPr>
              <w:t>845</w:t>
            </w:r>
          </w:p>
        </w:tc>
        <w:tc>
          <w:tcPr>
            <w:tcW w:w="0" w:type="dxa"/>
            <w:noWrap/>
            <w:vAlign w:val="center"/>
          </w:tcPr>
          <w:p w14:paraId="5EDE9D77"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color w:val="000000"/>
                <w:sz w:val="18"/>
                <w:szCs w:val="18"/>
              </w:rPr>
              <w:t>56</w:t>
            </w:r>
          </w:p>
        </w:tc>
      </w:tr>
      <w:tr w:rsidR="009C65E2" w:rsidRPr="00932EF5" w14:paraId="7EF017EE" w14:textId="77777777" w:rsidTr="008B0D61">
        <w:trPr>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7F9BDCC8" w14:textId="77777777" w:rsidR="009C65E2" w:rsidRPr="0058721B" w:rsidRDefault="009C65E2" w:rsidP="00AF532E">
            <w:pPr>
              <w:jc w:val="left"/>
              <w:rPr>
                <w:rFonts w:asciiTheme="majorHAnsi" w:hAnsiTheme="majorHAnsi" w:cstheme="majorHAnsi"/>
                <w:sz w:val="18"/>
                <w:szCs w:val="18"/>
              </w:rPr>
            </w:pPr>
            <w:r w:rsidRPr="0058721B">
              <w:rPr>
                <w:rFonts w:asciiTheme="majorHAnsi" w:hAnsiTheme="majorHAnsi" w:cstheme="majorHAnsi"/>
                <w:sz w:val="18"/>
                <w:szCs w:val="18"/>
              </w:rPr>
              <w:t>Powiat kołobrzeski</w:t>
            </w:r>
          </w:p>
        </w:tc>
        <w:tc>
          <w:tcPr>
            <w:tcW w:w="0" w:type="dxa"/>
            <w:noWrap/>
            <w:vAlign w:val="center"/>
          </w:tcPr>
          <w:p w14:paraId="1971E071"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8721B">
              <w:rPr>
                <w:rFonts w:asciiTheme="majorHAnsi" w:hAnsiTheme="majorHAnsi" w:cstheme="majorHAnsi"/>
                <w:sz w:val="18"/>
                <w:szCs w:val="18"/>
              </w:rPr>
              <w:t>77 880</w:t>
            </w:r>
          </w:p>
        </w:tc>
        <w:tc>
          <w:tcPr>
            <w:tcW w:w="0" w:type="dxa"/>
            <w:noWrap/>
            <w:vAlign w:val="center"/>
          </w:tcPr>
          <w:p w14:paraId="40BC0539"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8721B">
              <w:rPr>
                <w:rFonts w:asciiTheme="majorHAnsi" w:hAnsiTheme="majorHAnsi" w:cstheme="majorHAnsi"/>
                <w:sz w:val="18"/>
                <w:szCs w:val="18"/>
              </w:rPr>
              <w:t>725</w:t>
            </w:r>
          </w:p>
        </w:tc>
        <w:tc>
          <w:tcPr>
            <w:tcW w:w="0" w:type="dxa"/>
            <w:noWrap/>
            <w:vAlign w:val="center"/>
          </w:tcPr>
          <w:p w14:paraId="08214210"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color w:val="000000"/>
                <w:sz w:val="18"/>
                <w:szCs w:val="18"/>
              </w:rPr>
              <w:t>109</w:t>
            </w:r>
          </w:p>
        </w:tc>
      </w:tr>
      <w:tr w:rsidR="009C65E2" w:rsidRPr="00932EF5" w14:paraId="1ED85CB7" w14:textId="77777777" w:rsidTr="008B0D6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5BD30789" w14:textId="77777777" w:rsidR="009C65E2" w:rsidRPr="0058721B" w:rsidRDefault="009C65E2" w:rsidP="00AF532E">
            <w:pPr>
              <w:jc w:val="left"/>
              <w:rPr>
                <w:rFonts w:asciiTheme="majorHAnsi" w:hAnsiTheme="majorHAnsi" w:cstheme="majorHAnsi"/>
                <w:sz w:val="18"/>
                <w:szCs w:val="18"/>
              </w:rPr>
            </w:pPr>
            <w:r w:rsidRPr="0058721B">
              <w:rPr>
                <w:rFonts w:asciiTheme="majorHAnsi" w:hAnsiTheme="majorHAnsi" w:cstheme="majorHAnsi"/>
                <w:sz w:val="18"/>
                <w:szCs w:val="18"/>
              </w:rPr>
              <w:t>Powiat koszaliński</w:t>
            </w:r>
          </w:p>
        </w:tc>
        <w:tc>
          <w:tcPr>
            <w:tcW w:w="0" w:type="dxa"/>
            <w:noWrap/>
            <w:vAlign w:val="center"/>
          </w:tcPr>
          <w:p w14:paraId="49D4F932"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58721B">
              <w:rPr>
                <w:rFonts w:asciiTheme="majorHAnsi" w:hAnsiTheme="majorHAnsi" w:cstheme="majorHAnsi"/>
                <w:sz w:val="18"/>
                <w:szCs w:val="18"/>
              </w:rPr>
              <w:t>66 408</w:t>
            </w:r>
          </w:p>
        </w:tc>
        <w:tc>
          <w:tcPr>
            <w:tcW w:w="0" w:type="dxa"/>
            <w:noWrap/>
            <w:vAlign w:val="center"/>
          </w:tcPr>
          <w:p w14:paraId="0A68D89F"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58721B">
              <w:rPr>
                <w:rFonts w:asciiTheme="majorHAnsi" w:hAnsiTheme="majorHAnsi" w:cstheme="majorHAnsi"/>
                <w:sz w:val="18"/>
                <w:szCs w:val="18"/>
              </w:rPr>
              <w:t>1 653</w:t>
            </w:r>
          </w:p>
        </w:tc>
        <w:tc>
          <w:tcPr>
            <w:tcW w:w="0" w:type="dxa"/>
            <w:noWrap/>
            <w:vAlign w:val="center"/>
          </w:tcPr>
          <w:p w14:paraId="734AFCFD"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color w:val="000000"/>
                <w:sz w:val="18"/>
                <w:szCs w:val="18"/>
              </w:rPr>
              <w:t>40</w:t>
            </w:r>
          </w:p>
        </w:tc>
      </w:tr>
      <w:tr w:rsidR="009C65E2" w:rsidRPr="00932EF5" w14:paraId="0456D45B" w14:textId="77777777" w:rsidTr="008B0D61">
        <w:trPr>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6D69940C" w14:textId="77777777" w:rsidR="009C65E2" w:rsidRPr="0058721B" w:rsidRDefault="009C65E2" w:rsidP="00AF532E">
            <w:pPr>
              <w:jc w:val="left"/>
              <w:rPr>
                <w:rFonts w:asciiTheme="majorHAnsi" w:eastAsia="Times New Roman" w:hAnsiTheme="majorHAnsi" w:cstheme="majorHAnsi"/>
                <w:b w:val="0"/>
                <w:bCs w:val="0"/>
                <w:color w:val="000000"/>
                <w:sz w:val="18"/>
                <w:szCs w:val="18"/>
                <w:lang w:eastAsia="pl-PL"/>
              </w:rPr>
            </w:pPr>
            <w:r w:rsidRPr="0058721B">
              <w:rPr>
                <w:rFonts w:asciiTheme="majorHAnsi" w:hAnsiTheme="majorHAnsi" w:cstheme="majorHAnsi"/>
                <w:b w:val="0"/>
                <w:bCs w:val="0"/>
                <w:color w:val="000000"/>
                <w:sz w:val="18"/>
                <w:szCs w:val="18"/>
              </w:rPr>
              <w:t xml:space="preserve">Będzino </w:t>
            </w:r>
          </w:p>
        </w:tc>
        <w:tc>
          <w:tcPr>
            <w:tcW w:w="0" w:type="dxa"/>
            <w:noWrap/>
            <w:vAlign w:val="center"/>
            <w:hideMark/>
          </w:tcPr>
          <w:p w14:paraId="066179B6"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8 545</w:t>
            </w:r>
          </w:p>
        </w:tc>
        <w:tc>
          <w:tcPr>
            <w:tcW w:w="0" w:type="dxa"/>
            <w:noWrap/>
            <w:vAlign w:val="center"/>
            <w:hideMark/>
          </w:tcPr>
          <w:p w14:paraId="6486FD94"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166</w:t>
            </w:r>
          </w:p>
        </w:tc>
        <w:tc>
          <w:tcPr>
            <w:tcW w:w="0" w:type="dxa"/>
            <w:noWrap/>
            <w:vAlign w:val="center"/>
            <w:hideMark/>
          </w:tcPr>
          <w:p w14:paraId="29BAF507"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color w:val="000000"/>
                <w:sz w:val="18"/>
                <w:szCs w:val="18"/>
              </w:rPr>
              <w:t>52</w:t>
            </w:r>
          </w:p>
        </w:tc>
      </w:tr>
      <w:tr w:rsidR="009C65E2" w:rsidRPr="00932EF5" w14:paraId="04E1C080" w14:textId="77777777" w:rsidTr="008B0D6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121D4D20" w14:textId="77777777" w:rsidR="009C65E2" w:rsidRPr="0058721B" w:rsidRDefault="009C65E2" w:rsidP="00AF532E">
            <w:pPr>
              <w:jc w:val="left"/>
              <w:rPr>
                <w:rFonts w:asciiTheme="majorHAnsi" w:eastAsia="Times New Roman" w:hAnsiTheme="majorHAnsi" w:cstheme="majorHAnsi"/>
                <w:b w:val="0"/>
                <w:bCs w:val="0"/>
                <w:color w:val="000000"/>
                <w:sz w:val="18"/>
                <w:szCs w:val="18"/>
                <w:lang w:eastAsia="pl-PL"/>
              </w:rPr>
            </w:pPr>
            <w:r w:rsidRPr="0058721B">
              <w:rPr>
                <w:rFonts w:asciiTheme="majorHAnsi" w:hAnsiTheme="majorHAnsi" w:cstheme="majorHAnsi"/>
                <w:b w:val="0"/>
                <w:bCs w:val="0"/>
                <w:color w:val="000000"/>
                <w:sz w:val="18"/>
                <w:szCs w:val="18"/>
              </w:rPr>
              <w:t xml:space="preserve">Białogard </w:t>
            </w:r>
          </w:p>
        </w:tc>
        <w:tc>
          <w:tcPr>
            <w:tcW w:w="0" w:type="dxa"/>
            <w:noWrap/>
            <w:vAlign w:val="center"/>
          </w:tcPr>
          <w:p w14:paraId="09248298"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7 353</w:t>
            </w:r>
          </w:p>
        </w:tc>
        <w:tc>
          <w:tcPr>
            <w:tcW w:w="0" w:type="dxa"/>
            <w:noWrap/>
            <w:vAlign w:val="center"/>
          </w:tcPr>
          <w:p w14:paraId="58B2BD03"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328</w:t>
            </w:r>
          </w:p>
        </w:tc>
        <w:tc>
          <w:tcPr>
            <w:tcW w:w="0" w:type="dxa"/>
            <w:noWrap/>
            <w:vAlign w:val="center"/>
          </w:tcPr>
          <w:p w14:paraId="5C09F3FB"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color w:val="000000"/>
                <w:sz w:val="18"/>
                <w:szCs w:val="18"/>
              </w:rPr>
              <w:t>23</w:t>
            </w:r>
          </w:p>
        </w:tc>
      </w:tr>
      <w:tr w:rsidR="009C65E2" w:rsidRPr="00932EF5" w14:paraId="2D2AC858" w14:textId="77777777" w:rsidTr="008B0D61">
        <w:trPr>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63A29995" w14:textId="77777777" w:rsidR="009C65E2" w:rsidRPr="0058721B" w:rsidRDefault="009C65E2" w:rsidP="00AF532E">
            <w:pPr>
              <w:jc w:val="left"/>
              <w:rPr>
                <w:rFonts w:asciiTheme="majorHAnsi" w:eastAsia="Times New Roman" w:hAnsiTheme="majorHAnsi" w:cstheme="majorHAnsi"/>
                <w:b w:val="0"/>
                <w:bCs w:val="0"/>
                <w:color w:val="000000"/>
                <w:sz w:val="18"/>
                <w:szCs w:val="18"/>
                <w:lang w:eastAsia="pl-PL"/>
              </w:rPr>
            </w:pPr>
            <w:r w:rsidRPr="0058721B">
              <w:rPr>
                <w:rFonts w:asciiTheme="majorHAnsi" w:hAnsiTheme="majorHAnsi" w:cstheme="majorHAnsi"/>
                <w:b w:val="0"/>
                <w:bCs w:val="0"/>
                <w:color w:val="000000"/>
                <w:sz w:val="18"/>
                <w:szCs w:val="18"/>
              </w:rPr>
              <w:t>Biesiekierz</w:t>
            </w:r>
          </w:p>
        </w:tc>
        <w:tc>
          <w:tcPr>
            <w:tcW w:w="0" w:type="dxa"/>
            <w:noWrap/>
            <w:vAlign w:val="center"/>
          </w:tcPr>
          <w:p w14:paraId="6FEAD3F9"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7 386</w:t>
            </w:r>
          </w:p>
        </w:tc>
        <w:tc>
          <w:tcPr>
            <w:tcW w:w="0" w:type="dxa"/>
            <w:noWrap/>
            <w:vAlign w:val="center"/>
          </w:tcPr>
          <w:p w14:paraId="1ED2F869"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116</w:t>
            </w:r>
          </w:p>
        </w:tc>
        <w:tc>
          <w:tcPr>
            <w:tcW w:w="0" w:type="dxa"/>
            <w:noWrap/>
            <w:vAlign w:val="center"/>
          </w:tcPr>
          <w:p w14:paraId="1E909EDA"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color w:val="000000"/>
                <w:sz w:val="18"/>
                <w:szCs w:val="18"/>
              </w:rPr>
              <w:t>62</w:t>
            </w:r>
          </w:p>
        </w:tc>
      </w:tr>
      <w:tr w:rsidR="009C65E2" w:rsidRPr="00932EF5" w14:paraId="4ADD26A7" w14:textId="77777777" w:rsidTr="008B0D6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5D54A5D1" w14:textId="77777777" w:rsidR="009C65E2" w:rsidRPr="0058721B" w:rsidRDefault="009C65E2" w:rsidP="00AF532E">
            <w:pPr>
              <w:jc w:val="left"/>
              <w:rPr>
                <w:rFonts w:asciiTheme="majorHAnsi" w:eastAsia="Times New Roman" w:hAnsiTheme="majorHAnsi" w:cstheme="majorHAnsi"/>
                <w:b w:val="0"/>
                <w:bCs w:val="0"/>
                <w:color w:val="000000"/>
                <w:sz w:val="18"/>
                <w:szCs w:val="18"/>
                <w:lang w:eastAsia="pl-PL"/>
              </w:rPr>
            </w:pPr>
            <w:r w:rsidRPr="0058721B">
              <w:rPr>
                <w:rFonts w:asciiTheme="majorHAnsi" w:hAnsiTheme="majorHAnsi" w:cstheme="majorHAnsi"/>
                <w:b w:val="0"/>
                <w:bCs w:val="0"/>
                <w:color w:val="000000"/>
                <w:sz w:val="18"/>
                <w:szCs w:val="18"/>
              </w:rPr>
              <w:t>Bobolice</w:t>
            </w:r>
          </w:p>
        </w:tc>
        <w:tc>
          <w:tcPr>
            <w:tcW w:w="0" w:type="dxa"/>
            <w:noWrap/>
            <w:vAlign w:val="center"/>
          </w:tcPr>
          <w:p w14:paraId="136A3891"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8 460</w:t>
            </w:r>
          </w:p>
        </w:tc>
        <w:tc>
          <w:tcPr>
            <w:tcW w:w="0" w:type="dxa"/>
            <w:noWrap/>
            <w:vAlign w:val="center"/>
          </w:tcPr>
          <w:p w14:paraId="6D08CCE5"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368</w:t>
            </w:r>
          </w:p>
        </w:tc>
        <w:tc>
          <w:tcPr>
            <w:tcW w:w="0" w:type="dxa"/>
            <w:noWrap/>
            <w:vAlign w:val="center"/>
          </w:tcPr>
          <w:p w14:paraId="05A94C34"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color w:val="000000"/>
                <w:sz w:val="18"/>
                <w:szCs w:val="18"/>
              </w:rPr>
              <w:t>24</w:t>
            </w:r>
          </w:p>
        </w:tc>
      </w:tr>
      <w:tr w:rsidR="009C65E2" w:rsidRPr="00932EF5" w14:paraId="36D14E26" w14:textId="77777777" w:rsidTr="008B0D61">
        <w:trPr>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2120C49D" w14:textId="77777777" w:rsidR="009C65E2" w:rsidRPr="0058721B" w:rsidRDefault="009C65E2" w:rsidP="00AF532E">
            <w:pPr>
              <w:jc w:val="left"/>
              <w:rPr>
                <w:rFonts w:asciiTheme="majorHAnsi" w:eastAsia="Times New Roman" w:hAnsiTheme="majorHAnsi" w:cstheme="majorHAnsi"/>
                <w:b w:val="0"/>
                <w:bCs w:val="0"/>
                <w:color w:val="000000"/>
                <w:sz w:val="18"/>
                <w:szCs w:val="18"/>
                <w:lang w:eastAsia="pl-PL"/>
              </w:rPr>
            </w:pPr>
            <w:r w:rsidRPr="0058721B">
              <w:rPr>
                <w:rFonts w:asciiTheme="majorHAnsi" w:hAnsiTheme="majorHAnsi" w:cstheme="majorHAnsi"/>
                <w:b w:val="0"/>
                <w:bCs w:val="0"/>
                <w:color w:val="000000"/>
                <w:sz w:val="18"/>
                <w:szCs w:val="18"/>
              </w:rPr>
              <w:t>Dygowo</w:t>
            </w:r>
          </w:p>
        </w:tc>
        <w:tc>
          <w:tcPr>
            <w:tcW w:w="0" w:type="dxa"/>
            <w:noWrap/>
            <w:vAlign w:val="center"/>
          </w:tcPr>
          <w:p w14:paraId="01237CC0"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5 437</w:t>
            </w:r>
          </w:p>
        </w:tc>
        <w:tc>
          <w:tcPr>
            <w:tcW w:w="0" w:type="dxa"/>
            <w:noWrap/>
            <w:vAlign w:val="center"/>
          </w:tcPr>
          <w:p w14:paraId="497590B1"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129</w:t>
            </w:r>
          </w:p>
        </w:tc>
        <w:tc>
          <w:tcPr>
            <w:tcW w:w="0" w:type="dxa"/>
            <w:noWrap/>
            <w:vAlign w:val="center"/>
          </w:tcPr>
          <w:p w14:paraId="3E3C9FF5"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color w:val="000000"/>
                <w:sz w:val="18"/>
                <w:szCs w:val="18"/>
              </w:rPr>
              <w:t>44</w:t>
            </w:r>
          </w:p>
        </w:tc>
      </w:tr>
      <w:tr w:rsidR="009C65E2" w:rsidRPr="00932EF5" w14:paraId="2D2D5716" w14:textId="77777777" w:rsidTr="008B0D6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16AFE0F9" w14:textId="77777777" w:rsidR="009C65E2" w:rsidRPr="0058721B" w:rsidRDefault="009C65E2" w:rsidP="00AF532E">
            <w:pPr>
              <w:jc w:val="left"/>
              <w:rPr>
                <w:rFonts w:asciiTheme="majorHAnsi" w:eastAsia="Times New Roman" w:hAnsiTheme="majorHAnsi" w:cstheme="majorHAnsi"/>
                <w:b w:val="0"/>
                <w:bCs w:val="0"/>
                <w:color w:val="000000"/>
                <w:sz w:val="18"/>
                <w:szCs w:val="18"/>
                <w:lang w:eastAsia="pl-PL"/>
              </w:rPr>
            </w:pPr>
            <w:r w:rsidRPr="0058721B">
              <w:rPr>
                <w:rFonts w:asciiTheme="majorHAnsi" w:hAnsiTheme="majorHAnsi" w:cstheme="majorHAnsi"/>
                <w:b w:val="0"/>
                <w:bCs w:val="0"/>
                <w:color w:val="000000"/>
                <w:sz w:val="18"/>
                <w:szCs w:val="18"/>
              </w:rPr>
              <w:t>Gościno</w:t>
            </w:r>
          </w:p>
        </w:tc>
        <w:tc>
          <w:tcPr>
            <w:tcW w:w="0" w:type="dxa"/>
            <w:noWrap/>
            <w:vAlign w:val="center"/>
          </w:tcPr>
          <w:p w14:paraId="745669C6"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5 237</w:t>
            </w:r>
          </w:p>
        </w:tc>
        <w:tc>
          <w:tcPr>
            <w:tcW w:w="0" w:type="dxa"/>
            <w:noWrap/>
            <w:vAlign w:val="center"/>
          </w:tcPr>
          <w:p w14:paraId="3224CF69"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116</w:t>
            </w:r>
          </w:p>
        </w:tc>
        <w:tc>
          <w:tcPr>
            <w:tcW w:w="0" w:type="dxa"/>
            <w:noWrap/>
            <w:vAlign w:val="center"/>
          </w:tcPr>
          <w:p w14:paraId="4935B9FF"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color w:val="000000"/>
                <w:sz w:val="18"/>
                <w:szCs w:val="18"/>
              </w:rPr>
              <w:t>44</w:t>
            </w:r>
          </w:p>
        </w:tc>
      </w:tr>
      <w:tr w:rsidR="009C65E2" w:rsidRPr="00932EF5" w14:paraId="181649F7" w14:textId="77777777" w:rsidTr="008B0D61">
        <w:trPr>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3F72AC9A" w14:textId="77777777" w:rsidR="009C65E2" w:rsidRPr="0058721B" w:rsidRDefault="009C65E2" w:rsidP="00AF532E">
            <w:pPr>
              <w:jc w:val="left"/>
              <w:rPr>
                <w:rFonts w:asciiTheme="majorHAnsi" w:eastAsia="Times New Roman" w:hAnsiTheme="majorHAnsi" w:cstheme="majorHAnsi"/>
                <w:b w:val="0"/>
                <w:bCs w:val="0"/>
                <w:color w:val="000000"/>
                <w:sz w:val="18"/>
                <w:szCs w:val="18"/>
                <w:lang w:eastAsia="pl-PL"/>
              </w:rPr>
            </w:pPr>
            <w:r w:rsidRPr="0058721B">
              <w:rPr>
                <w:rFonts w:asciiTheme="majorHAnsi" w:hAnsiTheme="majorHAnsi" w:cstheme="majorHAnsi"/>
                <w:b w:val="0"/>
                <w:bCs w:val="0"/>
                <w:color w:val="000000"/>
                <w:sz w:val="18"/>
                <w:szCs w:val="18"/>
              </w:rPr>
              <w:t>Karlino</w:t>
            </w:r>
          </w:p>
        </w:tc>
        <w:tc>
          <w:tcPr>
            <w:tcW w:w="0" w:type="dxa"/>
            <w:noWrap/>
            <w:vAlign w:val="center"/>
          </w:tcPr>
          <w:p w14:paraId="2D545FF8"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8 714</w:t>
            </w:r>
          </w:p>
        </w:tc>
        <w:tc>
          <w:tcPr>
            <w:tcW w:w="0" w:type="dxa"/>
            <w:noWrap/>
            <w:vAlign w:val="center"/>
          </w:tcPr>
          <w:p w14:paraId="18F286A3"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141</w:t>
            </w:r>
          </w:p>
        </w:tc>
        <w:tc>
          <w:tcPr>
            <w:tcW w:w="0" w:type="dxa"/>
            <w:noWrap/>
            <w:vAlign w:val="center"/>
          </w:tcPr>
          <w:p w14:paraId="2B23D104"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color w:val="000000"/>
                <w:sz w:val="18"/>
                <w:szCs w:val="18"/>
              </w:rPr>
              <w:t>64</w:t>
            </w:r>
          </w:p>
        </w:tc>
      </w:tr>
      <w:tr w:rsidR="009C65E2" w:rsidRPr="00932EF5" w14:paraId="4FBA4C51" w14:textId="77777777" w:rsidTr="008B0D6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2A205575" w14:textId="77777777" w:rsidR="009C65E2" w:rsidRPr="0058721B" w:rsidRDefault="009C65E2" w:rsidP="00AF532E">
            <w:pPr>
              <w:jc w:val="left"/>
              <w:rPr>
                <w:rFonts w:asciiTheme="majorHAnsi" w:eastAsia="Times New Roman" w:hAnsiTheme="majorHAnsi" w:cstheme="majorHAnsi"/>
                <w:b w:val="0"/>
                <w:bCs w:val="0"/>
                <w:color w:val="000000"/>
                <w:sz w:val="18"/>
                <w:szCs w:val="18"/>
                <w:lang w:eastAsia="pl-PL"/>
              </w:rPr>
            </w:pPr>
            <w:r w:rsidRPr="0058721B">
              <w:rPr>
                <w:rFonts w:asciiTheme="majorHAnsi" w:hAnsiTheme="majorHAnsi" w:cstheme="majorHAnsi"/>
                <w:b w:val="0"/>
                <w:bCs w:val="0"/>
                <w:color w:val="000000"/>
                <w:sz w:val="18"/>
                <w:szCs w:val="18"/>
              </w:rPr>
              <w:t xml:space="preserve">Kołobrzeg </w:t>
            </w:r>
          </w:p>
        </w:tc>
        <w:tc>
          <w:tcPr>
            <w:tcW w:w="0" w:type="dxa"/>
            <w:noWrap/>
            <w:vAlign w:val="center"/>
            <w:hideMark/>
          </w:tcPr>
          <w:p w14:paraId="357B4358"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11 300</w:t>
            </w:r>
          </w:p>
        </w:tc>
        <w:tc>
          <w:tcPr>
            <w:tcW w:w="0" w:type="dxa"/>
            <w:noWrap/>
            <w:vAlign w:val="center"/>
            <w:hideMark/>
          </w:tcPr>
          <w:p w14:paraId="54D358A4"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144</w:t>
            </w:r>
          </w:p>
        </w:tc>
        <w:tc>
          <w:tcPr>
            <w:tcW w:w="0" w:type="dxa"/>
            <w:noWrap/>
            <w:vAlign w:val="center"/>
            <w:hideMark/>
          </w:tcPr>
          <w:p w14:paraId="4AFC64F8"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color w:val="000000"/>
                <w:sz w:val="18"/>
                <w:szCs w:val="18"/>
              </w:rPr>
              <w:t>76</w:t>
            </w:r>
          </w:p>
        </w:tc>
      </w:tr>
      <w:tr w:rsidR="009C65E2" w:rsidRPr="00932EF5" w14:paraId="22FA5EC5" w14:textId="77777777" w:rsidTr="008B0D61">
        <w:trPr>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390EB18B" w14:textId="77777777" w:rsidR="009C65E2" w:rsidRPr="0058721B" w:rsidRDefault="009C65E2" w:rsidP="00AF532E">
            <w:pPr>
              <w:jc w:val="left"/>
              <w:rPr>
                <w:rFonts w:asciiTheme="majorHAnsi" w:eastAsia="Times New Roman" w:hAnsiTheme="majorHAnsi" w:cstheme="majorHAnsi"/>
                <w:b w:val="0"/>
                <w:bCs w:val="0"/>
                <w:color w:val="000000"/>
                <w:sz w:val="18"/>
                <w:szCs w:val="18"/>
                <w:lang w:eastAsia="pl-PL"/>
              </w:rPr>
            </w:pPr>
            <w:r w:rsidRPr="0058721B">
              <w:rPr>
                <w:rFonts w:asciiTheme="majorHAnsi" w:hAnsiTheme="majorHAnsi" w:cstheme="majorHAnsi"/>
                <w:b w:val="0"/>
                <w:bCs w:val="0"/>
                <w:color w:val="000000"/>
                <w:sz w:val="18"/>
                <w:szCs w:val="18"/>
              </w:rPr>
              <w:lastRenderedPageBreak/>
              <w:t xml:space="preserve">Manowo </w:t>
            </w:r>
          </w:p>
        </w:tc>
        <w:tc>
          <w:tcPr>
            <w:tcW w:w="0" w:type="dxa"/>
            <w:noWrap/>
            <w:vAlign w:val="center"/>
          </w:tcPr>
          <w:p w14:paraId="03BDED7A"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6 829</w:t>
            </w:r>
          </w:p>
        </w:tc>
        <w:tc>
          <w:tcPr>
            <w:tcW w:w="0" w:type="dxa"/>
            <w:noWrap/>
            <w:vAlign w:val="center"/>
          </w:tcPr>
          <w:p w14:paraId="284C1BD7"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188</w:t>
            </w:r>
          </w:p>
        </w:tc>
        <w:tc>
          <w:tcPr>
            <w:tcW w:w="0" w:type="dxa"/>
            <w:noWrap/>
            <w:vAlign w:val="center"/>
          </w:tcPr>
          <w:p w14:paraId="0AD4DBA1"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color w:val="000000"/>
                <w:sz w:val="18"/>
                <w:szCs w:val="18"/>
              </w:rPr>
              <w:t>37</w:t>
            </w:r>
          </w:p>
        </w:tc>
      </w:tr>
      <w:tr w:rsidR="009C65E2" w:rsidRPr="00932EF5" w14:paraId="32A0BECE" w14:textId="77777777" w:rsidTr="008B0D6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7A1276A4" w14:textId="77777777" w:rsidR="009C65E2" w:rsidRPr="0058721B" w:rsidRDefault="009C65E2" w:rsidP="00AF532E">
            <w:pPr>
              <w:jc w:val="left"/>
              <w:rPr>
                <w:rFonts w:asciiTheme="majorHAnsi" w:eastAsia="Times New Roman" w:hAnsiTheme="majorHAnsi" w:cstheme="majorHAnsi"/>
                <w:b w:val="0"/>
                <w:bCs w:val="0"/>
                <w:sz w:val="18"/>
                <w:szCs w:val="18"/>
                <w:lang w:eastAsia="pl-PL"/>
              </w:rPr>
            </w:pPr>
            <w:r w:rsidRPr="0058721B">
              <w:rPr>
                <w:rFonts w:asciiTheme="majorHAnsi" w:hAnsiTheme="majorHAnsi" w:cstheme="majorHAnsi"/>
                <w:b w:val="0"/>
                <w:bCs w:val="0"/>
                <w:sz w:val="18"/>
                <w:szCs w:val="18"/>
              </w:rPr>
              <w:t xml:space="preserve">Miasto Białogard </w:t>
            </w:r>
          </w:p>
        </w:tc>
        <w:tc>
          <w:tcPr>
            <w:tcW w:w="0" w:type="dxa"/>
            <w:noWrap/>
            <w:vAlign w:val="center"/>
            <w:hideMark/>
          </w:tcPr>
          <w:p w14:paraId="315E71EE"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58721B">
              <w:rPr>
                <w:rFonts w:asciiTheme="majorHAnsi" w:hAnsiTheme="majorHAnsi" w:cstheme="majorHAnsi"/>
                <w:sz w:val="18"/>
                <w:szCs w:val="18"/>
              </w:rPr>
              <w:t>23 243</w:t>
            </w:r>
          </w:p>
        </w:tc>
        <w:tc>
          <w:tcPr>
            <w:tcW w:w="0" w:type="dxa"/>
            <w:noWrap/>
            <w:vAlign w:val="center"/>
            <w:hideMark/>
          </w:tcPr>
          <w:p w14:paraId="0F459726"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58721B">
              <w:rPr>
                <w:rFonts w:asciiTheme="majorHAnsi" w:hAnsiTheme="majorHAnsi" w:cstheme="majorHAnsi"/>
                <w:sz w:val="18"/>
                <w:szCs w:val="18"/>
              </w:rPr>
              <w:t>26</w:t>
            </w:r>
          </w:p>
        </w:tc>
        <w:tc>
          <w:tcPr>
            <w:tcW w:w="0" w:type="dxa"/>
            <w:noWrap/>
            <w:vAlign w:val="center"/>
            <w:hideMark/>
          </w:tcPr>
          <w:p w14:paraId="7BC43E8E"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58721B">
              <w:rPr>
                <w:rFonts w:asciiTheme="majorHAnsi" w:hAnsiTheme="majorHAnsi" w:cstheme="majorHAnsi"/>
                <w:sz w:val="18"/>
                <w:szCs w:val="18"/>
              </w:rPr>
              <w:t>931</w:t>
            </w:r>
          </w:p>
        </w:tc>
      </w:tr>
      <w:tr w:rsidR="009C65E2" w:rsidRPr="00932EF5" w14:paraId="73636317" w14:textId="77777777" w:rsidTr="008B0D61">
        <w:trPr>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5BC4A9FE" w14:textId="77777777" w:rsidR="009C65E2" w:rsidRPr="0058721B" w:rsidRDefault="009C65E2" w:rsidP="00AF532E">
            <w:pPr>
              <w:jc w:val="left"/>
              <w:rPr>
                <w:rFonts w:asciiTheme="majorHAnsi" w:eastAsia="Times New Roman" w:hAnsiTheme="majorHAnsi" w:cstheme="majorHAnsi"/>
                <w:color w:val="000000"/>
                <w:sz w:val="18"/>
                <w:szCs w:val="18"/>
                <w:lang w:eastAsia="pl-PL"/>
              </w:rPr>
            </w:pPr>
            <w:r w:rsidRPr="0058721B">
              <w:rPr>
                <w:rFonts w:asciiTheme="majorHAnsi" w:hAnsiTheme="majorHAnsi" w:cstheme="majorHAnsi"/>
                <w:b w:val="0"/>
                <w:bCs w:val="0"/>
                <w:color w:val="000000"/>
                <w:sz w:val="18"/>
                <w:szCs w:val="18"/>
              </w:rPr>
              <w:t xml:space="preserve">Miasto Kołobrzeg </w:t>
            </w:r>
          </w:p>
        </w:tc>
        <w:tc>
          <w:tcPr>
            <w:tcW w:w="0" w:type="dxa"/>
            <w:noWrap/>
            <w:vAlign w:val="center"/>
          </w:tcPr>
          <w:p w14:paraId="22BA6837"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44 491</w:t>
            </w:r>
          </w:p>
        </w:tc>
        <w:tc>
          <w:tcPr>
            <w:tcW w:w="0" w:type="dxa"/>
            <w:noWrap/>
            <w:vAlign w:val="center"/>
          </w:tcPr>
          <w:p w14:paraId="643CD1E2"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sz w:val="18"/>
                <w:szCs w:val="18"/>
              </w:rPr>
              <w:t>26</w:t>
            </w:r>
          </w:p>
        </w:tc>
        <w:tc>
          <w:tcPr>
            <w:tcW w:w="0" w:type="dxa"/>
            <w:noWrap/>
            <w:vAlign w:val="center"/>
          </w:tcPr>
          <w:p w14:paraId="0C4CA505"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eastAsia="pl-PL"/>
              </w:rPr>
            </w:pPr>
            <w:r w:rsidRPr="0058721B">
              <w:rPr>
                <w:rFonts w:asciiTheme="majorHAnsi" w:hAnsiTheme="majorHAnsi" w:cstheme="majorHAnsi"/>
                <w:color w:val="000000"/>
                <w:sz w:val="18"/>
                <w:szCs w:val="18"/>
              </w:rPr>
              <w:t>1 800</w:t>
            </w:r>
          </w:p>
        </w:tc>
      </w:tr>
      <w:tr w:rsidR="009C65E2" w:rsidRPr="00932EF5" w14:paraId="64355457" w14:textId="77777777" w:rsidTr="008B0D6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46DD64FD" w14:textId="77777777" w:rsidR="009C65E2" w:rsidRPr="0058721B" w:rsidRDefault="009C65E2" w:rsidP="00AF532E">
            <w:pPr>
              <w:jc w:val="left"/>
              <w:rPr>
                <w:rFonts w:asciiTheme="majorHAnsi" w:eastAsia="Times New Roman" w:hAnsiTheme="majorHAnsi" w:cstheme="majorHAnsi"/>
                <w:color w:val="000000"/>
                <w:sz w:val="18"/>
                <w:szCs w:val="18"/>
                <w:lang w:eastAsia="pl-PL"/>
              </w:rPr>
            </w:pPr>
            <w:r w:rsidRPr="0058721B">
              <w:rPr>
                <w:rFonts w:asciiTheme="majorHAnsi" w:hAnsiTheme="majorHAnsi" w:cstheme="majorHAnsi"/>
                <w:b w:val="0"/>
                <w:bCs w:val="0"/>
                <w:color w:val="000000"/>
                <w:sz w:val="18"/>
                <w:szCs w:val="18"/>
              </w:rPr>
              <w:t xml:space="preserve">Miasto Koszalin </w:t>
            </w:r>
          </w:p>
        </w:tc>
        <w:tc>
          <w:tcPr>
            <w:tcW w:w="0" w:type="dxa"/>
            <w:noWrap/>
            <w:vAlign w:val="center"/>
          </w:tcPr>
          <w:p w14:paraId="36780CA9"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106 152</w:t>
            </w:r>
          </w:p>
        </w:tc>
        <w:tc>
          <w:tcPr>
            <w:tcW w:w="0" w:type="dxa"/>
            <w:noWrap/>
            <w:vAlign w:val="center"/>
          </w:tcPr>
          <w:p w14:paraId="368A8590"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98</w:t>
            </w:r>
          </w:p>
        </w:tc>
        <w:tc>
          <w:tcPr>
            <w:tcW w:w="0" w:type="dxa"/>
            <w:noWrap/>
            <w:vAlign w:val="center"/>
          </w:tcPr>
          <w:p w14:paraId="7B32BACD"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color w:val="000000"/>
                <w:sz w:val="18"/>
                <w:szCs w:val="18"/>
              </w:rPr>
              <w:t>1 080</w:t>
            </w:r>
          </w:p>
        </w:tc>
      </w:tr>
      <w:tr w:rsidR="009C65E2" w:rsidRPr="00932EF5" w14:paraId="4C33ADE0" w14:textId="77777777" w:rsidTr="008B0D61">
        <w:trPr>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6CF16FD6" w14:textId="77777777" w:rsidR="009C65E2" w:rsidRPr="0058721B" w:rsidRDefault="009C65E2" w:rsidP="00AF532E">
            <w:pPr>
              <w:jc w:val="left"/>
              <w:rPr>
                <w:rFonts w:asciiTheme="majorHAnsi" w:eastAsia="Times New Roman" w:hAnsiTheme="majorHAnsi" w:cstheme="majorHAnsi"/>
                <w:color w:val="000000"/>
                <w:sz w:val="18"/>
                <w:szCs w:val="18"/>
                <w:lang w:eastAsia="pl-PL"/>
              </w:rPr>
            </w:pPr>
            <w:r w:rsidRPr="0058721B">
              <w:rPr>
                <w:rFonts w:asciiTheme="majorHAnsi" w:hAnsiTheme="majorHAnsi" w:cstheme="majorHAnsi"/>
                <w:b w:val="0"/>
                <w:bCs w:val="0"/>
                <w:color w:val="000000"/>
                <w:sz w:val="18"/>
                <w:szCs w:val="18"/>
              </w:rPr>
              <w:t>Mielno</w:t>
            </w:r>
          </w:p>
        </w:tc>
        <w:tc>
          <w:tcPr>
            <w:tcW w:w="0" w:type="dxa"/>
            <w:noWrap/>
            <w:vAlign w:val="center"/>
          </w:tcPr>
          <w:p w14:paraId="055C439B"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4 858</w:t>
            </w:r>
          </w:p>
        </w:tc>
        <w:tc>
          <w:tcPr>
            <w:tcW w:w="0" w:type="dxa"/>
            <w:noWrap/>
            <w:vAlign w:val="center"/>
          </w:tcPr>
          <w:p w14:paraId="3F9A4349"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62</w:t>
            </w:r>
          </w:p>
        </w:tc>
        <w:tc>
          <w:tcPr>
            <w:tcW w:w="0" w:type="dxa"/>
            <w:noWrap/>
            <w:vAlign w:val="center"/>
          </w:tcPr>
          <w:p w14:paraId="1C142748"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color w:val="000000"/>
                <w:sz w:val="18"/>
                <w:szCs w:val="18"/>
              </w:rPr>
              <w:t>79</w:t>
            </w:r>
          </w:p>
        </w:tc>
      </w:tr>
      <w:tr w:rsidR="009C65E2" w:rsidRPr="00932EF5" w14:paraId="5361A031" w14:textId="77777777" w:rsidTr="008B0D6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75A25778" w14:textId="77777777" w:rsidR="009C65E2" w:rsidRPr="0058721B" w:rsidRDefault="009C65E2" w:rsidP="00AF532E">
            <w:pPr>
              <w:jc w:val="left"/>
              <w:rPr>
                <w:rFonts w:asciiTheme="majorHAnsi" w:eastAsia="Times New Roman" w:hAnsiTheme="majorHAnsi" w:cstheme="majorHAnsi"/>
                <w:color w:val="000000"/>
                <w:sz w:val="18"/>
                <w:szCs w:val="18"/>
                <w:lang w:eastAsia="pl-PL"/>
              </w:rPr>
            </w:pPr>
            <w:r w:rsidRPr="0058721B">
              <w:rPr>
                <w:rFonts w:asciiTheme="majorHAnsi" w:hAnsiTheme="majorHAnsi" w:cstheme="majorHAnsi"/>
                <w:b w:val="0"/>
                <w:bCs w:val="0"/>
                <w:color w:val="000000"/>
                <w:sz w:val="18"/>
                <w:szCs w:val="18"/>
              </w:rPr>
              <w:t>Polanów</w:t>
            </w:r>
          </w:p>
        </w:tc>
        <w:tc>
          <w:tcPr>
            <w:tcW w:w="0" w:type="dxa"/>
            <w:noWrap/>
            <w:vAlign w:val="center"/>
          </w:tcPr>
          <w:p w14:paraId="7002826A"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8 316</w:t>
            </w:r>
          </w:p>
        </w:tc>
        <w:tc>
          <w:tcPr>
            <w:tcW w:w="0" w:type="dxa"/>
            <w:noWrap/>
            <w:vAlign w:val="center"/>
          </w:tcPr>
          <w:p w14:paraId="2B520509"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393</w:t>
            </w:r>
          </w:p>
        </w:tc>
        <w:tc>
          <w:tcPr>
            <w:tcW w:w="0" w:type="dxa"/>
            <w:noWrap/>
            <w:vAlign w:val="center"/>
          </w:tcPr>
          <w:p w14:paraId="0497ECBC"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color w:val="000000"/>
                <w:sz w:val="18"/>
                <w:szCs w:val="18"/>
              </w:rPr>
              <w:t>22</w:t>
            </w:r>
          </w:p>
        </w:tc>
      </w:tr>
      <w:tr w:rsidR="009C65E2" w:rsidRPr="00932EF5" w14:paraId="1343FECB" w14:textId="77777777" w:rsidTr="008B0D61">
        <w:trPr>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634B64F8" w14:textId="77777777" w:rsidR="009C65E2" w:rsidRPr="0058721B" w:rsidRDefault="009C65E2" w:rsidP="00AF532E">
            <w:pPr>
              <w:jc w:val="left"/>
              <w:rPr>
                <w:rFonts w:asciiTheme="majorHAnsi" w:eastAsia="Times New Roman" w:hAnsiTheme="majorHAnsi" w:cstheme="majorHAnsi"/>
                <w:color w:val="000000"/>
                <w:sz w:val="18"/>
                <w:szCs w:val="18"/>
                <w:lang w:eastAsia="pl-PL"/>
              </w:rPr>
            </w:pPr>
            <w:r w:rsidRPr="0058721B">
              <w:rPr>
                <w:rFonts w:asciiTheme="majorHAnsi" w:hAnsiTheme="majorHAnsi" w:cstheme="majorHAnsi"/>
                <w:b w:val="0"/>
                <w:bCs w:val="0"/>
                <w:color w:val="000000"/>
                <w:sz w:val="18"/>
                <w:szCs w:val="18"/>
              </w:rPr>
              <w:t xml:space="preserve">Rymań </w:t>
            </w:r>
          </w:p>
        </w:tc>
        <w:tc>
          <w:tcPr>
            <w:tcW w:w="0" w:type="dxa"/>
            <w:noWrap/>
            <w:vAlign w:val="center"/>
          </w:tcPr>
          <w:p w14:paraId="5E6D70E2"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3 738</w:t>
            </w:r>
          </w:p>
        </w:tc>
        <w:tc>
          <w:tcPr>
            <w:tcW w:w="0" w:type="dxa"/>
            <w:noWrap/>
            <w:vAlign w:val="center"/>
          </w:tcPr>
          <w:p w14:paraId="2790726F"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146</w:t>
            </w:r>
          </w:p>
        </w:tc>
        <w:tc>
          <w:tcPr>
            <w:tcW w:w="0" w:type="dxa"/>
            <w:noWrap/>
            <w:vAlign w:val="center"/>
          </w:tcPr>
          <w:p w14:paraId="6B82C81D"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color w:val="000000"/>
                <w:sz w:val="18"/>
                <w:szCs w:val="18"/>
              </w:rPr>
              <w:t>27</w:t>
            </w:r>
          </w:p>
        </w:tc>
      </w:tr>
      <w:tr w:rsidR="009C65E2" w:rsidRPr="00932EF5" w14:paraId="4D8F7BC7" w14:textId="77777777" w:rsidTr="008B0D6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329267C5" w14:textId="77777777" w:rsidR="009C65E2" w:rsidRPr="0058721B" w:rsidRDefault="009C65E2" w:rsidP="00AF532E">
            <w:pPr>
              <w:jc w:val="left"/>
              <w:rPr>
                <w:rFonts w:asciiTheme="majorHAnsi" w:eastAsia="Times New Roman" w:hAnsiTheme="majorHAnsi" w:cstheme="majorHAnsi"/>
                <w:color w:val="000000"/>
                <w:sz w:val="18"/>
                <w:szCs w:val="18"/>
                <w:lang w:eastAsia="pl-PL"/>
              </w:rPr>
            </w:pPr>
            <w:r w:rsidRPr="0058721B">
              <w:rPr>
                <w:rFonts w:asciiTheme="majorHAnsi" w:hAnsiTheme="majorHAnsi" w:cstheme="majorHAnsi"/>
                <w:b w:val="0"/>
                <w:bCs w:val="0"/>
                <w:color w:val="000000"/>
                <w:sz w:val="18"/>
                <w:szCs w:val="18"/>
              </w:rPr>
              <w:t xml:space="preserve">Sianów </w:t>
            </w:r>
          </w:p>
        </w:tc>
        <w:tc>
          <w:tcPr>
            <w:tcW w:w="0" w:type="dxa"/>
            <w:noWrap/>
            <w:vAlign w:val="center"/>
          </w:tcPr>
          <w:p w14:paraId="35A3C8FC"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13 992</w:t>
            </w:r>
          </w:p>
        </w:tc>
        <w:tc>
          <w:tcPr>
            <w:tcW w:w="0" w:type="dxa"/>
            <w:noWrap/>
            <w:vAlign w:val="center"/>
          </w:tcPr>
          <w:p w14:paraId="67622BE8"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227</w:t>
            </w:r>
          </w:p>
        </w:tc>
        <w:tc>
          <w:tcPr>
            <w:tcW w:w="0" w:type="dxa"/>
            <w:noWrap/>
            <w:vAlign w:val="center"/>
          </w:tcPr>
          <w:p w14:paraId="3C3B649C"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color w:val="000000"/>
                <w:sz w:val="18"/>
                <w:szCs w:val="18"/>
              </w:rPr>
              <w:t>61</w:t>
            </w:r>
          </w:p>
        </w:tc>
      </w:tr>
      <w:tr w:rsidR="009C65E2" w:rsidRPr="00932EF5" w14:paraId="0417C1AD" w14:textId="77777777" w:rsidTr="008B0D61">
        <w:trPr>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148C6999" w14:textId="77777777" w:rsidR="009C65E2" w:rsidRPr="0058721B" w:rsidRDefault="009C65E2" w:rsidP="00AF532E">
            <w:pPr>
              <w:jc w:val="left"/>
              <w:rPr>
                <w:rFonts w:asciiTheme="majorHAnsi" w:eastAsia="Times New Roman" w:hAnsiTheme="majorHAnsi" w:cstheme="majorHAnsi"/>
                <w:color w:val="000000"/>
                <w:sz w:val="18"/>
                <w:szCs w:val="18"/>
                <w:lang w:eastAsia="pl-PL"/>
              </w:rPr>
            </w:pPr>
            <w:r w:rsidRPr="0058721B">
              <w:rPr>
                <w:rFonts w:asciiTheme="majorHAnsi" w:hAnsiTheme="majorHAnsi" w:cstheme="majorHAnsi"/>
                <w:b w:val="0"/>
                <w:bCs w:val="0"/>
                <w:color w:val="000000"/>
                <w:sz w:val="18"/>
                <w:szCs w:val="18"/>
              </w:rPr>
              <w:t xml:space="preserve">Siemyśl </w:t>
            </w:r>
          </w:p>
        </w:tc>
        <w:tc>
          <w:tcPr>
            <w:tcW w:w="0" w:type="dxa"/>
            <w:noWrap/>
            <w:vAlign w:val="center"/>
          </w:tcPr>
          <w:p w14:paraId="69BBC010"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3 920</w:t>
            </w:r>
          </w:p>
        </w:tc>
        <w:tc>
          <w:tcPr>
            <w:tcW w:w="0" w:type="dxa"/>
            <w:noWrap/>
            <w:vAlign w:val="center"/>
          </w:tcPr>
          <w:p w14:paraId="62C40977"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107</w:t>
            </w:r>
          </w:p>
        </w:tc>
        <w:tc>
          <w:tcPr>
            <w:tcW w:w="0" w:type="dxa"/>
            <w:noWrap/>
            <w:vAlign w:val="center"/>
          </w:tcPr>
          <w:p w14:paraId="15AC0A67"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color w:val="000000"/>
                <w:sz w:val="18"/>
                <w:szCs w:val="18"/>
              </w:rPr>
              <w:t>36</w:t>
            </w:r>
          </w:p>
        </w:tc>
      </w:tr>
      <w:tr w:rsidR="009C65E2" w:rsidRPr="00932EF5" w14:paraId="6B710BFA" w14:textId="77777777" w:rsidTr="008B0D6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1E6DBC6D" w14:textId="77777777" w:rsidR="009C65E2" w:rsidRPr="0058721B" w:rsidRDefault="009C65E2" w:rsidP="00AF532E">
            <w:pPr>
              <w:jc w:val="left"/>
              <w:rPr>
                <w:rFonts w:asciiTheme="majorHAnsi" w:eastAsia="Times New Roman" w:hAnsiTheme="majorHAnsi" w:cstheme="majorHAnsi"/>
                <w:color w:val="000000"/>
                <w:sz w:val="18"/>
                <w:szCs w:val="18"/>
                <w:lang w:eastAsia="pl-PL"/>
              </w:rPr>
            </w:pPr>
            <w:r w:rsidRPr="0058721B">
              <w:rPr>
                <w:rFonts w:asciiTheme="majorHAnsi" w:hAnsiTheme="majorHAnsi" w:cstheme="majorHAnsi"/>
                <w:b w:val="0"/>
                <w:bCs w:val="0"/>
                <w:color w:val="000000"/>
                <w:sz w:val="18"/>
                <w:szCs w:val="18"/>
              </w:rPr>
              <w:t xml:space="preserve">Świeszyno </w:t>
            </w:r>
          </w:p>
        </w:tc>
        <w:tc>
          <w:tcPr>
            <w:tcW w:w="0" w:type="dxa"/>
            <w:noWrap/>
            <w:vAlign w:val="center"/>
          </w:tcPr>
          <w:p w14:paraId="72E26C60"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8 022</w:t>
            </w:r>
          </w:p>
        </w:tc>
        <w:tc>
          <w:tcPr>
            <w:tcW w:w="0" w:type="dxa"/>
            <w:noWrap/>
            <w:vAlign w:val="center"/>
          </w:tcPr>
          <w:p w14:paraId="7364835A"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133</w:t>
            </w:r>
          </w:p>
        </w:tc>
        <w:tc>
          <w:tcPr>
            <w:tcW w:w="0" w:type="dxa"/>
            <w:noWrap/>
            <w:vAlign w:val="center"/>
          </w:tcPr>
          <w:p w14:paraId="721003DC"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color w:val="000000"/>
                <w:sz w:val="18"/>
                <w:szCs w:val="18"/>
              </w:rPr>
              <w:t>58</w:t>
            </w:r>
          </w:p>
        </w:tc>
      </w:tr>
      <w:tr w:rsidR="009C65E2" w:rsidRPr="00932EF5" w14:paraId="5B51ECE4" w14:textId="77777777" w:rsidTr="008B0D61">
        <w:trPr>
          <w:trHeight w:val="309"/>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6AE555CD" w14:textId="77777777" w:rsidR="009C65E2" w:rsidRPr="0058721B" w:rsidRDefault="009C65E2" w:rsidP="00AF532E">
            <w:pPr>
              <w:jc w:val="left"/>
              <w:rPr>
                <w:rFonts w:asciiTheme="majorHAnsi" w:eastAsia="Times New Roman" w:hAnsiTheme="majorHAnsi" w:cstheme="majorHAnsi"/>
                <w:color w:val="000000"/>
                <w:sz w:val="18"/>
                <w:szCs w:val="18"/>
                <w:lang w:eastAsia="pl-PL"/>
              </w:rPr>
            </w:pPr>
            <w:r w:rsidRPr="0058721B">
              <w:rPr>
                <w:rFonts w:asciiTheme="majorHAnsi" w:hAnsiTheme="majorHAnsi" w:cstheme="majorHAnsi"/>
                <w:b w:val="0"/>
                <w:bCs w:val="0"/>
                <w:color w:val="000000"/>
                <w:sz w:val="18"/>
                <w:szCs w:val="18"/>
              </w:rPr>
              <w:t xml:space="preserve">Tychowo </w:t>
            </w:r>
          </w:p>
        </w:tc>
        <w:tc>
          <w:tcPr>
            <w:tcW w:w="0" w:type="dxa"/>
            <w:noWrap/>
            <w:vAlign w:val="center"/>
          </w:tcPr>
          <w:p w14:paraId="7B198D89"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6 385</w:t>
            </w:r>
          </w:p>
        </w:tc>
        <w:tc>
          <w:tcPr>
            <w:tcW w:w="0" w:type="dxa"/>
            <w:noWrap/>
            <w:vAlign w:val="center"/>
          </w:tcPr>
          <w:p w14:paraId="1E57A88C"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350</w:t>
            </w:r>
          </w:p>
        </w:tc>
        <w:tc>
          <w:tcPr>
            <w:tcW w:w="0" w:type="dxa"/>
            <w:noWrap/>
            <w:vAlign w:val="center"/>
          </w:tcPr>
          <w:p w14:paraId="23E9CC5E" w14:textId="77777777" w:rsidR="009C65E2" w:rsidRPr="0058721B" w:rsidRDefault="009C65E2" w:rsidP="00AF53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color w:val="000000"/>
                <w:sz w:val="18"/>
                <w:szCs w:val="18"/>
              </w:rPr>
              <w:t>19</w:t>
            </w:r>
          </w:p>
        </w:tc>
      </w:tr>
      <w:tr w:rsidR="009C65E2" w:rsidRPr="00932EF5" w14:paraId="0ADB37D7" w14:textId="77777777" w:rsidTr="008B0D61">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70F9D040" w14:textId="77777777" w:rsidR="009C65E2" w:rsidRPr="0058721B" w:rsidRDefault="009C65E2" w:rsidP="00AF532E">
            <w:pPr>
              <w:jc w:val="left"/>
              <w:rPr>
                <w:rFonts w:asciiTheme="majorHAnsi" w:eastAsia="Times New Roman" w:hAnsiTheme="majorHAnsi" w:cstheme="majorHAnsi"/>
                <w:color w:val="000000"/>
                <w:sz w:val="18"/>
                <w:szCs w:val="18"/>
                <w:lang w:eastAsia="pl-PL"/>
              </w:rPr>
            </w:pPr>
            <w:r w:rsidRPr="0058721B">
              <w:rPr>
                <w:rFonts w:asciiTheme="majorHAnsi" w:hAnsiTheme="majorHAnsi" w:cstheme="majorHAnsi"/>
                <w:b w:val="0"/>
                <w:bCs w:val="0"/>
                <w:color w:val="000000"/>
                <w:sz w:val="18"/>
                <w:szCs w:val="18"/>
              </w:rPr>
              <w:t xml:space="preserve">Ustronie Morskie </w:t>
            </w:r>
          </w:p>
        </w:tc>
        <w:tc>
          <w:tcPr>
            <w:tcW w:w="0" w:type="dxa"/>
            <w:noWrap/>
            <w:vAlign w:val="center"/>
          </w:tcPr>
          <w:p w14:paraId="3AB716E5"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3 757</w:t>
            </w:r>
          </w:p>
        </w:tc>
        <w:tc>
          <w:tcPr>
            <w:tcW w:w="0" w:type="dxa"/>
            <w:noWrap/>
            <w:vAlign w:val="center"/>
          </w:tcPr>
          <w:p w14:paraId="1CF61B8C"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sz w:val="18"/>
                <w:szCs w:val="18"/>
              </w:rPr>
              <w:t>57</w:t>
            </w:r>
          </w:p>
        </w:tc>
        <w:tc>
          <w:tcPr>
            <w:tcW w:w="0" w:type="dxa"/>
            <w:noWrap/>
            <w:vAlign w:val="center"/>
          </w:tcPr>
          <w:p w14:paraId="288B80DC" w14:textId="77777777" w:rsidR="009C65E2" w:rsidRPr="0058721B" w:rsidRDefault="009C65E2" w:rsidP="00AF53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18"/>
                <w:szCs w:val="18"/>
              </w:rPr>
            </w:pPr>
            <w:r w:rsidRPr="0058721B">
              <w:rPr>
                <w:rFonts w:asciiTheme="majorHAnsi" w:hAnsiTheme="majorHAnsi" w:cstheme="majorHAnsi"/>
                <w:color w:val="000000"/>
                <w:sz w:val="18"/>
                <w:szCs w:val="18"/>
              </w:rPr>
              <w:t>63</w:t>
            </w:r>
          </w:p>
        </w:tc>
      </w:tr>
    </w:tbl>
    <w:p w14:paraId="129F297C" w14:textId="77777777" w:rsidR="009C65E2" w:rsidRPr="00B00533" w:rsidRDefault="009C65E2" w:rsidP="009C65E2">
      <w:pPr>
        <w:pStyle w:val="Legenda"/>
      </w:pPr>
      <w:r w:rsidRPr="00B00533">
        <w:t>Źródło: opracowanie własne na podstawie danych GUS.</w:t>
      </w:r>
    </w:p>
    <w:p w14:paraId="353CED26" w14:textId="77777777" w:rsidR="009C65E2" w:rsidRDefault="009C65E2" w:rsidP="00C53FA2">
      <w:pPr>
        <w:jc w:val="both"/>
        <w:rPr>
          <w:rStyle w:val="eop"/>
          <w:rFonts w:ascii="Calibri" w:hAnsi="Calibri" w:cs="Calibri"/>
          <w:b/>
          <w:color w:val="000000"/>
          <w:shd w:val="clear" w:color="auto" w:fill="FFFFFF"/>
        </w:rPr>
      </w:pPr>
    </w:p>
    <w:p w14:paraId="63ED1DAF" w14:textId="35B36136" w:rsidR="00DC185E" w:rsidRPr="00CB6E03" w:rsidRDefault="001C70AC" w:rsidP="00C53FA2">
      <w:pPr>
        <w:jc w:val="both"/>
        <w:rPr>
          <w:rStyle w:val="eop"/>
          <w:rFonts w:ascii="Calibri" w:hAnsi="Calibri" w:cs="Calibri"/>
          <w:b/>
          <w:color w:val="000000"/>
          <w:sz w:val="24"/>
          <w:szCs w:val="24"/>
          <w:shd w:val="clear" w:color="auto" w:fill="FFFFFF"/>
        </w:rPr>
      </w:pPr>
      <w:r>
        <w:rPr>
          <w:rStyle w:val="eop"/>
          <w:rFonts w:ascii="Calibri" w:hAnsi="Calibri" w:cs="Calibri"/>
          <w:b/>
          <w:color w:val="000000"/>
          <w:sz w:val="24"/>
          <w:szCs w:val="24"/>
          <w:shd w:val="clear" w:color="auto" w:fill="FFFFFF"/>
        </w:rPr>
        <w:t xml:space="preserve">SFERA I - </w:t>
      </w:r>
      <w:r w:rsidR="00DC185E" w:rsidRPr="00CB6E03">
        <w:rPr>
          <w:rStyle w:val="eop"/>
          <w:rFonts w:ascii="Calibri" w:hAnsi="Calibri" w:cs="Calibri"/>
          <w:b/>
          <w:color w:val="000000"/>
          <w:sz w:val="24"/>
          <w:szCs w:val="24"/>
          <w:shd w:val="clear" w:color="auto" w:fill="FFFFFF"/>
        </w:rPr>
        <w:t>SPOŁECZNA</w:t>
      </w:r>
    </w:p>
    <w:p w14:paraId="1B59CFC6" w14:textId="77777777" w:rsidR="0091581E" w:rsidRPr="0009007E" w:rsidRDefault="0091581E" w:rsidP="0091581E">
      <w:pPr>
        <w:jc w:val="both"/>
        <w:rPr>
          <w:rStyle w:val="eop"/>
          <w:rFonts w:ascii="Calibri" w:hAnsi="Calibri" w:cs="Calibri"/>
          <w:b/>
          <w:color w:val="000000"/>
          <w:sz w:val="20"/>
          <w:szCs w:val="20"/>
          <w:shd w:val="clear" w:color="auto" w:fill="FFFFFF"/>
        </w:rPr>
      </w:pPr>
      <w:r w:rsidRPr="0009007E">
        <w:rPr>
          <w:rStyle w:val="eop"/>
          <w:rFonts w:ascii="Calibri" w:hAnsi="Calibri" w:cs="Calibri"/>
          <w:b/>
          <w:color w:val="000000"/>
          <w:sz w:val="20"/>
          <w:szCs w:val="20"/>
          <w:shd w:val="clear" w:color="auto" w:fill="FFFFFF"/>
        </w:rPr>
        <w:t>UWARUNKOWANIA DEMOGRAFICZNE</w:t>
      </w:r>
    </w:p>
    <w:p w14:paraId="5F84AB48" w14:textId="77777777" w:rsidR="0091581E" w:rsidRPr="003C3840" w:rsidRDefault="0091581E" w:rsidP="00894989">
      <w:pPr>
        <w:spacing w:after="0" w:line="240" w:lineRule="auto"/>
        <w:jc w:val="both"/>
        <w:rPr>
          <w:rFonts w:asciiTheme="majorHAnsi" w:hAnsiTheme="majorHAnsi" w:cstheme="majorBidi"/>
        </w:rPr>
      </w:pPr>
      <w:r w:rsidRPr="5196184D">
        <w:rPr>
          <w:rFonts w:asciiTheme="majorHAnsi" w:hAnsiTheme="majorHAnsi" w:cstheme="majorBidi"/>
        </w:rPr>
        <w:t>Największym miastem KKBOF jest Koszalin, który w 2020 roku liczył 106 </w:t>
      </w:r>
      <w:r>
        <w:rPr>
          <w:rFonts w:asciiTheme="majorHAnsi" w:hAnsiTheme="majorHAnsi" w:cstheme="majorBidi"/>
        </w:rPr>
        <w:t>152</w:t>
      </w:r>
      <w:r w:rsidRPr="5196184D">
        <w:rPr>
          <w:rFonts w:asciiTheme="majorHAnsi" w:hAnsiTheme="majorHAnsi" w:cstheme="majorBidi"/>
        </w:rPr>
        <w:t xml:space="preserve"> mieszkańców. Drugim pod względem liczby mieszkańców ośrodkiem miejskim jest Kołobrzeg liczący </w:t>
      </w:r>
      <w:r>
        <w:rPr>
          <w:rFonts w:asciiTheme="majorHAnsi" w:hAnsiTheme="majorHAnsi" w:cstheme="majorBidi"/>
        </w:rPr>
        <w:t>44 491</w:t>
      </w:r>
      <w:r w:rsidRPr="5196184D">
        <w:rPr>
          <w:rFonts w:asciiTheme="majorHAnsi" w:hAnsiTheme="majorHAnsi" w:cstheme="majorBidi"/>
        </w:rPr>
        <w:t xml:space="preserve"> mieszkańców, a trzecim Białogard liczący 23</w:t>
      </w:r>
      <w:r>
        <w:rPr>
          <w:rFonts w:asciiTheme="majorHAnsi" w:hAnsiTheme="majorHAnsi" w:cstheme="majorBidi"/>
        </w:rPr>
        <w:t xml:space="preserve"> 243</w:t>
      </w:r>
      <w:r w:rsidRPr="5196184D">
        <w:rPr>
          <w:rFonts w:asciiTheme="majorHAnsi" w:hAnsiTheme="majorHAnsi" w:cstheme="majorBidi"/>
        </w:rPr>
        <w:t xml:space="preserve"> mieszkańców. </w:t>
      </w:r>
      <w:r w:rsidRPr="009550E5">
        <w:rPr>
          <w:rFonts w:asciiTheme="majorHAnsi" w:hAnsiTheme="majorHAnsi" w:cstheme="majorHAnsi"/>
        </w:rPr>
        <w:t xml:space="preserve">Pod względem powierzchni największymi gminami KKBOF są </w:t>
      </w:r>
      <w:r>
        <w:rPr>
          <w:rFonts w:asciiTheme="majorHAnsi" w:hAnsiTheme="majorHAnsi" w:cstheme="majorHAnsi"/>
        </w:rPr>
        <w:t>G</w:t>
      </w:r>
      <w:r w:rsidRPr="009550E5">
        <w:rPr>
          <w:rFonts w:asciiTheme="majorHAnsi" w:hAnsiTheme="majorHAnsi" w:cstheme="majorHAnsi"/>
        </w:rPr>
        <w:t>miny</w:t>
      </w:r>
      <w:r>
        <w:rPr>
          <w:rFonts w:asciiTheme="majorHAnsi" w:hAnsiTheme="majorHAnsi" w:cstheme="majorHAnsi"/>
        </w:rPr>
        <w:t>:</w:t>
      </w:r>
      <w:r w:rsidRPr="009550E5">
        <w:rPr>
          <w:rFonts w:asciiTheme="majorHAnsi" w:hAnsiTheme="majorHAnsi" w:cstheme="majorHAnsi"/>
        </w:rPr>
        <w:t xml:space="preserve"> Białogard, Tychowo, Polanów i Bobolice, charakteryzujące się jednak bardzo niską gęstością zaludnienia. </w:t>
      </w:r>
    </w:p>
    <w:p w14:paraId="0D415E6F" w14:textId="5F9802A2" w:rsidR="0027017F" w:rsidRPr="00B31E28" w:rsidRDefault="0027017F" w:rsidP="00B31E28">
      <w:pPr>
        <w:pStyle w:val="Legenda"/>
      </w:pPr>
      <w:bookmarkStart w:id="6" w:name="_Toc109640866"/>
      <w:r w:rsidRPr="00B31E28">
        <w:t xml:space="preserve">Mapa </w:t>
      </w:r>
      <w:r w:rsidR="00AC2355">
        <w:fldChar w:fldCharType="begin"/>
      </w:r>
      <w:r w:rsidR="00AC2355">
        <w:instrText xml:space="preserve"> SEQ Mapa \* ARABIC </w:instrText>
      </w:r>
      <w:r w:rsidR="00AC2355">
        <w:fldChar w:fldCharType="separate"/>
      </w:r>
      <w:r w:rsidR="000B1A28">
        <w:rPr>
          <w:noProof/>
        </w:rPr>
        <w:t>2</w:t>
      </w:r>
      <w:r w:rsidR="00AC2355">
        <w:rPr>
          <w:noProof/>
        </w:rPr>
        <w:fldChar w:fldCharType="end"/>
      </w:r>
      <w:r w:rsidRPr="00B31E28">
        <w:t>. Gęstość zaludnienia KKBOF (stan na 31.12.2020 r.)</w:t>
      </w:r>
      <w:bookmarkEnd w:id="6"/>
    </w:p>
    <w:p w14:paraId="44DDD501" w14:textId="7C87210C" w:rsidR="0027017F" w:rsidRDefault="0027017F" w:rsidP="0091581E">
      <w:pPr>
        <w:spacing w:line="240" w:lineRule="auto"/>
        <w:jc w:val="both"/>
        <w:rPr>
          <w:rFonts w:asciiTheme="majorHAnsi" w:hAnsiTheme="majorHAnsi" w:cstheme="majorBidi"/>
        </w:rPr>
      </w:pPr>
      <w:r>
        <w:rPr>
          <w:noProof/>
          <w:lang w:eastAsia="pl-PL"/>
        </w:rPr>
        <w:drawing>
          <wp:inline distT="0" distB="0" distL="0" distR="0" wp14:anchorId="670BB135" wp14:editId="573D0E95">
            <wp:extent cx="5235454" cy="3705225"/>
            <wp:effectExtent l="19050" t="19050" r="22860" b="9525"/>
            <wp:docPr id="37" name="Obraz 37"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descr="Obraz zawierający mapa&#10;&#10;Opis wygenerowany automatyczni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7259" cy="3713580"/>
                    </a:xfrm>
                    <a:prstGeom prst="rect">
                      <a:avLst/>
                    </a:prstGeom>
                    <a:noFill/>
                    <a:ln>
                      <a:solidFill>
                        <a:sysClr val="windowText" lastClr="000000"/>
                      </a:solidFill>
                    </a:ln>
                  </pic:spPr>
                </pic:pic>
              </a:graphicData>
            </a:graphic>
          </wp:inline>
        </w:drawing>
      </w:r>
    </w:p>
    <w:p w14:paraId="429D426E" w14:textId="6C0E1C47" w:rsidR="0027017F" w:rsidRPr="009F489E" w:rsidRDefault="0027017F" w:rsidP="009F489E">
      <w:pPr>
        <w:pStyle w:val="Legenda"/>
      </w:pPr>
      <w:r w:rsidRPr="00096F87">
        <w:t>Źródło: Opracowanie własne</w:t>
      </w:r>
      <w:r>
        <w:t xml:space="preserve"> na podstawie danych GUS</w:t>
      </w:r>
    </w:p>
    <w:p w14:paraId="7FABC683" w14:textId="77777777" w:rsidR="0091581E" w:rsidRPr="00A76DCD" w:rsidRDefault="0091581E" w:rsidP="00894989">
      <w:pPr>
        <w:spacing w:after="0" w:line="240" w:lineRule="auto"/>
        <w:jc w:val="both"/>
        <w:rPr>
          <w:rFonts w:asciiTheme="majorHAnsi" w:hAnsiTheme="majorHAnsi" w:cstheme="majorHAnsi"/>
        </w:rPr>
      </w:pPr>
      <w:r w:rsidRPr="00A76DCD">
        <w:rPr>
          <w:rFonts w:asciiTheme="majorHAnsi" w:hAnsiTheme="majorHAnsi" w:cstheme="majorHAnsi"/>
        </w:rPr>
        <w:t xml:space="preserve">Opisując uwarunkowania demograficzne należy zauważyć, iż w przestrzeni wybranych gmin, głównie pasa południowego KKBOF, widoczne były zjawiska depopulacji. Były one spowodowane głównie </w:t>
      </w:r>
      <w:r w:rsidRPr="00A76DCD">
        <w:rPr>
          <w:rFonts w:asciiTheme="majorHAnsi" w:hAnsiTheme="majorHAnsi" w:cstheme="majorHAnsi"/>
        </w:rPr>
        <w:lastRenderedPageBreak/>
        <w:t>odpływ</w:t>
      </w:r>
      <w:r>
        <w:rPr>
          <w:rFonts w:asciiTheme="majorHAnsi" w:hAnsiTheme="majorHAnsi" w:cstheme="majorHAnsi"/>
        </w:rPr>
        <w:t>em</w:t>
      </w:r>
      <w:r w:rsidRPr="00A76DCD">
        <w:rPr>
          <w:rFonts w:asciiTheme="majorHAnsi" w:hAnsiTheme="majorHAnsi" w:cstheme="majorHAnsi"/>
        </w:rPr>
        <w:t xml:space="preserve"> migracyjny</w:t>
      </w:r>
      <w:r>
        <w:rPr>
          <w:rFonts w:asciiTheme="majorHAnsi" w:hAnsiTheme="majorHAnsi" w:cstheme="majorHAnsi"/>
        </w:rPr>
        <w:t>m</w:t>
      </w:r>
      <w:r w:rsidRPr="00A76DCD">
        <w:rPr>
          <w:rFonts w:asciiTheme="majorHAnsi" w:hAnsiTheme="majorHAnsi" w:cstheme="majorHAnsi"/>
        </w:rPr>
        <w:t>, a w nadchodzącej dekadzie pogłębiane będą coraz mocniej przez zjawiska naturalne (pr</w:t>
      </w:r>
      <w:r>
        <w:rPr>
          <w:rFonts w:asciiTheme="majorHAnsi" w:hAnsiTheme="majorHAnsi" w:cstheme="majorHAnsi"/>
        </w:rPr>
        <w:t>zewaga zgonów nad urodzeniami).</w:t>
      </w:r>
    </w:p>
    <w:p w14:paraId="18D55B07" w14:textId="7077A74A" w:rsidR="0091581E" w:rsidRDefault="0091581E" w:rsidP="00894989">
      <w:pPr>
        <w:spacing w:after="0" w:line="240" w:lineRule="auto"/>
        <w:jc w:val="both"/>
        <w:rPr>
          <w:rFonts w:asciiTheme="majorHAnsi" w:hAnsiTheme="majorHAnsi" w:cstheme="majorHAnsi"/>
          <w:b/>
        </w:rPr>
      </w:pPr>
      <w:r w:rsidRPr="00A76DCD">
        <w:rPr>
          <w:rFonts w:asciiTheme="majorHAnsi" w:hAnsiTheme="majorHAnsi" w:cstheme="majorHAnsi"/>
        </w:rPr>
        <w:t xml:space="preserve">W okresie od 2010 do 2020 znaczny spadek liczby mieszkańców dotyczył </w:t>
      </w:r>
      <w:r>
        <w:rPr>
          <w:rFonts w:asciiTheme="majorHAnsi" w:hAnsiTheme="majorHAnsi" w:cstheme="majorHAnsi"/>
        </w:rPr>
        <w:t>G</w:t>
      </w:r>
      <w:r w:rsidRPr="00A76DCD">
        <w:rPr>
          <w:rFonts w:asciiTheme="majorHAnsi" w:hAnsiTheme="majorHAnsi" w:cstheme="majorHAnsi"/>
        </w:rPr>
        <w:t>min: Bobolice (-</w:t>
      </w:r>
      <w:r w:rsidR="00506938">
        <w:rPr>
          <w:rFonts w:asciiTheme="majorHAnsi" w:hAnsiTheme="majorHAnsi" w:cstheme="majorHAnsi"/>
        </w:rPr>
        <w:t>13,95</w:t>
      </w:r>
      <w:r w:rsidRPr="00A76DCD">
        <w:rPr>
          <w:rFonts w:asciiTheme="majorHAnsi" w:hAnsiTheme="majorHAnsi" w:cstheme="majorHAnsi"/>
        </w:rPr>
        <w:t xml:space="preserve">%), </w:t>
      </w:r>
      <w:r w:rsidR="00506938" w:rsidRPr="00A76DCD">
        <w:rPr>
          <w:rFonts w:asciiTheme="majorHAnsi" w:hAnsiTheme="majorHAnsi" w:cstheme="majorHAnsi"/>
        </w:rPr>
        <w:t>Rymań (-</w:t>
      </w:r>
      <w:r w:rsidR="00506938">
        <w:rPr>
          <w:rFonts w:asciiTheme="majorHAnsi" w:hAnsiTheme="majorHAnsi" w:cstheme="majorHAnsi"/>
        </w:rPr>
        <w:t>9,88</w:t>
      </w:r>
      <w:r w:rsidR="00506938" w:rsidRPr="00A76DCD">
        <w:rPr>
          <w:rFonts w:asciiTheme="majorHAnsi" w:hAnsiTheme="majorHAnsi" w:cstheme="majorHAnsi"/>
        </w:rPr>
        <w:t>%)</w:t>
      </w:r>
      <w:r w:rsidR="00506938">
        <w:rPr>
          <w:rFonts w:asciiTheme="majorHAnsi" w:hAnsiTheme="majorHAnsi" w:cstheme="majorHAnsi"/>
        </w:rPr>
        <w:t xml:space="preserve">, </w:t>
      </w:r>
      <w:r w:rsidR="00506938" w:rsidRPr="00A76DCD">
        <w:rPr>
          <w:rFonts w:asciiTheme="majorHAnsi" w:hAnsiTheme="majorHAnsi" w:cstheme="majorHAnsi"/>
        </w:rPr>
        <w:t>Tychowo (-</w:t>
      </w:r>
      <w:r w:rsidR="00506938">
        <w:rPr>
          <w:rFonts w:asciiTheme="majorHAnsi" w:hAnsiTheme="majorHAnsi" w:cstheme="majorHAnsi"/>
        </w:rPr>
        <w:t>9,79</w:t>
      </w:r>
      <w:r w:rsidR="00DC4E08">
        <w:rPr>
          <w:rFonts w:asciiTheme="majorHAnsi" w:hAnsiTheme="majorHAnsi" w:cstheme="majorHAnsi"/>
        </w:rPr>
        <w:t xml:space="preserve"> </w:t>
      </w:r>
      <w:r w:rsidRPr="00A76DCD">
        <w:rPr>
          <w:rFonts w:asciiTheme="majorHAnsi" w:hAnsiTheme="majorHAnsi" w:cstheme="majorHAnsi"/>
        </w:rPr>
        <w:t>%), Polanów (-</w:t>
      </w:r>
      <w:r w:rsidR="00506938">
        <w:rPr>
          <w:rFonts w:asciiTheme="majorHAnsi" w:hAnsiTheme="majorHAnsi" w:cstheme="majorHAnsi"/>
        </w:rPr>
        <w:t>9,64</w:t>
      </w:r>
      <w:r w:rsidR="00DC4E08">
        <w:rPr>
          <w:rFonts w:asciiTheme="majorHAnsi" w:hAnsiTheme="majorHAnsi" w:cstheme="majorHAnsi"/>
        </w:rPr>
        <w:t xml:space="preserve"> </w:t>
      </w:r>
      <w:r w:rsidRPr="00A76DCD">
        <w:rPr>
          <w:rFonts w:asciiTheme="majorHAnsi" w:hAnsiTheme="majorHAnsi" w:cstheme="majorHAnsi"/>
        </w:rPr>
        <w:t>%), Białogard (-</w:t>
      </w:r>
      <w:r w:rsidR="00506938">
        <w:rPr>
          <w:rFonts w:asciiTheme="majorHAnsi" w:hAnsiTheme="majorHAnsi" w:cstheme="majorHAnsi"/>
        </w:rPr>
        <w:t>8,39</w:t>
      </w:r>
      <w:r w:rsidRPr="00A76DCD">
        <w:rPr>
          <w:rFonts w:asciiTheme="majorHAnsi" w:hAnsiTheme="majorHAnsi" w:cstheme="majorHAnsi"/>
        </w:rPr>
        <w:t>%)</w:t>
      </w:r>
      <w:r w:rsidR="00506938">
        <w:rPr>
          <w:rFonts w:asciiTheme="majorHAnsi" w:hAnsiTheme="majorHAnsi" w:cstheme="majorHAnsi"/>
        </w:rPr>
        <w:t>.</w:t>
      </w:r>
      <w:r w:rsidRPr="00A76DCD">
        <w:rPr>
          <w:rFonts w:asciiTheme="majorHAnsi" w:hAnsiTheme="majorHAnsi" w:cstheme="majorHAnsi"/>
        </w:rPr>
        <w:t xml:space="preserve"> Stabilną liczbą mieszkańców charakteryzowały się </w:t>
      </w:r>
      <w:r>
        <w:rPr>
          <w:rFonts w:asciiTheme="majorHAnsi" w:hAnsiTheme="majorHAnsi" w:cstheme="majorHAnsi"/>
        </w:rPr>
        <w:t>G</w:t>
      </w:r>
      <w:r w:rsidRPr="00A76DCD">
        <w:rPr>
          <w:rFonts w:asciiTheme="majorHAnsi" w:hAnsiTheme="majorHAnsi" w:cstheme="majorHAnsi"/>
        </w:rPr>
        <w:t xml:space="preserve">miny </w:t>
      </w:r>
      <w:r w:rsidR="00506938">
        <w:rPr>
          <w:rFonts w:asciiTheme="majorHAnsi" w:hAnsiTheme="majorHAnsi" w:cstheme="majorHAnsi"/>
        </w:rPr>
        <w:t>Gościno</w:t>
      </w:r>
      <w:r w:rsidRPr="00A76DCD">
        <w:rPr>
          <w:rFonts w:asciiTheme="majorHAnsi" w:hAnsiTheme="majorHAnsi" w:cstheme="majorHAnsi"/>
        </w:rPr>
        <w:t xml:space="preserve"> (+0,</w:t>
      </w:r>
      <w:r w:rsidR="00506938">
        <w:rPr>
          <w:rFonts w:asciiTheme="majorHAnsi" w:hAnsiTheme="majorHAnsi" w:cstheme="majorHAnsi"/>
        </w:rPr>
        <w:t>54</w:t>
      </w:r>
      <w:r w:rsidRPr="00A76DCD">
        <w:rPr>
          <w:rFonts w:asciiTheme="majorHAnsi" w:hAnsiTheme="majorHAnsi" w:cstheme="majorHAnsi"/>
        </w:rPr>
        <w:t xml:space="preserve"> %), Będzino (+</w:t>
      </w:r>
      <w:r w:rsidR="00506938">
        <w:rPr>
          <w:rFonts w:asciiTheme="majorHAnsi" w:hAnsiTheme="majorHAnsi" w:cstheme="majorHAnsi"/>
        </w:rPr>
        <w:t>0,86</w:t>
      </w:r>
      <w:r w:rsidRPr="00A76DCD">
        <w:rPr>
          <w:rFonts w:asciiTheme="majorHAnsi" w:hAnsiTheme="majorHAnsi" w:cstheme="majorHAnsi"/>
        </w:rPr>
        <w:t xml:space="preserve">%) i </w:t>
      </w:r>
      <w:r w:rsidR="00506938">
        <w:rPr>
          <w:rFonts w:asciiTheme="majorHAnsi" w:hAnsiTheme="majorHAnsi" w:cstheme="majorHAnsi"/>
        </w:rPr>
        <w:t>Manowo</w:t>
      </w:r>
      <w:r w:rsidRPr="00A76DCD">
        <w:rPr>
          <w:rFonts w:asciiTheme="majorHAnsi" w:hAnsiTheme="majorHAnsi" w:cstheme="majorHAnsi"/>
        </w:rPr>
        <w:t xml:space="preserve"> (+ 1,</w:t>
      </w:r>
      <w:r w:rsidR="00506938">
        <w:rPr>
          <w:rFonts w:asciiTheme="majorHAnsi" w:hAnsiTheme="majorHAnsi" w:cstheme="majorHAnsi"/>
        </w:rPr>
        <w:t>37</w:t>
      </w:r>
      <w:r w:rsidRPr="00A76DCD">
        <w:rPr>
          <w:rFonts w:asciiTheme="majorHAnsi" w:hAnsiTheme="majorHAnsi" w:cstheme="majorHAnsi"/>
        </w:rPr>
        <w:t>%). W </w:t>
      </w:r>
      <w:r>
        <w:rPr>
          <w:rFonts w:asciiTheme="majorHAnsi" w:hAnsiTheme="majorHAnsi" w:cstheme="majorHAnsi"/>
        </w:rPr>
        <w:t>G</w:t>
      </w:r>
      <w:r w:rsidRPr="00A76DCD">
        <w:rPr>
          <w:rFonts w:asciiTheme="majorHAnsi" w:hAnsiTheme="majorHAnsi" w:cstheme="majorHAnsi"/>
        </w:rPr>
        <w:t>minie Biesiekierz liczba mieszkańców zwiększyła się o </w:t>
      </w:r>
      <w:r w:rsidR="00353DDC">
        <w:rPr>
          <w:rFonts w:asciiTheme="majorHAnsi" w:hAnsiTheme="majorHAnsi" w:cstheme="majorHAnsi"/>
        </w:rPr>
        <w:t>23,04%</w:t>
      </w:r>
      <w:r w:rsidRPr="00A76DCD">
        <w:rPr>
          <w:rFonts w:asciiTheme="majorHAnsi" w:hAnsiTheme="majorHAnsi" w:cstheme="majorHAnsi"/>
        </w:rPr>
        <w:t xml:space="preserve"> a w </w:t>
      </w:r>
      <w:r>
        <w:rPr>
          <w:rFonts w:asciiTheme="majorHAnsi" w:hAnsiTheme="majorHAnsi" w:cstheme="majorHAnsi"/>
        </w:rPr>
        <w:t>G</w:t>
      </w:r>
      <w:r w:rsidRPr="00A76DCD">
        <w:rPr>
          <w:rFonts w:asciiTheme="majorHAnsi" w:hAnsiTheme="majorHAnsi" w:cstheme="majorHAnsi"/>
        </w:rPr>
        <w:t xml:space="preserve">minie Świeszyno o </w:t>
      </w:r>
      <w:r w:rsidR="00353DDC">
        <w:rPr>
          <w:rFonts w:asciiTheme="majorHAnsi" w:hAnsiTheme="majorHAnsi" w:cstheme="majorHAnsi"/>
        </w:rPr>
        <w:t>25,62</w:t>
      </w:r>
      <w:r w:rsidRPr="00A76DCD">
        <w:rPr>
          <w:rFonts w:asciiTheme="majorHAnsi" w:hAnsiTheme="majorHAnsi" w:cstheme="majorHAnsi"/>
        </w:rPr>
        <w:t xml:space="preserve">%. </w:t>
      </w:r>
    </w:p>
    <w:p w14:paraId="4C11DC0E" w14:textId="3959A46A" w:rsidR="0091581E" w:rsidRPr="00B31E28" w:rsidRDefault="0091581E" w:rsidP="00B31E28">
      <w:pPr>
        <w:pStyle w:val="Legenda"/>
      </w:pPr>
      <w:r w:rsidRPr="00B31E28">
        <w:t xml:space="preserve">Tabela </w:t>
      </w:r>
      <w:r w:rsidR="00382275" w:rsidRPr="00B31E28">
        <w:t>2</w:t>
      </w:r>
      <w:r w:rsidRPr="00B31E28">
        <w:t>. Stan liczby ludności (2010/2020) </w:t>
      </w:r>
    </w:p>
    <w:tbl>
      <w:tblPr>
        <w:tblW w:w="7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1580"/>
        <w:gridCol w:w="1418"/>
        <w:gridCol w:w="1417"/>
      </w:tblGrid>
      <w:tr w:rsidR="000E11AC" w:rsidRPr="0067116E" w14:paraId="0DC7C25C" w14:textId="77777777" w:rsidTr="0075283E">
        <w:trPr>
          <w:trHeight w:val="300"/>
        </w:trPr>
        <w:tc>
          <w:tcPr>
            <w:tcW w:w="3090" w:type="dxa"/>
            <w:tcBorders>
              <w:top w:val="single" w:sz="6" w:space="0" w:color="002060"/>
              <w:left w:val="single" w:sz="6" w:space="0" w:color="002060"/>
              <w:bottom w:val="nil"/>
              <w:right w:val="nil"/>
            </w:tcBorders>
            <w:shd w:val="clear" w:color="auto" w:fill="002060"/>
            <w:hideMark/>
          </w:tcPr>
          <w:p w14:paraId="6433EDFC" w14:textId="77777777" w:rsidR="0091581E" w:rsidRPr="008B0D61" w:rsidRDefault="0091581E" w:rsidP="006F1D0B">
            <w:pPr>
              <w:spacing w:after="0" w:line="240" w:lineRule="auto"/>
              <w:jc w:val="center"/>
              <w:textAlignment w:val="baseline"/>
              <w:rPr>
                <w:rFonts w:asciiTheme="majorHAnsi" w:hAnsiTheme="majorHAnsi"/>
                <w:b/>
                <w:color w:val="FFFFFF"/>
                <w:sz w:val="20"/>
              </w:rPr>
            </w:pPr>
            <w:r w:rsidRPr="008B0D61">
              <w:t>Jednostka terytorialna </w:t>
            </w:r>
          </w:p>
        </w:tc>
        <w:tc>
          <w:tcPr>
            <w:tcW w:w="1580" w:type="dxa"/>
            <w:tcBorders>
              <w:top w:val="single" w:sz="6" w:space="0" w:color="002060"/>
              <w:left w:val="nil"/>
              <w:bottom w:val="nil"/>
              <w:right w:val="nil"/>
            </w:tcBorders>
            <w:shd w:val="clear" w:color="auto" w:fill="002060"/>
            <w:hideMark/>
          </w:tcPr>
          <w:p w14:paraId="373DC1C7" w14:textId="77777777" w:rsidR="0091581E" w:rsidRPr="008B0D61" w:rsidRDefault="0091581E" w:rsidP="006F1D0B">
            <w:pPr>
              <w:spacing w:after="0" w:line="240" w:lineRule="auto"/>
              <w:jc w:val="center"/>
              <w:textAlignment w:val="baseline"/>
              <w:rPr>
                <w:rFonts w:asciiTheme="majorHAnsi" w:hAnsiTheme="majorHAnsi"/>
                <w:b/>
                <w:color w:val="FFFFFF"/>
                <w:sz w:val="20"/>
              </w:rPr>
            </w:pPr>
            <w:r w:rsidRPr="008B0D61">
              <w:t>2010 </w:t>
            </w:r>
          </w:p>
        </w:tc>
        <w:tc>
          <w:tcPr>
            <w:tcW w:w="1418" w:type="dxa"/>
            <w:tcBorders>
              <w:top w:val="single" w:sz="6" w:space="0" w:color="002060"/>
              <w:left w:val="nil"/>
              <w:bottom w:val="nil"/>
              <w:right w:val="nil"/>
            </w:tcBorders>
            <w:shd w:val="clear" w:color="auto" w:fill="002060"/>
            <w:hideMark/>
          </w:tcPr>
          <w:p w14:paraId="573FB1FA" w14:textId="77777777" w:rsidR="0091581E" w:rsidRPr="008B0D61" w:rsidRDefault="0091581E" w:rsidP="006F1D0B">
            <w:pPr>
              <w:spacing w:after="0" w:line="240" w:lineRule="auto"/>
              <w:jc w:val="center"/>
              <w:textAlignment w:val="baseline"/>
              <w:rPr>
                <w:rFonts w:asciiTheme="majorHAnsi" w:hAnsiTheme="majorHAnsi"/>
                <w:b/>
                <w:color w:val="FFFFFF"/>
                <w:sz w:val="20"/>
              </w:rPr>
            </w:pPr>
            <w:r w:rsidRPr="008B0D61">
              <w:t>2020 </w:t>
            </w:r>
          </w:p>
        </w:tc>
        <w:tc>
          <w:tcPr>
            <w:tcW w:w="1417" w:type="dxa"/>
            <w:tcBorders>
              <w:top w:val="single" w:sz="6" w:space="0" w:color="002060"/>
              <w:left w:val="nil"/>
              <w:bottom w:val="nil"/>
              <w:right w:val="single" w:sz="6" w:space="0" w:color="002060"/>
            </w:tcBorders>
            <w:shd w:val="clear" w:color="auto" w:fill="002060"/>
            <w:hideMark/>
          </w:tcPr>
          <w:p w14:paraId="419BB6FC" w14:textId="77777777" w:rsidR="0091581E" w:rsidRPr="008B0D61" w:rsidRDefault="0091581E" w:rsidP="006F1D0B">
            <w:pPr>
              <w:spacing w:after="0" w:line="240" w:lineRule="auto"/>
              <w:jc w:val="center"/>
              <w:textAlignment w:val="baseline"/>
              <w:rPr>
                <w:rFonts w:asciiTheme="majorHAnsi" w:hAnsiTheme="majorHAnsi"/>
                <w:b/>
                <w:color w:val="FFFFFF"/>
                <w:sz w:val="20"/>
              </w:rPr>
            </w:pPr>
            <w:r w:rsidRPr="008B0D61">
              <w:t>Zmiana w % </w:t>
            </w:r>
          </w:p>
        </w:tc>
      </w:tr>
      <w:tr w:rsidR="000E11AC" w:rsidRPr="0067116E" w14:paraId="1A5171F5" w14:textId="77777777" w:rsidTr="0075283E">
        <w:trPr>
          <w:trHeight w:val="300"/>
        </w:trPr>
        <w:tc>
          <w:tcPr>
            <w:tcW w:w="3090" w:type="dxa"/>
            <w:tcBorders>
              <w:top w:val="single" w:sz="6" w:space="0" w:color="002060"/>
              <w:left w:val="single" w:sz="6" w:space="0" w:color="002060"/>
              <w:bottom w:val="single" w:sz="6" w:space="0" w:color="002060"/>
              <w:right w:val="nil"/>
            </w:tcBorders>
            <w:shd w:val="clear" w:color="auto" w:fill="FFFFFF"/>
            <w:hideMark/>
          </w:tcPr>
          <w:p w14:paraId="4377EA9C" w14:textId="77777777" w:rsidR="0091581E" w:rsidRPr="008B0D61" w:rsidRDefault="0091581E" w:rsidP="006F1D0B">
            <w:pPr>
              <w:spacing w:after="0" w:line="240" w:lineRule="auto"/>
              <w:jc w:val="center"/>
              <w:textAlignment w:val="baseline"/>
              <w:rPr>
                <w:rFonts w:asciiTheme="majorHAnsi" w:hAnsiTheme="majorHAnsi"/>
                <w:b/>
                <w:sz w:val="20"/>
              </w:rPr>
            </w:pPr>
            <w:r w:rsidRPr="008B0D61">
              <w:t>Polska  </w:t>
            </w:r>
          </w:p>
        </w:tc>
        <w:tc>
          <w:tcPr>
            <w:tcW w:w="1580" w:type="dxa"/>
            <w:tcBorders>
              <w:top w:val="single" w:sz="6" w:space="0" w:color="002060"/>
              <w:left w:val="nil"/>
              <w:bottom w:val="single" w:sz="6" w:space="0" w:color="002060"/>
              <w:right w:val="nil"/>
            </w:tcBorders>
            <w:shd w:val="clear" w:color="auto" w:fill="auto"/>
            <w:hideMark/>
          </w:tcPr>
          <w:p w14:paraId="6A703C6F" w14:textId="3F054AF4" w:rsidR="0091581E" w:rsidRPr="008B0D61" w:rsidRDefault="0091581E" w:rsidP="006F1D0B">
            <w:pPr>
              <w:spacing w:after="0" w:line="240" w:lineRule="auto"/>
              <w:jc w:val="center"/>
              <w:textAlignment w:val="baseline"/>
              <w:rPr>
                <w:rFonts w:asciiTheme="majorHAnsi" w:hAnsiTheme="majorHAnsi"/>
                <w:sz w:val="20"/>
              </w:rPr>
            </w:pPr>
            <w:r w:rsidRPr="008B0D61">
              <w:t>38 529 866</w:t>
            </w:r>
          </w:p>
        </w:tc>
        <w:tc>
          <w:tcPr>
            <w:tcW w:w="1418" w:type="dxa"/>
            <w:tcBorders>
              <w:top w:val="single" w:sz="6" w:space="0" w:color="002060"/>
              <w:left w:val="nil"/>
              <w:bottom w:val="single" w:sz="6" w:space="0" w:color="002060"/>
              <w:right w:val="nil"/>
            </w:tcBorders>
            <w:shd w:val="clear" w:color="auto" w:fill="auto"/>
            <w:hideMark/>
          </w:tcPr>
          <w:p w14:paraId="6ECB5F63" w14:textId="49194151" w:rsidR="0091581E" w:rsidRPr="008B0D61" w:rsidRDefault="0091581E" w:rsidP="006F1D0B">
            <w:pPr>
              <w:spacing w:after="0" w:line="240" w:lineRule="auto"/>
              <w:jc w:val="center"/>
              <w:textAlignment w:val="baseline"/>
              <w:rPr>
                <w:rFonts w:asciiTheme="majorHAnsi" w:hAnsiTheme="majorHAnsi"/>
                <w:sz w:val="20"/>
              </w:rPr>
            </w:pPr>
            <w:r w:rsidRPr="008B0D61">
              <w:t xml:space="preserve">38 </w:t>
            </w:r>
            <w:r w:rsidR="005A1477" w:rsidRPr="00D21F67">
              <w:t>088 564</w:t>
            </w:r>
          </w:p>
        </w:tc>
        <w:tc>
          <w:tcPr>
            <w:tcW w:w="1417" w:type="dxa"/>
            <w:tcBorders>
              <w:top w:val="single" w:sz="6" w:space="0" w:color="002060"/>
              <w:left w:val="nil"/>
              <w:bottom w:val="single" w:sz="6" w:space="0" w:color="002060"/>
              <w:right w:val="single" w:sz="6" w:space="0" w:color="002060"/>
            </w:tcBorders>
            <w:shd w:val="clear" w:color="auto" w:fill="auto"/>
            <w:hideMark/>
          </w:tcPr>
          <w:p w14:paraId="0B175CD8" w14:textId="68EB8F9F" w:rsidR="0091581E" w:rsidRPr="008B0D61" w:rsidRDefault="0091581E" w:rsidP="006F1D0B">
            <w:pPr>
              <w:spacing w:after="0" w:line="240" w:lineRule="auto"/>
              <w:jc w:val="center"/>
              <w:textAlignment w:val="baseline"/>
              <w:rPr>
                <w:rFonts w:asciiTheme="majorHAnsi" w:hAnsiTheme="majorHAnsi"/>
                <w:sz w:val="20"/>
              </w:rPr>
            </w:pPr>
            <w:r w:rsidRPr="008B0D61">
              <w:t>-</w:t>
            </w:r>
            <w:r w:rsidR="005A1477" w:rsidRPr="00D21F67">
              <w:t>1,15%</w:t>
            </w:r>
          </w:p>
        </w:tc>
      </w:tr>
      <w:tr w:rsidR="000E11AC" w:rsidRPr="0067116E" w14:paraId="5FDD7503" w14:textId="77777777" w:rsidTr="0075283E">
        <w:trPr>
          <w:trHeight w:val="300"/>
        </w:trPr>
        <w:tc>
          <w:tcPr>
            <w:tcW w:w="3090" w:type="dxa"/>
            <w:tcBorders>
              <w:top w:val="nil"/>
              <w:left w:val="single" w:sz="6" w:space="0" w:color="002060"/>
              <w:bottom w:val="nil"/>
              <w:right w:val="nil"/>
            </w:tcBorders>
            <w:shd w:val="clear" w:color="auto" w:fill="FFFFFF"/>
            <w:hideMark/>
          </w:tcPr>
          <w:p w14:paraId="418D9347" w14:textId="77777777" w:rsidR="0091581E" w:rsidRPr="008B0D61" w:rsidRDefault="0091581E" w:rsidP="006F1D0B">
            <w:pPr>
              <w:spacing w:after="0" w:line="240" w:lineRule="auto"/>
              <w:jc w:val="center"/>
              <w:textAlignment w:val="baseline"/>
              <w:rPr>
                <w:rFonts w:asciiTheme="majorHAnsi" w:hAnsiTheme="majorHAnsi"/>
                <w:b/>
                <w:sz w:val="20"/>
              </w:rPr>
            </w:pPr>
            <w:r w:rsidRPr="008B0D61">
              <w:t>Zachodniopomorskie </w:t>
            </w:r>
          </w:p>
        </w:tc>
        <w:tc>
          <w:tcPr>
            <w:tcW w:w="1580" w:type="dxa"/>
            <w:tcBorders>
              <w:top w:val="nil"/>
              <w:left w:val="nil"/>
              <w:bottom w:val="nil"/>
              <w:right w:val="nil"/>
            </w:tcBorders>
            <w:shd w:val="clear" w:color="auto" w:fill="auto"/>
            <w:hideMark/>
          </w:tcPr>
          <w:p w14:paraId="6F57EB5F" w14:textId="2FF1C6BE" w:rsidR="0091581E" w:rsidRPr="008B0D61" w:rsidRDefault="0091581E" w:rsidP="006F1D0B">
            <w:pPr>
              <w:spacing w:after="0" w:line="240" w:lineRule="auto"/>
              <w:jc w:val="center"/>
              <w:textAlignment w:val="baseline"/>
              <w:rPr>
                <w:rFonts w:asciiTheme="majorHAnsi" w:hAnsiTheme="majorHAnsi"/>
                <w:sz w:val="20"/>
              </w:rPr>
            </w:pPr>
            <w:r w:rsidRPr="008B0D61">
              <w:t>1 723 741</w:t>
            </w:r>
          </w:p>
        </w:tc>
        <w:tc>
          <w:tcPr>
            <w:tcW w:w="1418" w:type="dxa"/>
            <w:tcBorders>
              <w:top w:val="nil"/>
              <w:left w:val="nil"/>
              <w:bottom w:val="nil"/>
              <w:right w:val="nil"/>
            </w:tcBorders>
            <w:shd w:val="clear" w:color="auto" w:fill="auto"/>
            <w:hideMark/>
          </w:tcPr>
          <w:p w14:paraId="1AEDA0E3" w14:textId="696223CA" w:rsidR="0091581E" w:rsidRPr="008B0D61" w:rsidRDefault="0091581E" w:rsidP="006F1D0B">
            <w:pPr>
              <w:spacing w:after="0" w:line="240" w:lineRule="auto"/>
              <w:jc w:val="center"/>
              <w:textAlignment w:val="baseline"/>
              <w:rPr>
                <w:rFonts w:asciiTheme="majorHAnsi" w:hAnsiTheme="majorHAnsi"/>
                <w:sz w:val="20"/>
              </w:rPr>
            </w:pPr>
            <w:r w:rsidRPr="008B0D61">
              <w:t xml:space="preserve">1 </w:t>
            </w:r>
            <w:r w:rsidR="005A1477" w:rsidRPr="00D21F67">
              <w:t>661 073</w:t>
            </w:r>
          </w:p>
        </w:tc>
        <w:tc>
          <w:tcPr>
            <w:tcW w:w="1417" w:type="dxa"/>
            <w:tcBorders>
              <w:top w:val="nil"/>
              <w:left w:val="nil"/>
              <w:bottom w:val="nil"/>
              <w:right w:val="single" w:sz="6" w:space="0" w:color="002060"/>
            </w:tcBorders>
            <w:shd w:val="clear" w:color="auto" w:fill="auto"/>
            <w:hideMark/>
          </w:tcPr>
          <w:p w14:paraId="2941E43B" w14:textId="7503E222" w:rsidR="0091581E" w:rsidRPr="008B0D61" w:rsidRDefault="0091581E" w:rsidP="006F1D0B">
            <w:pPr>
              <w:spacing w:after="0" w:line="240" w:lineRule="auto"/>
              <w:jc w:val="center"/>
              <w:textAlignment w:val="baseline"/>
              <w:rPr>
                <w:rFonts w:asciiTheme="majorHAnsi" w:hAnsiTheme="majorHAnsi"/>
                <w:sz w:val="20"/>
              </w:rPr>
            </w:pPr>
            <w:r w:rsidRPr="008B0D61">
              <w:t>-</w:t>
            </w:r>
            <w:r w:rsidR="005A1477" w:rsidRPr="00D21F67">
              <w:t>3,64%</w:t>
            </w:r>
          </w:p>
        </w:tc>
      </w:tr>
      <w:tr w:rsidR="000E11AC" w:rsidRPr="0067116E" w14:paraId="4837E7FB" w14:textId="77777777" w:rsidTr="0075283E">
        <w:trPr>
          <w:trHeight w:val="300"/>
        </w:trPr>
        <w:tc>
          <w:tcPr>
            <w:tcW w:w="3090" w:type="dxa"/>
            <w:tcBorders>
              <w:top w:val="single" w:sz="6" w:space="0" w:color="002060"/>
              <w:left w:val="single" w:sz="6" w:space="0" w:color="002060"/>
              <w:bottom w:val="single" w:sz="6" w:space="0" w:color="002060"/>
              <w:right w:val="nil"/>
            </w:tcBorders>
            <w:shd w:val="clear" w:color="auto" w:fill="FFFFFF"/>
            <w:hideMark/>
          </w:tcPr>
          <w:p w14:paraId="4DDEDC2A" w14:textId="77777777" w:rsidR="0091581E" w:rsidRPr="008B0D61" w:rsidRDefault="0091581E" w:rsidP="006F1D0B">
            <w:pPr>
              <w:spacing w:after="0" w:line="240" w:lineRule="auto"/>
              <w:jc w:val="center"/>
              <w:textAlignment w:val="baseline"/>
              <w:rPr>
                <w:rFonts w:asciiTheme="majorHAnsi" w:hAnsiTheme="majorHAnsi"/>
                <w:b/>
                <w:sz w:val="20"/>
              </w:rPr>
            </w:pPr>
            <w:r w:rsidRPr="008B0D61">
              <w:t>KKBOF </w:t>
            </w:r>
          </w:p>
        </w:tc>
        <w:tc>
          <w:tcPr>
            <w:tcW w:w="1580" w:type="dxa"/>
            <w:tcBorders>
              <w:top w:val="single" w:sz="6" w:space="0" w:color="002060"/>
              <w:left w:val="nil"/>
              <w:bottom w:val="single" w:sz="6" w:space="0" w:color="002060"/>
              <w:right w:val="nil"/>
            </w:tcBorders>
            <w:shd w:val="clear" w:color="auto" w:fill="auto"/>
            <w:hideMark/>
          </w:tcPr>
          <w:p w14:paraId="79B11C8F" w14:textId="310725D1" w:rsidR="0091581E" w:rsidRPr="008B0D61" w:rsidRDefault="0091581E" w:rsidP="006F1D0B">
            <w:pPr>
              <w:spacing w:after="0" w:line="240" w:lineRule="auto"/>
              <w:jc w:val="center"/>
              <w:textAlignment w:val="baseline"/>
              <w:rPr>
                <w:rFonts w:asciiTheme="majorHAnsi" w:hAnsiTheme="majorHAnsi"/>
                <w:sz w:val="20"/>
              </w:rPr>
            </w:pPr>
            <w:r w:rsidRPr="008B0D61">
              <w:t>303 539</w:t>
            </w:r>
          </w:p>
        </w:tc>
        <w:tc>
          <w:tcPr>
            <w:tcW w:w="1418" w:type="dxa"/>
            <w:tcBorders>
              <w:top w:val="single" w:sz="6" w:space="0" w:color="002060"/>
              <w:left w:val="nil"/>
              <w:bottom w:val="single" w:sz="6" w:space="0" w:color="002060"/>
              <w:right w:val="nil"/>
            </w:tcBorders>
            <w:shd w:val="clear" w:color="auto" w:fill="auto"/>
            <w:hideMark/>
          </w:tcPr>
          <w:p w14:paraId="1AA189F8" w14:textId="7A429951" w:rsidR="0091581E" w:rsidRPr="008B0D61" w:rsidRDefault="005A1477" w:rsidP="006F1D0B">
            <w:pPr>
              <w:spacing w:after="0" w:line="240" w:lineRule="auto"/>
              <w:jc w:val="center"/>
              <w:textAlignment w:val="baseline"/>
              <w:rPr>
                <w:rFonts w:asciiTheme="majorHAnsi" w:hAnsiTheme="majorHAnsi"/>
                <w:sz w:val="20"/>
              </w:rPr>
            </w:pPr>
            <w:r w:rsidRPr="00D21F67">
              <w:t>296 135</w:t>
            </w:r>
          </w:p>
        </w:tc>
        <w:tc>
          <w:tcPr>
            <w:tcW w:w="1417" w:type="dxa"/>
            <w:tcBorders>
              <w:top w:val="single" w:sz="6" w:space="0" w:color="002060"/>
              <w:left w:val="nil"/>
              <w:bottom w:val="single" w:sz="6" w:space="0" w:color="002060"/>
              <w:right w:val="single" w:sz="6" w:space="0" w:color="002060"/>
            </w:tcBorders>
            <w:shd w:val="clear" w:color="auto" w:fill="auto"/>
            <w:hideMark/>
          </w:tcPr>
          <w:p w14:paraId="4236B7D9" w14:textId="6800A2D2" w:rsidR="0091581E" w:rsidRPr="008B0D61" w:rsidRDefault="0091581E" w:rsidP="006F1D0B">
            <w:pPr>
              <w:spacing w:after="0" w:line="240" w:lineRule="auto"/>
              <w:jc w:val="center"/>
              <w:textAlignment w:val="baseline"/>
              <w:rPr>
                <w:rFonts w:asciiTheme="majorHAnsi" w:hAnsiTheme="majorHAnsi"/>
                <w:sz w:val="20"/>
              </w:rPr>
            </w:pPr>
            <w:r w:rsidRPr="008B0D61">
              <w:t>-</w:t>
            </w:r>
            <w:r w:rsidR="005A1477" w:rsidRPr="00D21F67">
              <w:t>2,44%</w:t>
            </w:r>
          </w:p>
        </w:tc>
      </w:tr>
      <w:tr w:rsidR="000E11AC" w:rsidRPr="0067116E" w14:paraId="601EB45E" w14:textId="77777777" w:rsidTr="0075283E">
        <w:trPr>
          <w:trHeight w:val="300"/>
        </w:trPr>
        <w:tc>
          <w:tcPr>
            <w:tcW w:w="3090" w:type="dxa"/>
            <w:tcBorders>
              <w:top w:val="nil"/>
              <w:left w:val="single" w:sz="6" w:space="0" w:color="002060"/>
              <w:bottom w:val="nil"/>
              <w:right w:val="nil"/>
            </w:tcBorders>
            <w:shd w:val="clear" w:color="auto" w:fill="FFFFFF"/>
            <w:hideMark/>
          </w:tcPr>
          <w:p w14:paraId="23CB7475" w14:textId="77777777" w:rsidR="0091581E" w:rsidRPr="008B0D61" w:rsidRDefault="0091581E" w:rsidP="006F1D0B">
            <w:pPr>
              <w:spacing w:after="0" w:line="240" w:lineRule="auto"/>
              <w:jc w:val="center"/>
              <w:textAlignment w:val="baseline"/>
              <w:rPr>
                <w:rFonts w:asciiTheme="majorHAnsi" w:hAnsiTheme="majorHAnsi"/>
                <w:b/>
                <w:sz w:val="20"/>
              </w:rPr>
            </w:pPr>
            <w:r w:rsidRPr="008B0D61">
              <w:t>Powiat białogardzki  </w:t>
            </w:r>
          </w:p>
        </w:tc>
        <w:tc>
          <w:tcPr>
            <w:tcW w:w="1580" w:type="dxa"/>
            <w:tcBorders>
              <w:top w:val="nil"/>
              <w:left w:val="nil"/>
              <w:bottom w:val="nil"/>
              <w:right w:val="nil"/>
            </w:tcBorders>
            <w:shd w:val="clear" w:color="auto" w:fill="auto"/>
            <w:hideMark/>
          </w:tcPr>
          <w:p w14:paraId="4F3F7209" w14:textId="7B734FCA" w:rsidR="0091581E" w:rsidRPr="008B0D61" w:rsidRDefault="0091581E" w:rsidP="006F1D0B">
            <w:pPr>
              <w:spacing w:after="0" w:line="240" w:lineRule="auto"/>
              <w:jc w:val="center"/>
              <w:textAlignment w:val="baseline"/>
              <w:rPr>
                <w:rFonts w:asciiTheme="majorHAnsi" w:hAnsiTheme="majorHAnsi"/>
                <w:sz w:val="20"/>
              </w:rPr>
            </w:pPr>
            <w:r w:rsidRPr="008B0D61">
              <w:t>49 469</w:t>
            </w:r>
          </w:p>
        </w:tc>
        <w:tc>
          <w:tcPr>
            <w:tcW w:w="1418" w:type="dxa"/>
            <w:tcBorders>
              <w:top w:val="nil"/>
              <w:left w:val="nil"/>
              <w:bottom w:val="nil"/>
              <w:right w:val="nil"/>
            </w:tcBorders>
            <w:shd w:val="clear" w:color="auto" w:fill="auto"/>
            <w:hideMark/>
          </w:tcPr>
          <w:p w14:paraId="5006B2B0" w14:textId="11C9021B" w:rsidR="0091581E" w:rsidRPr="008B0D61" w:rsidRDefault="005A1477" w:rsidP="006F1D0B">
            <w:pPr>
              <w:spacing w:after="0" w:line="240" w:lineRule="auto"/>
              <w:jc w:val="center"/>
              <w:textAlignment w:val="baseline"/>
              <w:rPr>
                <w:rFonts w:asciiTheme="majorHAnsi" w:hAnsiTheme="majorHAnsi"/>
                <w:sz w:val="20"/>
              </w:rPr>
            </w:pPr>
            <w:r w:rsidRPr="00D21F67">
              <w:t>45 695</w:t>
            </w:r>
          </w:p>
        </w:tc>
        <w:tc>
          <w:tcPr>
            <w:tcW w:w="1417" w:type="dxa"/>
            <w:tcBorders>
              <w:top w:val="nil"/>
              <w:left w:val="nil"/>
              <w:bottom w:val="nil"/>
              <w:right w:val="single" w:sz="6" w:space="0" w:color="002060"/>
            </w:tcBorders>
            <w:shd w:val="clear" w:color="auto" w:fill="auto"/>
            <w:hideMark/>
          </w:tcPr>
          <w:p w14:paraId="2C01E799" w14:textId="676273E3" w:rsidR="0091581E" w:rsidRPr="008B0D61" w:rsidRDefault="0091581E" w:rsidP="006F1D0B">
            <w:pPr>
              <w:spacing w:after="0" w:line="240" w:lineRule="auto"/>
              <w:jc w:val="center"/>
              <w:textAlignment w:val="baseline"/>
              <w:rPr>
                <w:rFonts w:asciiTheme="majorHAnsi" w:hAnsiTheme="majorHAnsi"/>
                <w:sz w:val="20"/>
              </w:rPr>
            </w:pPr>
            <w:r w:rsidRPr="008B0D61">
              <w:t>-</w:t>
            </w:r>
            <w:r w:rsidR="005A1477" w:rsidRPr="00D21F67">
              <w:t>7,63%</w:t>
            </w:r>
          </w:p>
        </w:tc>
      </w:tr>
      <w:tr w:rsidR="000E11AC" w:rsidRPr="0067116E" w14:paraId="70993E8E" w14:textId="77777777" w:rsidTr="0075283E">
        <w:trPr>
          <w:trHeight w:val="300"/>
        </w:trPr>
        <w:tc>
          <w:tcPr>
            <w:tcW w:w="3090" w:type="dxa"/>
            <w:tcBorders>
              <w:top w:val="single" w:sz="6" w:space="0" w:color="002060"/>
              <w:left w:val="single" w:sz="6" w:space="0" w:color="002060"/>
              <w:bottom w:val="single" w:sz="6" w:space="0" w:color="002060"/>
              <w:right w:val="nil"/>
            </w:tcBorders>
            <w:shd w:val="clear" w:color="auto" w:fill="FFFFFF"/>
            <w:hideMark/>
          </w:tcPr>
          <w:p w14:paraId="14FA678C" w14:textId="77777777" w:rsidR="0091581E" w:rsidRPr="008B0D61" w:rsidRDefault="0091581E" w:rsidP="006F1D0B">
            <w:pPr>
              <w:spacing w:after="0" w:line="240" w:lineRule="auto"/>
              <w:jc w:val="center"/>
              <w:textAlignment w:val="baseline"/>
              <w:rPr>
                <w:rFonts w:asciiTheme="majorHAnsi" w:hAnsiTheme="majorHAnsi"/>
                <w:b/>
                <w:sz w:val="20"/>
              </w:rPr>
            </w:pPr>
            <w:r w:rsidRPr="008B0D61">
              <w:t>Powiat kołobrzeski </w:t>
            </w:r>
          </w:p>
        </w:tc>
        <w:tc>
          <w:tcPr>
            <w:tcW w:w="1580" w:type="dxa"/>
            <w:tcBorders>
              <w:top w:val="single" w:sz="6" w:space="0" w:color="002060"/>
              <w:left w:val="nil"/>
              <w:bottom w:val="single" w:sz="6" w:space="0" w:color="002060"/>
              <w:right w:val="nil"/>
            </w:tcBorders>
            <w:shd w:val="clear" w:color="auto" w:fill="auto"/>
            <w:hideMark/>
          </w:tcPr>
          <w:p w14:paraId="656320D3" w14:textId="4704C081" w:rsidR="0091581E" w:rsidRPr="008B0D61" w:rsidRDefault="0091581E" w:rsidP="006F1D0B">
            <w:pPr>
              <w:spacing w:after="0" w:line="240" w:lineRule="auto"/>
              <w:jc w:val="center"/>
              <w:textAlignment w:val="baseline"/>
              <w:rPr>
                <w:rFonts w:asciiTheme="majorHAnsi" w:hAnsiTheme="majorHAnsi"/>
                <w:sz w:val="20"/>
              </w:rPr>
            </w:pPr>
            <w:r w:rsidRPr="008B0D61">
              <w:t>79 362</w:t>
            </w:r>
          </w:p>
        </w:tc>
        <w:tc>
          <w:tcPr>
            <w:tcW w:w="1418" w:type="dxa"/>
            <w:tcBorders>
              <w:top w:val="single" w:sz="6" w:space="0" w:color="002060"/>
              <w:left w:val="nil"/>
              <w:bottom w:val="single" w:sz="6" w:space="0" w:color="002060"/>
              <w:right w:val="nil"/>
            </w:tcBorders>
            <w:shd w:val="clear" w:color="auto" w:fill="auto"/>
            <w:hideMark/>
          </w:tcPr>
          <w:p w14:paraId="26EF3CFC" w14:textId="1C59E411" w:rsidR="0091581E" w:rsidRPr="008B0D61" w:rsidRDefault="005A1477" w:rsidP="006F1D0B">
            <w:pPr>
              <w:spacing w:after="0" w:line="240" w:lineRule="auto"/>
              <w:jc w:val="center"/>
              <w:textAlignment w:val="baseline"/>
              <w:rPr>
                <w:rFonts w:asciiTheme="majorHAnsi" w:hAnsiTheme="majorHAnsi"/>
                <w:sz w:val="20"/>
              </w:rPr>
            </w:pPr>
            <w:r w:rsidRPr="00D21F67">
              <w:t>77 880</w:t>
            </w:r>
          </w:p>
        </w:tc>
        <w:tc>
          <w:tcPr>
            <w:tcW w:w="1417" w:type="dxa"/>
            <w:tcBorders>
              <w:top w:val="single" w:sz="6" w:space="0" w:color="002060"/>
              <w:left w:val="nil"/>
              <w:bottom w:val="single" w:sz="6" w:space="0" w:color="002060"/>
              <w:right w:val="single" w:sz="6" w:space="0" w:color="002060"/>
            </w:tcBorders>
            <w:shd w:val="clear" w:color="auto" w:fill="auto"/>
            <w:hideMark/>
          </w:tcPr>
          <w:p w14:paraId="43034C77" w14:textId="3F8F136D" w:rsidR="0091581E" w:rsidRPr="008B0D61" w:rsidRDefault="0091581E" w:rsidP="006F1D0B">
            <w:pPr>
              <w:spacing w:after="0" w:line="240" w:lineRule="auto"/>
              <w:jc w:val="center"/>
              <w:textAlignment w:val="baseline"/>
              <w:rPr>
                <w:rFonts w:asciiTheme="majorHAnsi" w:hAnsiTheme="majorHAnsi"/>
                <w:sz w:val="20"/>
              </w:rPr>
            </w:pPr>
            <w:r w:rsidRPr="008B0D61">
              <w:t>-</w:t>
            </w:r>
            <w:r w:rsidR="005A1477" w:rsidRPr="00D21F67">
              <w:t>1,87%</w:t>
            </w:r>
          </w:p>
        </w:tc>
      </w:tr>
      <w:tr w:rsidR="000E11AC" w:rsidRPr="0067116E" w14:paraId="0F3A5780" w14:textId="77777777" w:rsidTr="0075283E">
        <w:trPr>
          <w:trHeight w:val="300"/>
        </w:trPr>
        <w:tc>
          <w:tcPr>
            <w:tcW w:w="3090" w:type="dxa"/>
            <w:tcBorders>
              <w:top w:val="nil"/>
              <w:left w:val="single" w:sz="6" w:space="0" w:color="002060"/>
              <w:bottom w:val="nil"/>
              <w:right w:val="nil"/>
            </w:tcBorders>
            <w:shd w:val="clear" w:color="auto" w:fill="FFFFFF"/>
            <w:hideMark/>
          </w:tcPr>
          <w:p w14:paraId="4201B8CF" w14:textId="77777777" w:rsidR="0091581E" w:rsidRPr="008B0D61" w:rsidRDefault="0091581E" w:rsidP="006F1D0B">
            <w:pPr>
              <w:spacing w:after="0" w:line="240" w:lineRule="auto"/>
              <w:jc w:val="center"/>
              <w:textAlignment w:val="baseline"/>
              <w:rPr>
                <w:rFonts w:asciiTheme="majorHAnsi" w:hAnsiTheme="majorHAnsi"/>
                <w:b/>
                <w:sz w:val="20"/>
              </w:rPr>
            </w:pPr>
            <w:r w:rsidRPr="008B0D61">
              <w:t>Powiat koszaliński  </w:t>
            </w:r>
          </w:p>
        </w:tc>
        <w:tc>
          <w:tcPr>
            <w:tcW w:w="1580" w:type="dxa"/>
            <w:tcBorders>
              <w:top w:val="nil"/>
              <w:left w:val="nil"/>
              <w:bottom w:val="nil"/>
              <w:right w:val="nil"/>
            </w:tcBorders>
            <w:shd w:val="clear" w:color="auto" w:fill="auto"/>
            <w:hideMark/>
          </w:tcPr>
          <w:p w14:paraId="571BB457" w14:textId="6EE91FBA" w:rsidR="0091581E" w:rsidRPr="008B0D61" w:rsidRDefault="0091581E" w:rsidP="006F1D0B">
            <w:pPr>
              <w:spacing w:after="0" w:line="240" w:lineRule="auto"/>
              <w:jc w:val="center"/>
              <w:textAlignment w:val="baseline"/>
              <w:rPr>
                <w:rFonts w:asciiTheme="majorHAnsi" w:hAnsiTheme="majorHAnsi"/>
                <w:sz w:val="20"/>
              </w:rPr>
            </w:pPr>
            <w:r w:rsidRPr="008B0D61">
              <w:t>65 406</w:t>
            </w:r>
          </w:p>
        </w:tc>
        <w:tc>
          <w:tcPr>
            <w:tcW w:w="1418" w:type="dxa"/>
            <w:tcBorders>
              <w:top w:val="nil"/>
              <w:left w:val="nil"/>
              <w:bottom w:val="nil"/>
              <w:right w:val="nil"/>
            </w:tcBorders>
            <w:shd w:val="clear" w:color="auto" w:fill="auto"/>
            <w:hideMark/>
          </w:tcPr>
          <w:p w14:paraId="5CE250F5" w14:textId="00730854" w:rsidR="0091581E" w:rsidRPr="008B0D61" w:rsidRDefault="0091581E" w:rsidP="006F1D0B">
            <w:pPr>
              <w:spacing w:after="0" w:line="240" w:lineRule="auto"/>
              <w:jc w:val="center"/>
              <w:textAlignment w:val="baseline"/>
              <w:rPr>
                <w:rFonts w:asciiTheme="majorHAnsi" w:hAnsiTheme="majorHAnsi"/>
                <w:sz w:val="20"/>
              </w:rPr>
            </w:pPr>
            <w:r w:rsidRPr="008B0D61">
              <w:t xml:space="preserve">66 </w:t>
            </w:r>
            <w:r w:rsidR="005A1477" w:rsidRPr="00D21F67">
              <w:t>408</w:t>
            </w:r>
          </w:p>
        </w:tc>
        <w:tc>
          <w:tcPr>
            <w:tcW w:w="1417" w:type="dxa"/>
            <w:tcBorders>
              <w:top w:val="nil"/>
              <w:left w:val="nil"/>
              <w:bottom w:val="nil"/>
              <w:right w:val="single" w:sz="6" w:space="0" w:color="002060"/>
            </w:tcBorders>
            <w:shd w:val="clear" w:color="auto" w:fill="auto"/>
            <w:hideMark/>
          </w:tcPr>
          <w:p w14:paraId="7148C1A9" w14:textId="58132567" w:rsidR="0091581E" w:rsidRPr="008B0D61" w:rsidRDefault="0091581E" w:rsidP="006F1D0B">
            <w:pPr>
              <w:spacing w:after="0" w:line="240" w:lineRule="auto"/>
              <w:jc w:val="center"/>
              <w:textAlignment w:val="baseline"/>
              <w:rPr>
                <w:rFonts w:asciiTheme="majorHAnsi" w:hAnsiTheme="majorHAnsi"/>
                <w:sz w:val="20"/>
              </w:rPr>
            </w:pPr>
            <w:r w:rsidRPr="008B0D61">
              <w:t>1,</w:t>
            </w:r>
            <w:r w:rsidR="005A1477" w:rsidRPr="00D21F67">
              <w:t>53%</w:t>
            </w:r>
          </w:p>
        </w:tc>
      </w:tr>
      <w:tr w:rsidR="000E11AC" w:rsidRPr="0067116E" w14:paraId="045300FF" w14:textId="77777777" w:rsidTr="0075283E">
        <w:trPr>
          <w:trHeight w:val="300"/>
        </w:trPr>
        <w:tc>
          <w:tcPr>
            <w:tcW w:w="3090" w:type="dxa"/>
            <w:tcBorders>
              <w:top w:val="single" w:sz="6" w:space="0" w:color="002060"/>
              <w:left w:val="single" w:sz="6" w:space="0" w:color="002060"/>
              <w:bottom w:val="single" w:sz="6" w:space="0" w:color="002060"/>
              <w:right w:val="nil"/>
            </w:tcBorders>
            <w:shd w:val="clear" w:color="auto" w:fill="FFFFFF"/>
            <w:hideMark/>
          </w:tcPr>
          <w:p w14:paraId="4C3B7A94" w14:textId="77777777" w:rsidR="0091581E" w:rsidRPr="008B0D61" w:rsidRDefault="0091581E" w:rsidP="006F1D0B">
            <w:pPr>
              <w:spacing w:after="0" w:line="240" w:lineRule="auto"/>
              <w:jc w:val="center"/>
              <w:textAlignment w:val="baseline"/>
              <w:rPr>
                <w:rFonts w:asciiTheme="majorHAnsi" w:hAnsiTheme="majorHAnsi"/>
                <w:b/>
                <w:sz w:val="20"/>
              </w:rPr>
            </w:pPr>
            <w:r w:rsidRPr="008B0D61">
              <w:t>Miasto Białogard  </w:t>
            </w:r>
          </w:p>
        </w:tc>
        <w:tc>
          <w:tcPr>
            <w:tcW w:w="1580" w:type="dxa"/>
            <w:tcBorders>
              <w:top w:val="single" w:sz="6" w:space="0" w:color="002060"/>
              <w:left w:val="nil"/>
              <w:bottom w:val="single" w:sz="6" w:space="0" w:color="002060"/>
              <w:right w:val="nil"/>
            </w:tcBorders>
            <w:shd w:val="clear" w:color="auto" w:fill="auto"/>
            <w:hideMark/>
          </w:tcPr>
          <w:p w14:paraId="20DA58A2" w14:textId="718EC4AC" w:rsidR="0091581E" w:rsidRPr="008B0D61" w:rsidRDefault="0091581E" w:rsidP="006F1D0B">
            <w:pPr>
              <w:spacing w:after="0" w:line="240" w:lineRule="auto"/>
              <w:jc w:val="center"/>
              <w:textAlignment w:val="baseline"/>
              <w:rPr>
                <w:rFonts w:asciiTheme="majorHAnsi" w:hAnsiTheme="majorHAnsi"/>
                <w:sz w:val="20"/>
              </w:rPr>
            </w:pPr>
            <w:r w:rsidRPr="008B0D61">
              <w:t>24 927</w:t>
            </w:r>
          </w:p>
        </w:tc>
        <w:tc>
          <w:tcPr>
            <w:tcW w:w="1418" w:type="dxa"/>
            <w:tcBorders>
              <w:top w:val="single" w:sz="6" w:space="0" w:color="002060"/>
              <w:left w:val="nil"/>
              <w:bottom w:val="single" w:sz="6" w:space="0" w:color="002060"/>
              <w:right w:val="nil"/>
            </w:tcBorders>
            <w:shd w:val="clear" w:color="auto" w:fill="auto"/>
            <w:hideMark/>
          </w:tcPr>
          <w:p w14:paraId="738702A9" w14:textId="0D1BE124" w:rsidR="0091581E" w:rsidRPr="008B0D61" w:rsidRDefault="0091581E" w:rsidP="006F1D0B">
            <w:pPr>
              <w:spacing w:after="0" w:line="240" w:lineRule="auto"/>
              <w:jc w:val="center"/>
              <w:textAlignment w:val="baseline"/>
              <w:rPr>
                <w:rFonts w:asciiTheme="majorHAnsi" w:hAnsiTheme="majorHAnsi"/>
                <w:sz w:val="20"/>
              </w:rPr>
            </w:pPr>
            <w:r w:rsidRPr="008B0D61">
              <w:t xml:space="preserve">23 </w:t>
            </w:r>
            <w:r w:rsidR="005A1477" w:rsidRPr="00D21F67">
              <w:t>243</w:t>
            </w:r>
          </w:p>
        </w:tc>
        <w:tc>
          <w:tcPr>
            <w:tcW w:w="1417" w:type="dxa"/>
            <w:tcBorders>
              <w:top w:val="single" w:sz="6" w:space="0" w:color="002060"/>
              <w:left w:val="nil"/>
              <w:bottom w:val="single" w:sz="6" w:space="0" w:color="002060"/>
              <w:right w:val="single" w:sz="6" w:space="0" w:color="002060"/>
            </w:tcBorders>
            <w:shd w:val="clear" w:color="auto" w:fill="auto"/>
            <w:hideMark/>
          </w:tcPr>
          <w:p w14:paraId="1D7DF5FF" w14:textId="0198CFDD" w:rsidR="0091581E" w:rsidRPr="008B0D61" w:rsidRDefault="0091581E" w:rsidP="006F1D0B">
            <w:pPr>
              <w:spacing w:after="0" w:line="240" w:lineRule="auto"/>
              <w:jc w:val="center"/>
              <w:textAlignment w:val="baseline"/>
              <w:rPr>
                <w:rFonts w:asciiTheme="majorHAnsi" w:hAnsiTheme="majorHAnsi"/>
                <w:sz w:val="20"/>
              </w:rPr>
            </w:pPr>
            <w:r w:rsidRPr="008B0D61">
              <w:t>-</w:t>
            </w:r>
            <w:r w:rsidR="005A1477" w:rsidRPr="00D21F67">
              <w:t>6,76%</w:t>
            </w:r>
          </w:p>
        </w:tc>
      </w:tr>
      <w:tr w:rsidR="000E11AC" w:rsidRPr="0067116E" w14:paraId="7069A56C" w14:textId="77777777" w:rsidTr="0075283E">
        <w:trPr>
          <w:trHeight w:val="300"/>
        </w:trPr>
        <w:tc>
          <w:tcPr>
            <w:tcW w:w="3090" w:type="dxa"/>
            <w:tcBorders>
              <w:top w:val="nil"/>
              <w:left w:val="single" w:sz="6" w:space="0" w:color="002060"/>
              <w:bottom w:val="nil"/>
              <w:right w:val="nil"/>
            </w:tcBorders>
            <w:shd w:val="clear" w:color="auto" w:fill="FFFFFF"/>
            <w:hideMark/>
          </w:tcPr>
          <w:p w14:paraId="7F59E371" w14:textId="77777777" w:rsidR="0091581E" w:rsidRPr="008B0D61" w:rsidRDefault="0091581E" w:rsidP="006F1D0B">
            <w:pPr>
              <w:spacing w:after="0" w:line="240" w:lineRule="auto"/>
              <w:jc w:val="center"/>
              <w:textAlignment w:val="baseline"/>
              <w:rPr>
                <w:rFonts w:asciiTheme="majorHAnsi" w:hAnsiTheme="majorHAnsi"/>
                <w:b/>
                <w:sz w:val="20"/>
              </w:rPr>
            </w:pPr>
            <w:r w:rsidRPr="008B0D61">
              <w:t>Białogard  </w:t>
            </w:r>
          </w:p>
        </w:tc>
        <w:tc>
          <w:tcPr>
            <w:tcW w:w="1580" w:type="dxa"/>
            <w:tcBorders>
              <w:top w:val="nil"/>
              <w:left w:val="nil"/>
              <w:bottom w:val="nil"/>
              <w:right w:val="nil"/>
            </w:tcBorders>
            <w:shd w:val="clear" w:color="auto" w:fill="auto"/>
            <w:hideMark/>
          </w:tcPr>
          <w:p w14:paraId="367757B8" w14:textId="5E6B0416" w:rsidR="0091581E" w:rsidRPr="008B0D61" w:rsidRDefault="0091581E" w:rsidP="006F1D0B">
            <w:pPr>
              <w:spacing w:after="0" w:line="240" w:lineRule="auto"/>
              <w:jc w:val="center"/>
              <w:textAlignment w:val="baseline"/>
              <w:rPr>
                <w:rFonts w:asciiTheme="majorHAnsi" w:hAnsiTheme="majorHAnsi"/>
                <w:sz w:val="20"/>
              </w:rPr>
            </w:pPr>
            <w:r w:rsidRPr="008B0D61">
              <w:t>8 026</w:t>
            </w:r>
          </w:p>
        </w:tc>
        <w:tc>
          <w:tcPr>
            <w:tcW w:w="1418" w:type="dxa"/>
            <w:tcBorders>
              <w:top w:val="nil"/>
              <w:left w:val="nil"/>
              <w:bottom w:val="nil"/>
              <w:right w:val="nil"/>
            </w:tcBorders>
            <w:shd w:val="clear" w:color="auto" w:fill="auto"/>
            <w:hideMark/>
          </w:tcPr>
          <w:p w14:paraId="1B6CF674" w14:textId="4A889FAD" w:rsidR="0091581E" w:rsidRPr="008B0D61" w:rsidRDefault="0091581E" w:rsidP="006F1D0B">
            <w:pPr>
              <w:spacing w:after="0" w:line="240" w:lineRule="auto"/>
              <w:jc w:val="center"/>
              <w:textAlignment w:val="baseline"/>
              <w:rPr>
                <w:rFonts w:asciiTheme="majorHAnsi" w:hAnsiTheme="majorHAnsi"/>
                <w:sz w:val="20"/>
              </w:rPr>
            </w:pPr>
            <w:r w:rsidRPr="008B0D61">
              <w:t xml:space="preserve">7 </w:t>
            </w:r>
            <w:r w:rsidR="005A1477" w:rsidRPr="00D21F67">
              <w:t>353</w:t>
            </w:r>
          </w:p>
        </w:tc>
        <w:tc>
          <w:tcPr>
            <w:tcW w:w="1417" w:type="dxa"/>
            <w:tcBorders>
              <w:top w:val="nil"/>
              <w:left w:val="nil"/>
              <w:bottom w:val="nil"/>
              <w:right w:val="single" w:sz="6" w:space="0" w:color="002060"/>
            </w:tcBorders>
            <w:shd w:val="clear" w:color="auto" w:fill="auto"/>
            <w:hideMark/>
          </w:tcPr>
          <w:p w14:paraId="3E3773FE" w14:textId="7662936D" w:rsidR="0091581E" w:rsidRPr="008B0D61" w:rsidRDefault="0091581E" w:rsidP="006F1D0B">
            <w:pPr>
              <w:spacing w:after="0" w:line="240" w:lineRule="auto"/>
              <w:jc w:val="center"/>
              <w:textAlignment w:val="baseline"/>
              <w:rPr>
                <w:rFonts w:asciiTheme="majorHAnsi" w:hAnsiTheme="majorHAnsi"/>
                <w:sz w:val="20"/>
              </w:rPr>
            </w:pPr>
            <w:r w:rsidRPr="008B0D61">
              <w:t>-</w:t>
            </w:r>
            <w:r w:rsidR="005A1477" w:rsidRPr="00D21F67">
              <w:t>8,39%</w:t>
            </w:r>
          </w:p>
        </w:tc>
      </w:tr>
      <w:tr w:rsidR="000E11AC" w:rsidRPr="0067116E" w14:paraId="344413EE" w14:textId="77777777" w:rsidTr="0075283E">
        <w:trPr>
          <w:trHeight w:val="300"/>
        </w:trPr>
        <w:tc>
          <w:tcPr>
            <w:tcW w:w="3090" w:type="dxa"/>
            <w:tcBorders>
              <w:top w:val="single" w:sz="6" w:space="0" w:color="002060"/>
              <w:left w:val="single" w:sz="6" w:space="0" w:color="002060"/>
              <w:bottom w:val="single" w:sz="6" w:space="0" w:color="002060"/>
              <w:right w:val="nil"/>
            </w:tcBorders>
            <w:shd w:val="clear" w:color="auto" w:fill="FFFFFF"/>
            <w:hideMark/>
          </w:tcPr>
          <w:p w14:paraId="1FFC0B62" w14:textId="77777777" w:rsidR="0091581E" w:rsidRPr="008B0D61" w:rsidRDefault="0091581E" w:rsidP="006F1D0B">
            <w:pPr>
              <w:spacing w:after="0" w:line="240" w:lineRule="auto"/>
              <w:jc w:val="center"/>
              <w:textAlignment w:val="baseline"/>
              <w:rPr>
                <w:rFonts w:asciiTheme="majorHAnsi" w:hAnsiTheme="majorHAnsi"/>
                <w:b/>
                <w:sz w:val="20"/>
              </w:rPr>
            </w:pPr>
            <w:r w:rsidRPr="008B0D61">
              <w:t>Karlino </w:t>
            </w:r>
          </w:p>
        </w:tc>
        <w:tc>
          <w:tcPr>
            <w:tcW w:w="1580" w:type="dxa"/>
            <w:tcBorders>
              <w:top w:val="single" w:sz="6" w:space="0" w:color="002060"/>
              <w:left w:val="nil"/>
              <w:bottom w:val="single" w:sz="6" w:space="0" w:color="002060"/>
              <w:right w:val="nil"/>
            </w:tcBorders>
            <w:shd w:val="clear" w:color="auto" w:fill="auto"/>
            <w:hideMark/>
          </w:tcPr>
          <w:p w14:paraId="234D7EDA" w14:textId="3EBEA5CC" w:rsidR="0091581E" w:rsidRPr="008B0D61" w:rsidRDefault="0091581E" w:rsidP="006F1D0B">
            <w:pPr>
              <w:spacing w:after="0" w:line="240" w:lineRule="auto"/>
              <w:jc w:val="center"/>
              <w:textAlignment w:val="baseline"/>
              <w:rPr>
                <w:rFonts w:asciiTheme="majorHAnsi" w:hAnsiTheme="majorHAnsi"/>
                <w:sz w:val="20"/>
              </w:rPr>
            </w:pPr>
            <w:r w:rsidRPr="008B0D61">
              <w:t>9 438</w:t>
            </w:r>
          </w:p>
        </w:tc>
        <w:tc>
          <w:tcPr>
            <w:tcW w:w="1418" w:type="dxa"/>
            <w:tcBorders>
              <w:top w:val="single" w:sz="6" w:space="0" w:color="002060"/>
              <w:left w:val="nil"/>
              <w:bottom w:val="single" w:sz="6" w:space="0" w:color="002060"/>
              <w:right w:val="nil"/>
            </w:tcBorders>
            <w:shd w:val="clear" w:color="auto" w:fill="auto"/>
            <w:hideMark/>
          </w:tcPr>
          <w:p w14:paraId="6F083946" w14:textId="32EB5DD9" w:rsidR="0091581E" w:rsidRPr="008B0D61" w:rsidRDefault="005A1477" w:rsidP="006F1D0B">
            <w:pPr>
              <w:spacing w:after="0" w:line="240" w:lineRule="auto"/>
              <w:jc w:val="center"/>
              <w:textAlignment w:val="baseline"/>
              <w:rPr>
                <w:rFonts w:asciiTheme="majorHAnsi" w:hAnsiTheme="majorHAnsi"/>
                <w:sz w:val="20"/>
              </w:rPr>
            </w:pPr>
            <w:r w:rsidRPr="00D21F67">
              <w:t>8 714</w:t>
            </w:r>
          </w:p>
        </w:tc>
        <w:tc>
          <w:tcPr>
            <w:tcW w:w="1417" w:type="dxa"/>
            <w:tcBorders>
              <w:top w:val="single" w:sz="6" w:space="0" w:color="002060"/>
              <w:left w:val="nil"/>
              <w:bottom w:val="single" w:sz="6" w:space="0" w:color="002060"/>
              <w:right w:val="single" w:sz="6" w:space="0" w:color="002060"/>
            </w:tcBorders>
            <w:shd w:val="clear" w:color="auto" w:fill="auto"/>
            <w:hideMark/>
          </w:tcPr>
          <w:p w14:paraId="298A2898" w14:textId="0A7C2667" w:rsidR="0091581E" w:rsidRPr="008B0D61" w:rsidRDefault="0091581E" w:rsidP="006F1D0B">
            <w:pPr>
              <w:spacing w:after="0" w:line="240" w:lineRule="auto"/>
              <w:jc w:val="center"/>
              <w:textAlignment w:val="baseline"/>
              <w:rPr>
                <w:rFonts w:asciiTheme="majorHAnsi" w:hAnsiTheme="majorHAnsi"/>
                <w:sz w:val="20"/>
              </w:rPr>
            </w:pPr>
            <w:r w:rsidRPr="008B0D61">
              <w:t>-</w:t>
            </w:r>
            <w:r w:rsidR="005A1477" w:rsidRPr="00D21F67">
              <w:t>7,67%</w:t>
            </w:r>
          </w:p>
        </w:tc>
      </w:tr>
      <w:tr w:rsidR="000E11AC" w:rsidRPr="0067116E" w14:paraId="45294846" w14:textId="77777777" w:rsidTr="0075283E">
        <w:trPr>
          <w:trHeight w:val="300"/>
        </w:trPr>
        <w:tc>
          <w:tcPr>
            <w:tcW w:w="3090" w:type="dxa"/>
            <w:tcBorders>
              <w:top w:val="nil"/>
              <w:left w:val="single" w:sz="6" w:space="0" w:color="002060"/>
              <w:bottom w:val="nil"/>
              <w:right w:val="nil"/>
            </w:tcBorders>
            <w:shd w:val="clear" w:color="auto" w:fill="FFFFFF"/>
            <w:hideMark/>
          </w:tcPr>
          <w:p w14:paraId="32BD5A98" w14:textId="77777777" w:rsidR="0091581E" w:rsidRPr="008B0D61" w:rsidRDefault="0091581E" w:rsidP="006F1D0B">
            <w:pPr>
              <w:spacing w:after="0" w:line="240" w:lineRule="auto"/>
              <w:jc w:val="center"/>
              <w:textAlignment w:val="baseline"/>
              <w:rPr>
                <w:rFonts w:asciiTheme="majorHAnsi" w:hAnsiTheme="majorHAnsi"/>
                <w:b/>
                <w:sz w:val="20"/>
              </w:rPr>
            </w:pPr>
            <w:r w:rsidRPr="008B0D61">
              <w:t>Tychowo  </w:t>
            </w:r>
          </w:p>
        </w:tc>
        <w:tc>
          <w:tcPr>
            <w:tcW w:w="1580" w:type="dxa"/>
            <w:tcBorders>
              <w:top w:val="nil"/>
              <w:left w:val="nil"/>
              <w:bottom w:val="nil"/>
              <w:right w:val="nil"/>
            </w:tcBorders>
            <w:shd w:val="clear" w:color="auto" w:fill="auto"/>
            <w:hideMark/>
          </w:tcPr>
          <w:p w14:paraId="2549377C" w14:textId="57D9E55B" w:rsidR="0091581E" w:rsidRPr="008B0D61" w:rsidRDefault="0091581E" w:rsidP="006F1D0B">
            <w:pPr>
              <w:spacing w:after="0" w:line="240" w:lineRule="auto"/>
              <w:jc w:val="center"/>
              <w:textAlignment w:val="baseline"/>
              <w:rPr>
                <w:rFonts w:asciiTheme="majorHAnsi" w:hAnsiTheme="majorHAnsi"/>
                <w:sz w:val="20"/>
              </w:rPr>
            </w:pPr>
            <w:r w:rsidRPr="008B0D61">
              <w:t>7 078</w:t>
            </w:r>
          </w:p>
        </w:tc>
        <w:tc>
          <w:tcPr>
            <w:tcW w:w="1418" w:type="dxa"/>
            <w:tcBorders>
              <w:top w:val="nil"/>
              <w:left w:val="nil"/>
              <w:bottom w:val="nil"/>
              <w:right w:val="nil"/>
            </w:tcBorders>
            <w:shd w:val="clear" w:color="auto" w:fill="auto"/>
            <w:hideMark/>
          </w:tcPr>
          <w:p w14:paraId="04E267B8" w14:textId="5D40A6C7" w:rsidR="0091581E" w:rsidRPr="008B0D61" w:rsidRDefault="0091581E" w:rsidP="006F1D0B">
            <w:pPr>
              <w:spacing w:after="0" w:line="240" w:lineRule="auto"/>
              <w:jc w:val="center"/>
              <w:textAlignment w:val="baseline"/>
              <w:rPr>
                <w:rFonts w:asciiTheme="majorHAnsi" w:hAnsiTheme="majorHAnsi"/>
                <w:sz w:val="20"/>
              </w:rPr>
            </w:pPr>
            <w:r w:rsidRPr="008B0D61">
              <w:t xml:space="preserve">6 </w:t>
            </w:r>
            <w:r w:rsidR="005A1477" w:rsidRPr="00D21F67">
              <w:t>385</w:t>
            </w:r>
          </w:p>
        </w:tc>
        <w:tc>
          <w:tcPr>
            <w:tcW w:w="1417" w:type="dxa"/>
            <w:tcBorders>
              <w:top w:val="nil"/>
              <w:left w:val="nil"/>
              <w:bottom w:val="nil"/>
              <w:right w:val="single" w:sz="6" w:space="0" w:color="002060"/>
            </w:tcBorders>
            <w:shd w:val="clear" w:color="auto" w:fill="auto"/>
            <w:hideMark/>
          </w:tcPr>
          <w:p w14:paraId="7CB19EE2" w14:textId="144B0E84" w:rsidR="0091581E" w:rsidRPr="008B0D61" w:rsidRDefault="0091581E" w:rsidP="006F1D0B">
            <w:pPr>
              <w:spacing w:after="0" w:line="240" w:lineRule="auto"/>
              <w:jc w:val="center"/>
              <w:textAlignment w:val="baseline"/>
              <w:rPr>
                <w:rFonts w:asciiTheme="majorHAnsi" w:hAnsiTheme="majorHAnsi"/>
                <w:sz w:val="20"/>
              </w:rPr>
            </w:pPr>
            <w:r w:rsidRPr="008B0D61">
              <w:t>-</w:t>
            </w:r>
            <w:r w:rsidR="005A1477" w:rsidRPr="00D21F67">
              <w:t>9,79%</w:t>
            </w:r>
          </w:p>
        </w:tc>
      </w:tr>
      <w:tr w:rsidR="000E11AC" w:rsidRPr="0067116E" w14:paraId="6AEC3320" w14:textId="77777777" w:rsidTr="0075283E">
        <w:trPr>
          <w:trHeight w:val="300"/>
        </w:trPr>
        <w:tc>
          <w:tcPr>
            <w:tcW w:w="3090" w:type="dxa"/>
            <w:tcBorders>
              <w:top w:val="single" w:sz="6" w:space="0" w:color="002060"/>
              <w:left w:val="single" w:sz="6" w:space="0" w:color="002060"/>
              <w:bottom w:val="single" w:sz="6" w:space="0" w:color="002060"/>
              <w:right w:val="nil"/>
            </w:tcBorders>
            <w:shd w:val="clear" w:color="auto" w:fill="FFFFFF"/>
            <w:hideMark/>
          </w:tcPr>
          <w:p w14:paraId="5BC68F27" w14:textId="77777777" w:rsidR="0091581E" w:rsidRPr="008B0D61" w:rsidRDefault="0091581E" w:rsidP="006F1D0B">
            <w:pPr>
              <w:spacing w:after="0" w:line="240" w:lineRule="auto"/>
              <w:jc w:val="center"/>
              <w:textAlignment w:val="baseline"/>
              <w:rPr>
                <w:rFonts w:asciiTheme="majorHAnsi" w:hAnsiTheme="majorHAnsi"/>
                <w:b/>
                <w:sz w:val="20"/>
              </w:rPr>
            </w:pPr>
            <w:r w:rsidRPr="008B0D61">
              <w:t>Miasto Kołobrzeg  </w:t>
            </w:r>
          </w:p>
        </w:tc>
        <w:tc>
          <w:tcPr>
            <w:tcW w:w="1580" w:type="dxa"/>
            <w:tcBorders>
              <w:top w:val="single" w:sz="6" w:space="0" w:color="002060"/>
              <w:left w:val="nil"/>
              <w:bottom w:val="single" w:sz="6" w:space="0" w:color="002060"/>
              <w:right w:val="nil"/>
            </w:tcBorders>
            <w:shd w:val="clear" w:color="auto" w:fill="auto"/>
            <w:hideMark/>
          </w:tcPr>
          <w:p w14:paraId="6B6EB052" w14:textId="1E7898D9" w:rsidR="0091581E" w:rsidRPr="008B0D61" w:rsidRDefault="0091581E" w:rsidP="006F1D0B">
            <w:pPr>
              <w:spacing w:after="0" w:line="240" w:lineRule="auto"/>
              <w:jc w:val="center"/>
              <w:textAlignment w:val="baseline"/>
              <w:rPr>
                <w:rFonts w:asciiTheme="majorHAnsi" w:hAnsiTheme="majorHAnsi"/>
                <w:sz w:val="20"/>
              </w:rPr>
            </w:pPr>
            <w:r w:rsidRPr="008B0D61">
              <w:t>47 103</w:t>
            </w:r>
          </w:p>
        </w:tc>
        <w:tc>
          <w:tcPr>
            <w:tcW w:w="1418" w:type="dxa"/>
            <w:tcBorders>
              <w:top w:val="single" w:sz="6" w:space="0" w:color="002060"/>
              <w:left w:val="nil"/>
              <w:bottom w:val="single" w:sz="6" w:space="0" w:color="002060"/>
              <w:right w:val="nil"/>
            </w:tcBorders>
            <w:shd w:val="clear" w:color="auto" w:fill="auto"/>
            <w:hideMark/>
          </w:tcPr>
          <w:p w14:paraId="106F1BE0" w14:textId="138C8DD5" w:rsidR="0091581E" w:rsidRPr="008B0D61" w:rsidRDefault="005A1477" w:rsidP="006F1D0B">
            <w:pPr>
              <w:spacing w:after="0" w:line="240" w:lineRule="auto"/>
              <w:jc w:val="center"/>
              <w:textAlignment w:val="baseline"/>
              <w:rPr>
                <w:rFonts w:asciiTheme="majorHAnsi" w:hAnsiTheme="majorHAnsi"/>
                <w:sz w:val="20"/>
              </w:rPr>
            </w:pPr>
            <w:r w:rsidRPr="00D21F67">
              <w:t>44 491</w:t>
            </w:r>
          </w:p>
        </w:tc>
        <w:tc>
          <w:tcPr>
            <w:tcW w:w="1417" w:type="dxa"/>
            <w:tcBorders>
              <w:top w:val="single" w:sz="6" w:space="0" w:color="002060"/>
              <w:left w:val="nil"/>
              <w:bottom w:val="single" w:sz="6" w:space="0" w:color="002060"/>
              <w:right w:val="single" w:sz="6" w:space="0" w:color="002060"/>
            </w:tcBorders>
            <w:shd w:val="clear" w:color="auto" w:fill="auto"/>
            <w:hideMark/>
          </w:tcPr>
          <w:p w14:paraId="118D0B03" w14:textId="1229E56B" w:rsidR="0091581E" w:rsidRPr="008B0D61" w:rsidRDefault="0091581E" w:rsidP="006F1D0B">
            <w:pPr>
              <w:spacing w:after="0" w:line="240" w:lineRule="auto"/>
              <w:jc w:val="center"/>
              <w:textAlignment w:val="baseline"/>
              <w:rPr>
                <w:rFonts w:asciiTheme="majorHAnsi" w:hAnsiTheme="majorHAnsi"/>
                <w:sz w:val="20"/>
              </w:rPr>
            </w:pPr>
            <w:r w:rsidRPr="008B0D61">
              <w:t>-</w:t>
            </w:r>
            <w:r w:rsidR="005A1477" w:rsidRPr="00D21F67">
              <w:t>5,55%</w:t>
            </w:r>
          </w:p>
        </w:tc>
      </w:tr>
      <w:tr w:rsidR="000E11AC" w:rsidRPr="0067116E" w14:paraId="562E2EAE" w14:textId="77777777" w:rsidTr="0075283E">
        <w:trPr>
          <w:trHeight w:val="300"/>
        </w:trPr>
        <w:tc>
          <w:tcPr>
            <w:tcW w:w="3090" w:type="dxa"/>
            <w:tcBorders>
              <w:top w:val="nil"/>
              <w:left w:val="single" w:sz="6" w:space="0" w:color="002060"/>
              <w:bottom w:val="nil"/>
              <w:right w:val="nil"/>
            </w:tcBorders>
            <w:shd w:val="clear" w:color="auto" w:fill="FFFFFF"/>
            <w:hideMark/>
          </w:tcPr>
          <w:p w14:paraId="027245F2" w14:textId="77777777" w:rsidR="0091581E" w:rsidRPr="008B0D61" w:rsidRDefault="0091581E" w:rsidP="006F1D0B">
            <w:pPr>
              <w:spacing w:after="0" w:line="240" w:lineRule="auto"/>
              <w:jc w:val="center"/>
              <w:textAlignment w:val="baseline"/>
              <w:rPr>
                <w:rFonts w:asciiTheme="majorHAnsi" w:hAnsiTheme="majorHAnsi"/>
                <w:b/>
                <w:sz w:val="20"/>
              </w:rPr>
            </w:pPr>
            <w:r w:rsidRPr="008B0D61">
              <w:t>Dygowo </w:t>
            </w:r>
          </w:p>
        </w:tc>
        <w:tc>
          <w:tcPr>
            <w:tcW w:w="1580" w:type="dxa"/>
            <w:tcBorders>
              <w:top w:val="nil"/>
              <w:left w:val="nil"/>
              <w:bottom w:val="nil"/>
              <w:right w:val="nil"/>
            </w:tcBorders>
            <w:shd w:val="clear" w:color="auto" w:fill="auto"/>
            <w:hideMark/>
          </w:tcPr>
          <w:p w14:paraId="74F1F701" w14:textId="6C5306D2" w:rsidR="0091581E" w:rsidRPr="008B0D61" w:rsidRDefault="0091581E" w:rsidP="006F1D0B">
            <w:pPr>
              <w:spacing w:after="0" w:line="240" w:lineRule="auto"/>
              <w:jc w:val="center"/>
              <w:textAlignment w:val="baseline"/>
              <w:rPr>
                <w:rFonts w:asciiTheme="majorHAnsi" w:hAnsiTheme="majorHAnsi"/>
                <w:sz w:val="20"/>
              </w:rPr>
            </w:pPr>
            <w:r w:rsidRPr="008B0D61">
              <w:t>5 584</w:t>
            </w:r>
          </w:p>
        </w:tc>
        <w:tc>
          <w:tcPr>
            <w:tcW w:w="1418" w:type="dxa"/>
            <w:tcBorders>
              <w:top w:val="nil"/>
              <w:left w:val="nil"/>
              <w:bottom w:val="nil"/>
              <w:right w:val="nil"/>
            </w:tcBorders>
            <w:shd w:val="clear" w:color="auto" w:fill="auto"/>
            <w:hideMark/>
          </w:tcPr>
          <w:p w14:paraId="019DD403" w14:textId="48399508" w:rsidR="0091581E" w:rsidRPr="008B0D61" w:rsidRDefault="0091581E" w:rsidP="006F1D0B">
            <w:pPr>
              <w:spacing w:after="0" w:line="240" w:lineRule="auto"/>
              <w:jc w:val="center"/>
              <w:textAlignment w:val="baseline"/>
              <w:rPr>
                <w:rFonts w:asciiTheme="majorHAnsi" w:hAnsiTheme="majorHAnsi"/>
                <w:sz w:val="20"/>
              </w:rPr>
            </w:pPr>
            <w:r w:rsidRPr="008B0D61">
              <w:t xml:space="preserve">5 </w:t>
            </w:r>
            <w:r w:rsidR="005A1477" w:rsidRPr="00D21F67">
              <w:t>437</w:t>
            </w:r>
          </w:p>
        </w:tc>
        <w:tc>
          <w:tcPr>
            <w:tcW w:w="1417" w:type="dxa"/>
            <w:tcBorders>
              <w:top w:val="nil"/>
              <w:left w:val="nil"/>
              <w:bottom w:val="nil"/>
              <w:right w:val="single" w:sz="6" w:space="0" w:color="002060"/>
            </w:tcBorders>
            <w:shd w:val="clear" w:color="auto" w:fill="auto"/>
            <w:hideMark/>
          </w:tcPr>
          <w:p w14:paraId="1EDB17D6" w14:textId="64173FBA" w:rsidR="0091581E" w:rsidRPr="008B0D61" w:rsidRDefault="005A1477" w:rsidP="006F1D0B">
            <w:pPr>
              <w:spacing w:after="0" w:line="240" w:lineRule="auto"/>
              <w:jc w:val="center"/>
              <w:textAlignment w:val="baseline"/>
              <w:rPr>
                <w:rFonts w:asciiTheme="majorHAnsi" w:hAnsiTheme="majorHAnsi"/>
                <w:sz w:val="20"/>
              </w:rPr>
            </w:pPr>
            <w:r w:rsidRPr="00D21F67">
              <w:t>-2,63%</w:t>
            </w:r>
          </w:p>
        </w:tc>
      </w:tr>
      <w:tr w:rsidR="000E11AC" w:rsidRPr="0067116E" w14:paraId="73F8A508" w14:textId="77777777" w:rsidTr="0075283E">
        <w:trPr>
          <w:trHeight w:val="300"/>
        </w:trPr>
        <w:tc>
          <w:tcPr>
            <w:tcW w:w="3090" w:type="dxa"/>
            <w:tcBorders>
              <w:top w:val="single" w:sz="6" w:space="0" w:color="002060"/>
              <w:left w:val="single" w:sz="6" w:space="0" w:color="002060"/>
              <w:bottom w:val="single" w:sz="6" w:space="0" w:color="002060"/>
              <w:right w:val="nil"/>
            </w:tcBorders>
            <w:shd w:val="clear" w:color="auto" w:fill="FFFFFF"/>
            <w:hideMark/>
          </w:tcPr>
          <w:p w14:paraId="44C1A88F" w14:textId="77777777" w:rsidR="0091581E" w:rsidRPr="008B0D61" w:rsidRDefault="0091581E" w:rsidP="006F1D0B">
            <w:pPr>
              <w:spacing w:after="0" w:line="240" w:lineRule="auto"/>
              <w:jc w:val="center"/>
              <w:textAlignment w:val="baseline"/>
              <w:rPr>
                <w:rFonts w:asciiTheme="majorHAnsi" w:hAnsiTheme="majorHAnsi"/>
                <w:b/>
                <w:sz w:val="20"/>
              </w:rPr>
            </w:pPr>
            <w:r w:rsidRPr="008B0D61">
              <w:t>Gościno </w:t>
            </w:r>
          </w:p>
        </w:tc>
        <w:tc>
          <w:tcPr>
            <w:tcW w:w="1580" w:type="dxa"/>
            <w:tcBorders>
              <w:top w:val="single" w:sz="6" w:space="0" w:color="002060"/>
              <w:left w:val="nil"/>
              <w:bottom w:val="single" w:sz="6" w:space="0" w:color="002060"/>
              <w:right w:val="nil"/>
            </w:tcBorders>
            <w:shd w:val="clear" w:color="auto" w:fill="auto"/>
            <w:hideMark/>
          </w:tcPr>
          <w:p w14:paraId="546C41ED" w14:textId="6AF4AB05" w:rsidR="0091581E" w:rsidRPr="008B0D61" w:rsidRDefault="0091581E" w:rsidP="006F1D0B">
            <w:pPr>
              <w:spacing w:after="0" w:line="240" w:lineRule="auto"/>
              <w:jc w:val="center"/>
              <w:textAlignment w:val="baseline"/>
              <w:rPr>
                <w:rFonts w:asciiTheme="majorHAnsi" w:hAnsiTheme="majorHAnsi"/>
                <w:sz w:val="20"/>
              </w:rPr>
            </w:pPr>
            <w:r w:rsidRPr="008B0D61">
              <w:t>5 209</w:t>
            </w:r>
          </w:p>
        </w:tc>
        <w:tc>
          <w:tcPr>
            <w:tcW w:w="1418" w:type="dxa"/>
            <w:tcBorders>
              <w:top w:val="single" w:sz="6" w:space="0" w:color="002060"/>
              <w:left w:val="nil"/>
              <w:bottom w:val="single" w:sz="6" w:space="0" w:color="002060"/>
              <w:right w:val="nil"/>
            </w:tcBorders>
            <w:shd w:val="clear" w:color="auto" w:fill="auto"/>
            <w:hideMark/>
          </w:tcPr>
          <w:p w14:paraId="582A01FB" w14:textId="4751C099" w:rsidR="0091581E" w:rsidRPr="008B0D61" w:rsidRDefault="0091581E" w:rsidP="006F1D0B">
            <w:pPr>
              <w:spacing w:after="0" w:line="240" w:lineRule="auto"/>
              <w:jc w:val="center"/>
              <w:textAlignment w:val="baseline"/>
              <w:rPr>
                <w:rFonts w:asciiTheme="majorHAnsi" w:hAnsiTheme="majorHAnsi"/>
                <w:sz w:val="20"/>
              </w:rPr>
            </w:pPr>
            <w:r w:rsidRPr="008B0D61">
              <w:t xml:space="preserve">5 </w:t>
            </w:r>
            <w:r w:rsidR="005A1477" w:rsidRPr="00D21F67">
              <w:t>237</w:t>
            </w:r>
          </w:p>
        </w:tc>
        <w:tc>
          <w:tcPr>
            <w:tcW w:w="1417" w:type="dxa"/>
            <w:tcBorders>
              <w:top w:val="single" w:sz="6" w:space="0" w:color="002060"/>
              <w:left w:val="nil"/>
              <w:bottom w:val="single" w:sz="6" w:space="0" w:color="002060"/>
              <w:right w:val="single" w:sz="6" w:space="0" w:color="002060"/>
            </w:tcBorders>
            <w:shd w:val="clear" w:color="auto" w:fill="auto"/>
            <w:hideMark/>
          </w:tcPr>
          <w:p w14:paraId="5E9ACEB3" w14:textId="26568912" w:rsidR="0091581E" w:rsidRPr="008B0D61" w:rsidRDefault="005A1477" w:rsidP="006F1D0B">
            <w:pPr>
              <w:spacing w:after="0" w:line="240" w:lineRule="auto"/>
              <w:jc w:val="center"/>
              <w:textAlignment w:val="baseline"/>
              <w:rPr>
                <w:rFonts w:asciiTheme="majorHAnsi" w:hAnsiTheme="majorHAnsi"/>
                <w:sz w:val="20"/>
              </w:rPr>
            </w:pPr>
            <w:r w:rsidRPr="00D21F67">
              <w:t>0,54%</w:t>
            </w:r>
          </w:p>
        </w:tc>
      </w:tr>
      <w:tr w:rsidR="000E11AC" w:rsidRPr="0067116E" w14:paraId="082BF246" w14:textId="77777777" w:rsidTr="0075283E">
        <w:trPr>
          <w:trHeight w:val="300"/>
        </w:trPr>
        <w:tc>
          <w:tcPr>
            <w:tcW w:w="3090" w:type="dxa"/>
            <w:tcBorders>
              <w:top w:val="nil"/>
              <w:left w:val="single" w:sz="6" w:space="0" w:color="002060"/>
              <w:bottom w:val="nil"/>
              <w:right w:val="nil"/>
            </w:tcBorders>
            <w:shd w:val="clear" w:color="auto" w:fill="FFFFFF"/>
            <w:hideMark/>
          </w:tcPr>
          <w:p w14:paraId="24E0155A" w14:textId="77777777" w:rsidR="0091581E" w:rsidRPr="008B0D61" w:rsidRDefault="0091581E" w:rsidP="006F1D0B">
            <w:pPr>
              <w:spacing w:after="0" w:line="240" w:lineRule="auto"/>
              <w:jc w:val="center"/>
              <w:textAlignment w:val="baseline"/>
              <w:rPr>
                <w:rFonts w:asciiTheme="majorHAnsi" w:hAnsiTheme="majorHAnsi"/>
                <w:b/>
                <w:sz w:val="20"/>
              </w:rPr>
            </w:pPr>
            <w:r w:rsidRPr="008B0D61">
              <w:t>Kołobrzeg  </w:t>
            </w:r>
          </w:p>
        </w:tc>
        <w:tc>
          <w:tcPr>
            <w:tcW w:w="1580" w:type="dxa"/>
            <w:tcBorders>
              <w:top w:val="nil"/>
              <w:left w:val="nil"/>
              <w:bottom w:val="nil"/>
              <w:right w:val="nil"/>
            </w:tcBorders>
            <w:shd w:val="clear" w:color="auto" w:fill="auto"/>
            <w:hideMark/>
          </w:tcPr>
          <w:p w14:paraId="439FD179" w14:textId="60D5490F" w:rsidR="0091581E" w:rsidRPr="008B0D61" w:rsidRDefault="0091581E" w:rsidP="006F1D0B">
            <w:pPr>
              <w:spacing w:after="0" w:line="240" w:lineRule="auto"/>
              <w:jc w:val="center"/>
              <w:textAlignment w:val="baseline"/>
              <w:rPr>
                <w:rFonts w:asciiTheme="majorHAnsi" w:hAnsiTheme="majorHAnsi"/>
                <w:sz w:val="20"/>
              </w:rPr>
            </w:pPr>
            <w:r w:rsidRPr="008B0D61">
              <w:t>10 004</w:t>
            </w:r>
          </w:p>
        </w:tc>
        <w:tc>
          <w:tcPr>
            <w:tcW w:w="1418" w:type="dxa"/>
            <w:tcBorders>
              <w:top w:val="nil"/>
              <w:left w:val="nil"/>
              <w:bottom w:val="nil"/>
              <w:right w:val="nil"/>
            </w:tcBorders>
            <w:shd w:val="clear" w:color="auto" w:fill="auto"/>
            <w:hideMark/>
          </w:tcPr>
          <w:p w14:paraId="6533D623" w14:textId="7160B643" w:rsidR="0091581E" w:rsidRPr="008B0D61" w:rsidRDefault="005A1477" w:rsidP="006F1D0B">
            <w:pPr>
              <w:spacing w:after="0" w:line="240" w:lineRule="auto"/>
              <w:jc w:val="center"/>
              <w:textAlignment w:val="baseline"/>
              <w:rPr>
                <w:rFonts w:asciiTheme="majorHAnsi" w:hAnsiTheme="majorHAnsi"/>
                <w:sz w:val="20"/>
              </w:rPr>
            </w:pPr>
            <w:r w:rsidRPr="00D21F67">
              <w:t>11 300</w:t>
            </w:r>
          </w:p>
        </w:tc>
        <w:tc>
          <w:tcPr>
            <w:tcW w:w="1417" w:type="dxa"/>
            <w:tcBorders>
              <w:top w:val="nil"/>
              <w:left w:val="nil"/>
              <w:bottom w:val="nil"/>
              <w:right w:val="single" w:sz="6" w:space="0" w:color="002060"/>
            </w:tcBorders>
            <w:shd w:val="clear" w:color="auto" w:fill="auto"/>
            <w:hideMark/>
          </w:tcPr>
          <w:p w14:paraId="10AAEBFD" w14:textId="263D252C" w:rsidR="0091581E" w:rsidRPr="008B0D61" w:rsidRDefault="005A1477" w:rsidP="006F1D0B">
            <w:pPr>
              <w:spacing w:after="0" w:line="240" w:lineRule="auto"/>
              <w:jc w:val="center"/>
              <w:textAlignment w:val="baseline"/>
              <w:rPr>
                <w:rFonts w:asciiTheme="majorHAnsi" w:hAnsiTheme="majorHAnsi"/>
                <w:sz w:val="20"/>
              </w:rPr>
            </w:pPr>
            <w:r w:rsidRPr="00D21F67">
              <w:t>12,95%</w:t>
            </w:r>
          </w:p>
        </w:tc>
      </w:tr>
      <w:tr w:rsidR="000E11AC" w:rsidRPr="0067116E" w14:paraId="3BCA084A" w14:textId="77777777" w:rsidTr="0075283E">
        <w:trPr>
          <w:trHeight w:val="300"/>
        </w:trPr>
        <w:tc>
          <w:tcPr>
            <w:tcW w:w="3090" w:type="dxa"/>
            <w:tcBorders>
              <w:top w:val="single" w:sz="6" w:space="0" w:color="002060"/>
              <w:left w:val="single" w:sz="6" w:space="0" w:color="002060"/>
              <w:bottom w:val="single" w:sz="6" w:space="0" w:color="002060"/>
              <w:right w:val="nil"/>
            </w:tcBorders>
            <w:shd w:val="clear" w:color="auto" w:fill="FFFFFF"/>
            <w:hideMark/>
          </w:tcPr>
          <w:p w14:paraId="18FA2519" w14:textId="77777777" w:rsidR="0091581E" w:rsidRPr="008B0D61" w:rsidRDefault="0091581E" w:rsidP="006F1D0B">
            <w:pPr>
              <w:spacing w:after="0" w:line="240" w:lineRule="auto"/>
              <w:jc w:val="center"/>
              <w:textAlignment w:val="baseline"/>
              <w:rPr>
                <w:rFonts w:asciiTheme="majorHAnsi" w:hAnsiTheme="majorHAnsi"/>
                <w:b/>
                <w:sz w:val="20"/>
              </w:rPr>
            </w:pPr>
            <w:r w:rsidRPr="008B0D61">
              <w:t>Rymań  </w:t>
            </w:r>
          </w:p>
        </w:tc>
        <w:tc>
          <w:tcPr>
            <w:tcW w:w="1580" w:type="dxa"/>
            <w:tcBorders>
              <w:top w:val="single" w:sz="6" w:space="0" w:color="002060"/>
              <w:left w:val="nil"/>
              <w:bottom w:val="single" w:sz="6" w:space="0" w:color="002060"/>
              <w:right w:val="nil"/>
            </w:tcBorders>
            <w:shd w:val="clear" w:color="auto" w:fill="auto"/>
            <w:hideMark/>
          </w:tcPr>
          <w:p w14:paraId="4F6DF65D" w14:textId="12C7D424" w:rsidR="0091581E" w:rsidRPr="008B0D61" w:rsidRDefault="0091581E" w:rsidP="006F1D0B">
            <w:pPr>
              <w:spacing w:after="0" w:line="240" w:lineRule="auto"/>
              <w:jc w:val="center"/>
              <w:textAlignment w:val="baseline"/>
              <w:rPr>
                <w:rFonts w:asciiTheme="majorHAnsi" w:hAnsiTheme="majorHAnsi"/>
                <w:sz w:val="20"/>
              </w:rPr>
            </w:pPr>
            <w:r w:rsidRPr="008B0D61">
              <w:t>4 148</w:t>
            </w:r>
          </w:p>
        </w:tc>
        <w:tc>
          <w:tcPr>
            <w:tcW w:w="1418" w:type="dxa"/>
            <w:tcBorders>
              <w:top w:val="single" w:sz="6" w:space="0" w:color="002060"/>
              <w:left w:val="nil"/>
              <w:bottom w:val="single" w:sz="6" w:space="0" w:color="002060"/>
              <w:right w:val="nil"/>
            </w:tcBorders>
            <w:shd w:val="clear" w:color="auto" w:fill="auto"/>
            <w:hideMark/>
          </w:tcPr>
          <w:p w14:paraId="48913629" w14:textId="172223AD" w:rsidR="0091581E" w:rsidRPr="008B0D61" w:rsidRDefault="0091581E" w:rsidP="006F1D0B">
            <w:pPr>
              <w:spacing w:after="0" w:line="240" w:lineRule="auto"/>
              <w:jc w:val="center"/>
              <w:textAlignment w:val="baseline"/>
              <w:rPr>
                <w:rFonts w:asciiTheme="majorHAnsi" w:hAnsiTheme="majorHAnsi"/>
                <w:sz w:val="20"/>
              </w:rPr>
            </w:pPr>
            <w:r w:rsidRPr="008B0D61">
              <w:t xml:space="preserve">3 </w:t>
            </w:r>
            <w:r w:rsidR="005A1477" w:rsidRPr="00D21F67">
              <w:t>738</w:t>
            </w:r>
          </w:p>
        </w:tc>
        <w:tc>
          <w:tcPr>
            <w:tcW w:w="1417" w:type="dxa"/>
            <w:tcBorders>
              <w:top w:val="single" w:sz="6" w:space="0" w:color="002060"/>
              <w:left w:val="nil"/>
              <w:bottom w:val="single" w:sz="6" w:space="0" w:color="002060"/>
              <w:right w:val="single" w:sz="6" w:space="0" w:color="002060"/>
            </w:tcBorders>
            <w:shd w:val="clear" w:color="auto" w:fill="auto"/>
            <w:hideMark/>
          </w:tcPr>
          <w:p w14:paraId="05D79DB6" w14:textId="2EC519FB" w:rsidR="0091581E" w:rsidRPr="008B0D61" w:rsidRDefault="0091581E" w:rsidP="006F1D0B">
            <w:pPr>
              <w:spacing w:after="0" w:line="240" w:lineRule="auto"/>
              <w:jc w:val="center"/>
              <w:textAlignment w:val="baseline"/>
              <w:rPr>
                <w:rFonts w:asciiTheme="majorHAnsi" w:hAnsiTheme="majorHAnsi"/>
                <w:sz w:val="20"/>
              </w:rPr>
            </w:pPr>
            <w:r w:rsidRPr="008B0D61">
              <w:t>-</w:t>
            </w:r>
            <w:r w:rsidR="005A1477" w:rsidRPr="00D21F67">
              <w:t>9</w:t>
            </w:r>
            <w:r w:rsidRPr="008B0D61">
              <w:t>,88</w:t>
            </w:r>
            <w:r w:rsidR="005A1477" w:rsidRPr="00D21F67">
              <w:t>%</w:t>
            </w:r>
          </w:p>
        </w:tc>
      </w:tr>
      <w:tr w:rsidR="000E11AC" w:rsidRPr="0067116E" w14:paraId="6AF3D89C" w14:textId="77777777" w:rsidTr="0075283E">
        <w:trPr>
          <w:trHeight w:val="300"/>
        </w:trPr>
        <w:tc>
          <w:tcPr>
            <w:tcW w:w="3090" w:type="dxa"/>
            <w:tcBorders>
              <w:top w:val="nil"/>
              <w:left w:val="single" w:sz="6" w:space="0" w:color="002060"/>
              <w:bottom w:val="nil"/>
              <w:right w:val="nil"/>
            </w:tcBorders>
            <w:shd w:val="clear" w:color="auto" w:fill="FFFFFF"/>
            <w:hideMark/>
          </w:tcPr>
          <w:p w14:paraId="50ACC910" w14:textId="77777777" w:rsidR="0091581E" w:rsidRPr="008B0D61" w:rsidRDefault="0091581E" w:rsidP="006F1D0B">
            <w:pPr>
              <w:spacing w:after="0" w:line="240" w:lineRule="auto"/>
              <w:jc w:val="center"/>
              <w:textAlignment w:val="baseline"/>
              <w:rPr>
                <w:rFonts w:asciiTheme="majorHAnsi" w:hAnsiTheme="majorHAnsi"/>
                <w:b/>
                <w:sz w:val="20"/>
              </w:rPr>
            </w:pPr>
            <w:r w:rsidRPr="008B0D61">
              <w:t>Siemyśl  </w:t>
            </w:r>
          </w:p>
        </w:tc>
        <w:tc>
          <w:tcPr>
            <w:tcW w:w="1580" w:type="dxa"/>
            <w:tcBorders>
              <w:top w:val="nil"/>
              <w:left w:val="nil"/>
              <w:bottom w:val="nil"/>
              <w:right w:val="nil"/>
            </w:tcBorders>
            <w:shd w:val="clear" w:color="auto" w:fill="auto"/>
            <w:hideMark/>
          </w:tcPr>
          <w:p w14:paraId="0FAA3DE9" w14:textId="5A827DA3" w:rsidR="0091581E" w:rsidRPr="008B0D61" w:rsidRDefault="0091581E" w:rsidP="006F1D0B">
            <w:pPr>
              <w:spacing w:after="0" w:line="240" w:lineRule="auto"/>
              <w:jc w:val="center"/>
              <w:textAlignment w:val="baseline"/>
              <w:rPr>
                <w:rFonts w:asciiTheme="majorHAnsi" w:hAnsiTheme="majorHAnsi"/>
                <w:sz w:val="20"/>
              </w:rPr>
            </w:pPr>
            <w:r w:rsidRPr="008B0D61">
              <w:t>3 671</w:t>
            </w:r>
          </w:p>
        </w:tc>
        <w:tc>
          <w:tcPr>
            <w:tcW w:w="1418" w:type="dxa"/>
            <w:tcBorders>
              <w:top w:val="nil"/>
              <w:left w:val="nil"/>
              <w:bottom w:val="nil"/>
              <w:right w:val="nil"/>
            </w:tcBorders>
            <w:shd w:val="clear" w:color="auto" w:fill="auto"/>
            <w:hideMark/>
          </w:tcPr>
          <w:p w14:paraId="1115D7FB" w14:textId="5B1AACAE" w:rsidR="0091581E" w:rsidRPr="008B0D61" w:rsidRDefault="0091581E" w:rsidP="006F1D0B">
            <w:pPr>
              <w:spacing w:after="0" w:line="240" w:lineRule="auto"/>
              <w:jc w:val="center"/>
              <w:textAlignment w:val="baseline"/>
              <w:rPr>
                <w:rFonts w:asciiTheme="majorHAnsi" w:hAnsiTheme="majorHAnsi"/>
                <w:sz w:val="20"/>
              </w:rPr>
            </w:pPr>
            <w:r w:rsidRPr="008B0D61">
              <w:t xml:space="preserve">3 </w:t>
            </w:r>
            <w:r w:rsidR="005A1477" w:rsidRPr="00D21F67">
              <w:t>920</w:t>
            </w:r>
          </w:p>
        </w:tc>
        <w:tc>
          <w:tcPr>
            <w:tcW w:w="1417" w:type="dxa"/>
            <w:tcBorders>
              <w:top w:val="nil"/>
              <w:left w:val="nil"/>
              <w:bottom w:val="nil"/>
              <w:right w:val="single" w:sz="6" w:space="0" w:color="002060"/>
            </w:tcBorders>
            <w:shd w:val="clear" w:color="auto" w:fill="auto"/>
            <w:hideMark/>
          </w:tcPr>
          <w:p w14:paraId="0E0B84D7" w14:textId="295F8094" w:rsidR="0091581E" w:rsidRPr="008B0D61" w:rsidRDefault="005A1477" w:rsidP="006F1D0B">
            <w:pPr>
              <w:spacing w:after="0" w:line="240" w:lineRule="auto"/>
              <w:jc w:val="center"/>
              <w:textAlignment w:val="baseline"/>
              <w:rPr>
                <w:rFonts w:asciiTheme="majorHAnsi" w:hAnsiTheme="majorHAnsi"/>
                <w:sz w:val="20"/>
              </w:rPr>
            </w:pPr>
            <w:r w:rsidRPr="00D21F67">
              <w:t>6,78%</w:t>
            </w:r>
          </w:p>
        </w:tc>
      </w:tr>
      <w:tr w:rsidR="000E11AC" w:rsidRPr="0067116E" w14:paraId="7BBF5FD9" w14:textId="77777777" w:rsidTr="0075283E">
        <w:trPr>
          <w:trHeight w:val="300"/>
        </w:trPr>
        <w:tc>
          <w:tcPr>
            <w:tcW w:w="3090" w:type="dxa"/>
            <w:tcBorders>
              <w:top w:val="single" w:sz="6" w:space="0" w:color="002060"/>
              <w:left w:val="single" w:sz="6" w:space="0" w:color="002060"/>
              <w:bottom w:val="single" w:sz="6" w:space="0" w:color="002060"/>
              <w:right w:val="nil"/>
            </w:tcBorders>
            <w:shd w:val="clear" w:color="auto" w:fill="FFFFFF"/>
            <w:hideMark/>
          </w:tcPr>
          <w:p w14:paraId="27C9D4D4" w14:textId="77777777" w:rsidR="0091581E" w:rsidRPr="008B0D61" w:rsidRDefault="0091581E" w:rsidP="006F1D0B">
            <w:pPr>
              <w:spacing w:after="0" w:line="240" w:lineRule="auto"/>
              <w:jc w:val="center"/>
              <w:textAlignment w:val="baseline"/>
              <w:rPr>
                <w:rFonts w:asciiTheme="majorHAnsi" w:hAnsiTheme="majorHAnsi"/>
                <w:b/>
                <w:sz w:val="20"/>
              </w:rPr>
            </w:pPr>
            <w:r w:rsidRPr="008B0D61">
              <w:t>Ustronie Morskie  </w:t>
            </w:r>
          </w:p>
        </w:tc>
        <w:tc>
          <w:tcPr>
            <w:tcW w:w="1580" w:type="dxa"/>
            <w:tcBorders>
              <w:top w:val="single" w:sz="6" w:space="0" w:color="002060"/>
              <w:left w:val="nil"/>
              <w:bottom w:val="single" w:sz="6" w:space="0" w:color="002060"/>
              <w:right w:val="nil"/>
            </w:tcBorders>
            <w:shd w:val="clear" w:color="auto" w:fill="auto"/>
            <w:hideMark/>
          </w:tcPr>
          <w:p w14:paraId="04F6A21C" w14:textId="4FD480C9" w:rsidR="0091581E" w:rsidRPr="008B0D61" w:rsidRDefault="0091581E" w:rsidP="006F1D0B">
            <w:pPr>
              <w:spacing w:after="0" w:line="240" w:lineRule="auto"/>
              <w:jc w:val="center"/>
              <w:textAlignment w:val="baseline"/>
              <w:rPr>
                <w:rFonts w:asciiTheme="majorHAnsi" w:hAnsiTheme="majorHAnsi"/>
                <w:sz w:val="20"/>
              </w:rPr>
            </w:pPr>
            <w:r w:rsidRPr="008B0D61">
              <w:t>3 643</w:t>
            </w:r>
          </w:p>
        </w:tc>
        <w:tc>
          <w:tcPr>
            <w:tcW w:w="1418" w:type="dxa"/>
            <w:tcBorders>
              <w:top w:val="single" w:sz="6" w:space="0" w:color="002060"/>
              <w:left w:val="nil"/>
              <w:bottom w:val="single" w:sz="6" w:space="0" w:color="002060"/>
              <w:right w:val="nil"/>
            </w:tcBorders>
            <w:shd w:val="clear" w:color="auto" w:fill="auto"/>
            <w:hideMark/>
          </w:tcPr>
          <w:p w14:paraId="04B5BE87" w14:textId="265D82C0" w:rsidR="0091581E" w:rsidRPr="008B0D61" w:rsidRDefault="0091581E" w:rsidP="006F1D0B">
            <w:pPr>
              <w:spacing w:after="0" w:line="240" w:lineRule="auto"/>
              <w:jc w:val="center"/>
              <w:textAlignment w:val="baseline"/>
              <w:rPr>
                <w:rFonts w:asciiTheme="majorHAnsi" w:hAnsiTheme="majorHAnsi"/>
                <w:sz w:val="20"/>
              </w:rPr>
            </w:pPr>
            <w:r w:rsidRPr="008B0D61">
              <w:t xml:space="preserve">3 </w:t>
            </w:r>
            <w:r w:rsidR="005A1477" w:rsidRPr="00D21F67">
              <w:t>757</w:t>
            </w:r>
          </w:p>
        </w:tc>
        <w:tc>
          <w:tcPr>
            <w:tcW w:w="1417" w:type="dxa"/>
            <w:tcBorders>
              <w:top w:val="single" w:sz="6" w:space="0" w:color="002060"/>
              <w:left w:val="nil"/>
              <w:bottom w:val="single" w:sz="6" w:space="0" w:color="002060"/>
              <w:right w:val="single" w:sz="6" w:space="0" w:color="002060"/>
            </w:tcBorders>
            <w:shd w:val="clear" w:color="auto" w:fill="auto"/>
            <w:hideMark/>
          </w:tcPr>
          <w:p w14:paraId="4B5AF6EB" w14:textId="6C6DD085" w:rsidR="0091581E" w:rsidRPr="008B0D61" w:rsidRDefault="005A1477" w:rsidP="006F1D0B">
            <w:pPr>
              <w:spacing w:after="0" w:line="240" w:lineRule="auto"/>
              <w:jc w:val="center"/>
              <w:textAlignment w:val="baseline"/>
              <w:rPr>
                <w:rFonts w:asciiTheme="majorHAnsi" w:hAnsiTheme="majorHAnsi"/>
                <w:sz w:val="20"/>
              </w:rPr>
            </w:pPr>
            <w:r w:rsidRPr="00D21F67">
              <w:t>3,13%</w:t>
            </w:r>
          </w:p>
        </w:tc>
      </w:tr>
      <w:tr w:rsidR="000E11AC" w:rsidRPr="0067116E" w14:paraId="47A4B845" w14:textId="77777777" w:rsidTr="0075283E">
        <w:trPr>
          <w:trHeight w:val="300"/>
        </w:trPr>
        <w:tc>
          <w:tcPr>
            <w:tcW w:w="3090" w:type="dxa"/>
            <w:tcBorders>
              <w:top w:val="nil"/>
              <w:left w:val="single" w:sz="6" w:space="0" w:color="002060"/>
              <w:bottom w:val="nil"/>
              <w:right w:val="nil"/>
            </w:tcBorders>
            <w:shd w:val="clear" w:color="auto" w:fill="FFFFFF"/>
            <w:hideMark/>
          </w:tcPr>
          <w:p w14:paraId="77CCF6CC" w14:textId="77777777" w:rsidR="0091581E" w:rsidRPr="008B0D61" w:rsidRDefault="0091581E" w:rsidP="006F1D0B">
            <w:pPr>
              <w:spacing w:after="0" w:line="240" w:lineRule="auto"/>
              <w:jc w:val="center"/>
              <w:textAlignment w:val="baseline"/>
              <w:rPr>
                <w:rFonts w:asciiTheme="majorHAnsi" w:hAnsiTheme="majorHAnsi"/>
                <w:b/>
                <w:sz w:val="20"/>
              </w:rPr>
            </w:pPr>
            <w:r w:rsidRPr="008B0D61">
              <w:t>Będzino  </w:t>
            </w:r>
          </w:p>
        </w:tc>
        <w:tc>
          <w:tcPr>
            <w:tcW w:w="1580" w:type="dxa"/>
            <w:tcBorders>
              <w:top w:val="nil"/>
              <w:left w:val="nil"/>
              <w:bottom w:val="nil"/>
              <w:right w:val="nil"/>
            </w:tcBorders>
            <w:shd w:val="clear" w:color="auto" w:fill="auto"/>
            <w:hideMark/>
          </w:tcPr>
          <w:p w14:paraId="0D24F0C4" w14:textId="4BE5772D" w:rsidR="0091581E" w:rsidRPr="008B0D61" w:rsidRDefault="0091581E" w:rsidP="006F1D0B">
            <w:pPr>
              <w:spacing w:after="0" w:line="240" w:lineRule="auto"/>
              <w:jc w:val="center"/>
              <w:textAlignment w:val="baseline"/>
              <w:rPr>
                <w:rFonts w:asciiTheme="majorHAnsi" w:hAnsiTheme="majorHAnsi"/>
                <w:sz w:val="20"/>
              </w:rPr>
            </w:pPr>
            <w:r w:rsidRPr="008B0D61">
              <w:t>8 472</w:t>
            </w:r>
          </w:p>
        </w:tc>
        <w:tc>
          <w:tcPr>
            <w:tcW w:w="1418" w:type="dxa"/>
            <w:tcBorders>
              <w:top w:val="nil"/>
              <w:left w:val="nil"/>
              <w:bottom w:val="nil"/>
              <w:right w:val="nil"/>
            </w:tcBorders>
            <w:shd w:val="clear" w:color="auto" w:fill="auto"/>
            <w:hideMark/>
          </w:tcPr>
          <w:p w14:paraId="5D353E08" w14:textId="3D19D2BD" w:rsidR="0091581E" w:rsidRPr="008B0D61" w:rsidRDefault="0091581E" w:rsidP="006F1D0B">
            <w:pPr>
              <w:spacing w:after="0" w:line="240" w:lineRule="auto"/>
              <w:jc w:val="center"/>
              <w:textAlignment w:val="baseline"/>
              <w:rPr>
                <w:rFonts w:asciiTheme="majorHAnsi" w:hAnsiTheme="majorHAnsi"/>
                <w:sz w:val="20"/>
              </w:rPr>
            </w:pPr>
            <w:r w:rsidRPr="008B0D61">
              <w:t xml:space="preserve">8 </w:t>
            </w:r>
            <w:r w:rsidR="005A1477" w:rsidRPr="00D21F67">
              <w:t>545</w:t>
            </w:r>
          </w:p>
        </w:tc>
        <w:tc>
          <w:tcPr>
            <w:tcW w:w="1417" w:type="dxa"/>
            <w:tcBorders>
              <w:top w:val="nil"/>
              <w:left w:val="nil"/>
              <w:bottom w:val="nil"/>
              <w:right w:val="single" w:sz="6" w:space="0" w:color="002060"/>
            </w:tcBorders>
            <w:shd w:val="clear" w:color="auto" w:fill="auto"/>
            <w:hideMark/>
          </w:tcPr>
          <w:p w14:paraId="5E99A6E6" w14:textId="22B66AE3" w:rsidR="0091581E" w:rsidRPr="008B0D61" w:rsidRDefault="005A1477" w:rsidP="006F1D0B">
            <w:pPr>
              <w:spacing w:after="0" w:line="240" w:lineRule="auto"/>
              <w:jc w:val="center"/>
              <w:textAlignment w:val="baseline"/>
              <w:rPr>
                <w:rFonts w:asciiTheme="majorHAnsi" w:hAnsiTheme="majorHAnsi"/>
                <w:sz w:val="20"/>
              </w:rPr>
            </w:pPr>
            <w:r w:rsidRPr="00D21F67">
              <w:t>0,86%</w:t>
            </w:r>
          </w:p>
        </w:tc>
      </w:tr>
      <w:tr w:rsidR="000E11AC" w:rsidRPr="0067116E" w14:paraId="76167672" w14:textId="77777777" w:rsidTr="0075283E">
        <w:trPr>
          <w:trHeight w:val="300"/>
        </w:trPr>
        <w:tc>
          <w:tcPr>
            <w:tcW w:w="3090" w:type="dxa"/>
            <w:tcBorders>
              <w:top w:val="single" w:sz="6" w:space="0" w:color="002060"/>
              <w:left w:val="single" w:sz="6" w:space="0" w:color="002060"/>
              <w:bottom w:val="single" w:sz="6" w:space="0" w:color="002060"/>
              <w:right w:val="nil"/>
            </w:tcBorders>
            <w:shd w:val="clear" w:color="auto" w:fill="FFFFFF"/>
            <w:hideMark/>
          </w:tcPr>
          <w:p w14:paraId="153E0C6E" w14:textId="77777777" w:rsidR="0091581E" w:rsidRPr="008B0D61" w:rsidRDefault="0091581E" w:rsidP="006F1D0B">
            <w:pPr>
              <w:spacing w:after="0" w:line="240" w:lineRule="auto"/>
              <w:jc w:val="center"/>
              <w:textAlignment w:val="baseline"/>
              <w:rPr>
                <w:rFonts w:asciiTheme="majorHAnsi" w:hAnsiTheme="majorHAnsi"/>
                <w:b/>
                <w:sz w:val="20"/>
              </w:rPr>
            </w:pPr>
            <w:r w:rsidRPr="008B0D61">
              <w:t>Biesiekierz </w:t>
            </w:r>
          </w:p>
        </w:tc>
        <w:tc>
          <w:tcPr>
            <w:tcW w:w="1580" w:type="dxa"/>
            <w:tcBorders>
              <w:top w:val="single" w:sz="6" w:space="0" w:color="002060"/>
              <w:left w:val="nil"/>
              <w:bottom w:val="single" w:sz="6" w:space="0" w:color="002060"/>
              <w:right w:val="nil"/>
            </w:tcBorders>
            <w:shd w:val="clear" w:color="auto" w:fill="auto"/>
            <w:hideMark/>
          </w:tcPr>
          <w:p w14:paraId="086F97E1" w14:textId="4B2F5238" w:rsidR="0091581E" w:rsidRPr="008B0D61" w:rsidRDefault="0091581E" w:rsidP="006F1D0B">
            <w:pPr>
              <w:spacing w:after="0" w:line="240" w:lineRule="auto"/>
              <w:jc w:val="center"/>
              <w:textAlignment w:val="baseline"/>
              <w:rPr>
                <w:rFonts w:asciiTheme="majorHAnsi" w:hAnsiTheme="majorHAnsi"/>
                <w:sz w:val="20"/>
              </w:rPr>
            </w:pPr>
            <w:r w:rsidRPr="008B0D61">
              <w:t>6 003</w:t>
            </w:r>
          </w:p>
        </w:tc>
        <w:tc>
          <w:tcPr>
            <w:tcW w:w="1418" w:type="dxa"/>
            <w:tcBorders>
              <w:top w:val="single" w:sz="6" w:space="0" w:color="002060"/>
              <w:left w:val="nil"/>
              <w:bottom w:val="single" w:sz="6" w:space="0" w:color="002060"/>
              <w:right w:val="nil"/>
            </w:tcBorders>
            <w:shd w:val="clear" w:color="auto" w:fill="auto"/>
            <w:hideMark/>
          </w:tcPr>
          <w:p w14:paraId="3C2243E4" w14:textId="7171FA51" w:rsidR="0091581E" w:rsidRPr="008B0D61" w:rsidRDefault="0091581E" w:rsidP="006F1D0B">
            <w:pPr>
              <w:spacing w:after="0" w:line="240" w:lineRule="auto"/>
              <w:jc w:val="center"/>
              <w:textAlignment w:val="baseline"/>
              <w:rPr>
                <w:rFonts w:asciiTheme="majorHAnsi" w:hAnsiTheme="majorHAnsi"/>
                <w:sz w:val="20"/>
              </w:rPr>
            </w:pPr>
            <w:r w:rsidRPr="008B0D61">
              <w:t xml:space="preserve">7 </w:t>
            </w:r>
            <w:r w:rsidR="005A1477" w:rsidRPr="00D21F67">
              <w:t>386</w:t>
            </w:r>
          </w:p>
        </w:tc>
        <w:tc>
          <w:tcPr>
            <w:tcW w:w="1417" w:type="dxa"/>
            <w:tcBorders>
              <w:top w:val="single" w:sz="6" w:space="0" w:color="002060"/>
              <w:left w:val="nil"/>
              <w:bottom w:val="single" w:sz="6" w:space="0" w:color="002060"/>
              <w:right w:val="single" w:sz="6" w:space="0" w:color="002060"/>
            </w:tcBorders>
            <w:shd w:val="clear" w:color="auto" w:fill="auto"/>
            <w:hideMark/>
          </w:tcPr>
          <w:p w14:paraId="099361AA" w14:textId="3C9CFCAC" w:rsidR="0091581E" w:rsidRPr="008B0D61" w:rsidRDefault="005A1477" w:rsidP="006F1D0B">
            <w:pPr>
              <w:spacing w:after="0" w:line="240" w:lineRule="auto"/>
              <w:jc w:val="center"/>
              <w:textAlignment w:val="baseline"/>
              <w:rPr>
                <w:rFonts w:asciiTheme="majorHAnsi" w:hAnsiTheme="majorHAnsi"/>
                <w:sz w:val="20"/>
              </w:rPr>
            </w:pPr>
            <w:r w:rsidRPr="00D21F67">
              <w:t>23,04%</w:t>
            </w:r>
          </w:p>
        </w:tc>
      </w:tr>
      <w:tr w:rsidR="000E11AC" w:rsidRPr="0067116E" w14:paraId="33514881" w14:textId="77777777" w:rsidTr="0075283E">
        <w:trPr>
          <w:trHeight w:val="300"/>
        </w:trPr>
        <w:tc>
          <w:tcPr>
            <w:tcW w:w="3090" w:type="dxa"/>
            <w:tcBorders>
              <w:top w:val="nil"/>
              <w:left w:val="single" w:sz="6" w:space="0" w:color="002060"/>
              <w:bottom w:val="nil"/>
              <w:right w:val="nil"/>
            </w:tcBorders>
            <w:shd w:val="clear" w:color="auto" w:fill="FFFFFF"/>
            <w:hideMark/>
          </w:tcPr>
          <w:p w14:paraId="56CADC63" w14:textId="77777777" w:rsidR="0091581E" w:rsidRPr="008B0D61" w:rsidRDefault="0091581E" w:rsidP="006F1D0B">
            <w:pPr>
              <w:spacing w:after="0" w:line="240" w:lineRule="auto"/>
              <w:jc w:val="center"/>
              <w:textAlignment w:val="baseline"/>
              <w:rPr>
                <w:rFonts w:asciiTheme="majorHAnsi" w:hAnsiTheme="majorHAnsi"/>
                <w:b/>
                <w:sz w:val="20"/>
              </w:rPr>
            </w:pPr>
            <w:r w:rsidRPr="008B0D61">
              <w:t>Bobolice </w:t>
            </w:r>
          </w:p>
        </w:tc>
        <w:tc>
          <w:tcPr>
            <w:tcW w:w="1580" w:type="dxa"/>
            <w:tcBorders>
              <w:top w:val="nil"/>
              <w:left w:val="nil"/>
              <w:bottom w:val="nil"/>
              <w:right w:val="nil"/>
            </w:tcBorders>
            <w:shd w:val="clear" w:color="auto" w:fill="auto"/>
            <w:hideMark/>
          </w:tcPr>
          <w:p w14:paraId="3F75AE3D" w14:textId="6D962713" w:rsidR="0091581E" w:rsidRPr="008B0D61" w:rsidRDefault="0091581E" w:rsidP="006F1D0B">
            <w:pPr>
              <w:spacing w:after="0" w:line="240" w:lineRule="auto"/>
              <w:jc w:val="center"/>
              <w:textAlignment w:val="baseline"/>
              <w:rPr>
                <w:rFonts w:asciiTheme="majorHAnsi" w:hAnsiTheme="majorHAnsi"/>
                <w:sz w:val="20"/>
              </w:rPr>
            </w:pPr>
            <w:r w:rsidRPr="008B0D61">
              <w:t>9 832</w:t>
            </w:r>
          </w:p>
        </w:tc>
        <w:tc>
          <w:tcPr>
            <w:tcW w:w="1418" w:type="dxa"/>
            <w:tcBorders>
              <w:top w:val="nil"/>
              <w:left w:val="nil"/>
              <w:bottom w:val="nil"/>
              <w:right w:val="nil"/>
            </w:tcBorders>
            <w:shd w:val="clear" w:color="auto" w:fill="auto"/>
            <w:hideMark/>
          </w:tcPr>
          <w:p w14:paraId="20AA1FB2" w14:textId="346606E1" w:rsidR="0091581E" w:rsidRPr="008B0D61" w:rsidRDefault="0091581E" w:rsidP="006F1D0B">
            <w:pPr>
              <w:spacing w:after="0" w:line="240" w:lineRule="auto"/>
              <w:jc w:val="center"/>
              <w:textAlignment w:val="baseline"/>
              <w:rPr>
                <w:rFonts w:asciiTheme="majorHAnsi" w:hAnsiTheme="majorHAnsi"/>
                <w:sz w:val="20"/>
              </w:rPr>
            </w:pPr>
            <w:r w:rsidRPr="008B0D61">
              <w:t xml:space="preserve">8 </w:t>
            </w:r>
            <w:r w:rsidR="005A1477" w:rsidRPr="00D21F67">
              <w:t>460</w:t>
            </w:r>
          </w:p>
        </w:tc>
        <w:tc>
          <w:tcPr>
            <w:tcW w:w="1417" w:type="dxa"/>
            <w:tcBorders>
              <w:top w:val="nil"/>
              <w:left w:val="nil"/>
              <w:bottom w:val="nil"/>
              <w:right w:val="single" w:sz="6" w:space="0" w:color="002060"/>
            </w:tcBorders>
            <w:shd w:val="clear" w:color="auto" w:fill="auto"/>
            <w:hideMark/>
          </w:tcPr>
          <w:p w14:paraId="398EB8B8" w14:textId="4922ACB2" w:rsidR="0091581E" w:rsidRPr="008B0D61" w:rsidRDefault="0091581E" w:rsidP="006F1D0B">
            <w:pPr>
              <w:spacing w:after="0" w:line="240" w:lineRule="auto"/>
              <w:jc w:val="center"/>
              <w:textAlignment w:val="baseline"/>
              <w:rPr>
                <w:rFonts w:asciiTheme="majorHAnsi" w:hAnsiTheme="majorHAnsi"/>
                <w:sz w:val="20"/>
              </w:rPr>
            </w:pPr>
            <w:r w:rsidRPr="008B0D61">
              <w:t>-</w:t>
            </w:r>
            <w:r w:rsidR="005A1477" w:rsidRPr="00D21F67">
              <w:t>13,95%</w:t>
            </w:r>
          </w:p>
        </w:tc>
      </w:tr>
      <w:tr w:rsidR="000E11AC" w:rsidRPr="0067116E" w14:paraId="185A633F" w14:textId="77777777" w:rsidTr="0075283E">
        <w:trPr>
          <w:trHeight w:val="300"/>
        </w:trPr>
        <w:tc>
          <w:tcPr>
            <w:tcW w:w="3090" w:type="dxa"/>
            <w:tcBorders>
              <w:top w:val="single" w:sz="6" w:space="0" w:color="002060"/>
              <w:left w:val="single" w:sz="6" w:space="0" w:color="002060"/>
              <w:bottom w:val="single" w:sz="6" w:space="0" w:color="002060"/>
              <w:right w:val="nil"/>
            </w:tcBorders>
            <w:shd w:val="clear" w:color="auto" w:fill="FFFFFF"/>
            <w:hideMark/>
          </w:tcPr>
          <w:p w14:paraId="505758A6" w14:textId="77777777" w:rsidR="0091581E" w:rsidRPr="008B0D61" w:rsidRDefault="0091581E" w:rsidP="006F1D0B">
            <w:pPr>
              <w:spacing w:after="0" w:line="240" w:lineRule="auto"/>
              <w:jc w:val="center"/>
              <w:textAlignment w:val="baseline"/>
              <w:rPr>
                <w:rFonts w:asciiTheme="majorHAnsi" w:hAnsiTheme="majorHAnsi"/>
                <w:b/>
                <w:sz w:val="20"/>
              </w:rPr>
            </w:pPr>
            <w:r w:rsidRPr="008B0D61">
              <w:t>Manowo  </w:t>
            </w:r>
          </w:p>
        </w:tc>
        <w:tc>
          <w:tcPr>
            <w:tcW w:w="1580" w:type="dxa"/>
            <w:tcBorders>
              <w:top w:val="single" w:sz="6" w:space="0" w:color="002060"/>
              <w:left w:val="nil"/>
              <w:bottom w:val="single" w:sz="6" w:space="0" w:color="002060"/>
              <w:right w:val="nil"/>
            </w:tcBorders>
            <w:shd w:val="clear" w:color="auto" w:fill="auto"/>
            <w:hideMark/>
          </w:tcPr>
          <w:p w14:paraId="41F0C5B3" w14:textId="52480307" w:rsidR="0091581E" w:rsidRPr="008B0D61" w:rsidRDefault="0091581E" w:rsidP="006F1D0B">
            <w:pPr>
              <w:spacing w:after="0" w:line="240" w:lineRule="auto"/>
              <w:jc w:val="center"/>
              <w:textAlignment w:val="baseline"/>
              <w:rPr>
                <w:rFonts w:asciiTheme="majorHAnsi" w:hAnsiTheme="majorHAnsi"/>
                <w:sz w:val="20"/>
              </w:rPr>
            </w:pPr>
            <w:r w:rsidRPr="008B0D61">
              <w:t>6 737</w:t>
            </w:r>
          </w:p>
        </w:tc>
        <w:tc>
          <w:tcPr>
            <w:tcW w:w="1418" w:type="dxa"/>
            <w:tcBorders>
              <w:top w:val="single" w:sz="6" w:space="0" w:color="002060"/>
              <w:left w:val="nil"/>
              <w:bottom w:val="single" w:sz="6" w:space="0" w:color="002060"/>
              <w:right w:val="nil"/>
            </w:tcBorders>
            <w:shd w:val="clear" w:color="auto" w:fill="auto"/>
            <w:hideMark/>
          </w:tcPr>
          <w:p w14:paraId="4CDD455C" w14:textId="2FA8FFA2" w:rsidR="0091581E" w:rsidRPr="008B0D61" w:rsidRDefault="0091581E" w:rsidP="006F1D0B">
            <w:pPr>
              <w:spacing w:after="0" w:line="240" w:lineRule="auto"/>
              <w:jc w:val="center"/>
              <w:textAlignment w:val="baseline"/>
              <w:rPr>
                <w:rFonts w:asciiTheme="majorHAnsi" w:hAnsiTheme="majorHAnsi"/>
                <w:sz w:val="20"/>
              </w:rPr>
            </w:pPr>
            <w:r w:rsidRPr="008B0D61">
              <w:t xml:space="preserve">6 </w:t>
            </w:r>
            <w:r w:rsidR="005A1477" w:rsidRPr="00D21F67">
              <w:t>829</w:t>
            </w:r>
          </w:p>
        </w:tc>
        <w:tc>
          <w:tcPr>
            <w:tcW w:w="1417" w:type="dxa"/>
            <w:tcBorders>
              <w:top w:val="single" w:sz="6" w:space="0" w:color="002060"/>
              <w:left w:val="nil"/>
              <w:bottom w:val="single" w:sz="6" w:space="0" w:color="002060"/>
              <w:right w:val="single" w:sz="6" w:space="0" w:color="002060"/>
            </w:tcBorders>
            <w:shd w:val="clear" w:color="auto" w:fill="auto"/>
            <w:hideMark/>
          </w:tcPr>
          <w:p w14:paraId="5FBAB263" w14:textId="0163A666" w:rsidR="0091581E" w:rsidRPr="008B0D61" w:rsidRDefault="005A1477" w:rsidP="006F1D0B">
            <w:pPr>
              <w:spacing w:after="0" w:line="240" w:lineRule="auto"/>
              <w:jc w:val="center"/>
              <w:textAlignment w:val="baseline"/>
              <w:rPr>
                <w:rFonts w:asciiTheme="majorHAnsi" w:hAnsiTheme="majorHAnsi"/>
                <w:sz w:val="20"/>
              </w:rPr>
            </w:pPr>
            <w:r w:rsidRPr="00D21F67">
              <w:t>1,37%</w:t>
            </w:r>
          </w:p>
        </w:tc>
      </w:tr>
      <w:tr w:rsidR="000E11AC" w:rsidRPr="0067116E" w14:paraId="3D530EAB" w14:textId="77777777" w:rsidTr="0075283E">
        <w:trPr>
          <w:trHeight w:val="300"/>
        </w:trPr>
        <w:tc>
          <w:tcPr>
            <w:tcW w:w="3090" w:type="dxa"/>
            <w:tcBorders>
              <w:top w:val="nil"/>
              <w:left w:val="single" w:sz="6" w:space="0" w:color="002060"/>
              <w:bottom w:val="nil"/>
              <w:right w:val="nil"/>
            </w:tcBorders>
            <w:shd w:val="clear" w:color="auto" w:fill="FFFFFF"/>
            <w:hideMark/>
          </w:tcPr>
          <w:p w14:paraId="5E9E3536" w14:textId="77777777" w:rsidR="0091581E" w:rsidRPr="008B0D61" w:rsidRDefault="0091581E" w:rsidP="006F1D0B">
            <w:pPr>
              <w:spacing w:after="0" w:line="240" w:lineRule="auto"/>
              <w:jc w:val="center"/>
              <w:textAlignment w:val="baseline"/>
              <w:rPr>
                <w:rFonts w:asciiTheme="majorHAnsi" w:hAnsiTheme="majorHAnsi"/>
                <w:b/>
                <w:sz w:val="20"/>
              </w:rPr>
            </w:pPr>
            <w:r w:rsidRPr="008B0D61">
              <w:t>Mielno </w:t>
            </w:r>
          </w:p>
        </w:tc>
        <w:tc>
          <w:tcPr>
            <w:tcW w:w="1580" w:type="dxa"/>
            <w:tcBorders>
              <w:top w:val="nil"/>
              <w:left w:val="nil"/>
              <w:bottom w:val="nil"/>
              <w:right w:val="nil"/>
            </w:tcBorders>
            <w:shd w:val="clear" w:color="auto" w:fill="auto"/>
            <w:hideMark/>
          </w:tcPr>
          <w:p w14:paraId="766C43D6" w14:textId="66F34189" w:rsidR="0091581E" w:rsidRPr="008B0D61" w:rsidRDefault="0091581E" w:rsidP="006F1D0B">
            <w:pPr>
              <w:spacing w:after="0" w:line="240" w:lineRule="auto"/>
              <w:jc w:val="center"/>
              <w:textAlignment w:val="baseline"/>
              <w:rPr>
                <w:rFonts w:asciiTheme="majorHAnsi" w:hAnsiTheme="majorHAnsi"/>
                <w:sz w:val="20"/>
              </w:rPr>
            </w:pPr>
            <w:r w:rsidRPr="008B0D61">
              <w:t>5 092</w:t>
            </w:r>
          </w:p>
        </w:tc>
        <w:tc>
          <w:tcPr>
            <w:tcW w:w="1418" w:type="dxa"/>
            <w:tcBorders>
              <w:top w:val="nil"/>
              <w:left w:val="nil"/>
              <w:bottom w:val="nil"/>
              <w:right w:val="nil"/>
            </w:tcBorders>
            <w:shd w:val="clear" w:color="auto" w:fill="auto"/>
            <w:hideMark/>
          </w:tcPr>
          <w:p w14:paraId="3273662C" w14:textId="1D26249A" w:rsidR="0091581E" w:rsidRPr="008B0D61" w:rsidRDefault="0091581E" w:rsidP="006F1D0B">
            <w:pPr>
              <w:spacing w:after="0" w:line="240" w:lineRule="auto"/>
              <w:jc w:val="center"/>
              <w:textAlignment w:val="baseline"/>
              <w:rPr>
                <w:rFonts w:asciiTheme="majorHAnsi" w:hAnsiTheme="majorHAnsi"/>
                <w:sz w:val="20"/>
              </w:rPr>
            </w:pPr>
            <w:r w:rsidRPr="008B0D61">
              <w:t xml:space="preserve">4 </w:t>
            </w:r>
            <w:r w:rsidR="005A1477" w:rsidRPr="00D21F67">
              <w:t>858</w:t>
            </w:r>
          </w:p>
        </w:tc>
        <w:tc>
          <w:tcPr>
            <w:tcW w:w="1417" w:type="dxa"/>
            <w:tcBorders>
              <w:top w:val="nil"/>
              <w:left w:val="nil"/>
              <w:bottom w:val="nil"/>
              <w:right w:val="single" w:sz="6" w:space="0" w:color="002060"/>
            </w:tcBorders>
            <w:shd w:val="clear" w:color="auto" w:fill="auto"/>
            <w:hideMark/>
          </w:tcPr>
          <w:p w14:paraId="10238286" w14:textId="5B56E23D" w:rsidR="0091581E" w:rsidRPr="008B0D61" w:rsidRDefault="0091581E" w:rsidP="006F1D0B">
            <w:pPr>
              <w:spacing w:after="0" w:line="240" w:lineRule="auto"/>
              <w:jc w:val="center"/>
              <w:textAlignment w:val="baseline"/>
              <w:rPr>
                <w:rFonts w:asciiTheme="majorHAnsi" w:hAnsiTheme="majorHAnsi"/>
                <w:sz w:val="20"/>
              </w:rPr>
            </w:pPr>
            <w:r w:rsidRPr="008B0D61">
              <w:t>-4,</w:t>
            </w:r>
            <w:r w:rsidR="005A1477" w:rsidRPr="00D21F67">
              <w:t>60%</w:t>
            </w:r>
          </w:p>
        </w:tc>
      </w:tr>
      <w:tr w:rsidR="000E11AC" w:rsidRPr="0067116E" w14:paraId="72AFF969" w14:textId="77777777" w:rsidTr="0075283E">
        <w:trPr>
          <w:trHeight w:val="300"/>
        </w:trPr>
        <w:tc>
          <w:tcPr>
            <w:tcW w:w="3090" w:type="dxa"/>
            <w:tcBorders>
              <w:top w:val="single" w:sz="6" w:space="0" w:color="002060"/>
              <w:left w:val="single" w:sz="6" w:space="0" w:color="002060"/>
              <w:bottom w:val="single" w:sz="6" w:space="0" w:color="002060"/>
              <w:right w:val="nil"/>
            </w:tcBorders>
            <w:shd w:val="clear" w:color="auto" w:fill="FFFFFF"/>
            <w:hideMark/>
          </w:tcPr>
          <w:p w14:paraId="3666949B" w14:textId="77777777" w:rsidR="0091581E" w:rsidRPr="008B0D61" w:rsidRDefault="0091581E" w:rsidP="006F1D0B">
            <w:pPr>
              <w:spacing w:after="0" w:line="240" w:lineRule="auto"/>
              <w:jc w:val="center"/>
              <w:textAlignment w:val="baseline"/>
              <w:rPr>
                <w:rFonts w:asciiTheme="majorHAnsi" w:hAnsiTheme="majorHAnsi"/>
                <w:b/>
                <w:sz w:val="20"/>
              </w:rPr>
            </w:pPr>
            <w:r w:rsidRPr="008B0D61">
              <w:t>Polanów </w:t>
            </w:r>
          </w:p>
        </w:tc>
        <w:tc>
          <w:tcPr>
            <w:tcW w:w="1580" w:type="dxa"/>
            <w:tcBorders>
              <w:top w:val="single" w:sz="6" w:space="0" w:color="002060"/>
              <w:left w:val="nil"/>
              <w:bottom w:val="single" w:sz="6" w:space="0" w:color="002060"/>
              <w:right w:val="nil"/>
            </w:tcBorders>
            <w:shd w:val="clear" w:color="auto" w:fill="auto"/>
            <w:hideMark/>
          </w:tcPr>
          <w:p w14:paraId="185FDA06" w14:textId="2F322424" w:rsidR="0091581E" w:rsidRPr="008B0D61" w:rsidRDefault="0091581E" w:rsidP="006F1D0B">
            <w:pPr>
              <w:spacing w:after="0" w:line="240" w:lineRule="auto"/>
              <w:jc w:val="center"/>
              <w:textAlignment w:val="baseline"/>
              <w:rPr>
                <w:rFonts w:asciiTheme="majorHAnsi" w:hAnsiTheme="majorHAnsi"/>
                <w:sz w:val="20"/>
              </w:rPr>
            </w:pPr>
            <w:r w:rsidRPr="008B0D61">
              <w:t>9 203</w:t>
            </w:r>
          </w:p>
        </w:tc>
        <w:tc>
          <w:tcPr>
            <w:tcW w:w="1418" w:type="dxa"/>
            <w:tcBorders>
              <w:top w:val="single" w:sz="6" w:space="0" w:color="002060"/>
              <w:left w:val="nil"/>
              <w:bottom w:val="single" w:sz="6" w:space="0" w:color="002060"/>
              <w:right w:val="nil"/>
            </w:tcBorders>
            <w:shd w:val="clear" w:color="auto" w:fill="auto"/>
            <w:hideMark/>
          </w:tcPr>
          <w:p w14:paraId="303BD83F" w14:textId="31A134B9" w:rsidR="0091581E" w:rsidRPr="008B0D61" w:rsidRDefault="0091581E" w:rsidP="006F1D0B">
            <w:pPr>
              <w:spacing w:after="0" w:line="240" w:lineRule="auto"/>
              <w:jc w:val="center"/>
              <w:textAlignment w:val="baseline"/>
              <w:rPr>
                <w:rFonts w:asciiTheme="majorHAnsi" w:hAnsiTheme="majorHAnsi"/>
                <w:sz w:val="20"/>
              </w:rPr>
            </w:pPr>
            <w:r w:rsidRPr="008B0D61">
              <w:t xml:space="preserve">8 </w:t>
            </w:r>
            <w:r w:rsidR="005A1477" w:rsidRPr="00D21F67">
              <w:t>316</w:t>
            </w:r>
          </w:p>
        </w:tc>
        <w:tc>
          <w:tcPr>
            <w:tcW w:w="1417" w:type="dxa"/>
            <w:tcBorders>
              <w:top w:val="single" w:sz="6" w:space="0" w:color="002060"/>
              <w:left w:val="nil"/>
              <w:bottom w:val="single" w:sz="6" w:space="0" w:color="002060"/>
              <w:right w:val="single" w:sz="6" w:space="0" w:color="002060"/>
            </w:tcBorders>
            <w:shd w:val="clear" w:color="auto" w:fill="auto"/>
            <w:hideMark/>
          </w:tcPr>
          <w:p w14:paraId="02E3A7FB" w14:textId="1070672A" w:rsidR="0091581E" w:rsidRPr="008B0D61" w:rsidRDefault="0091581E" w:rsidP="006F1D0B">
            <w:pPr>
              <w:spacing w:after="0" w:line="240" w:lineRule="auto"/>
              <w:jc w:val="center"/>
              <w:textAlignment w:val="baseline"/>
              <w:rPr>
                <w:rFonts w:asciiTheme="majorHAnsi" w:hAnsiTheme="majorHAnsi"/>
                <w:sz w:val="20"/>
              </w:rPr>
            </w:pPr>
            <w:r w:rsidRPr="008B0D61">
              <w:t>-</w:t>
            </w:r>
            <w:r w:rsidR="005A1477" w:rsidRPr="00D21F67">
              <w:t>9,64%</w:t>
            </w:r>
          </w:p>
        </w:tc>
      </w:tr>
      <w:tr w:rsidR="000E11AC" w:rsidRPr="0067116E" w14:paraId="38D07376" w14:textId="77777777" w:rsidTr="0075283E">
        <w:trPr>
          <w:trHeight w:val="300"/>
        </w:trPr>
        <w:tc>
          <w:tcPr>
            <w:tcW w:w="3090" w:type="dxa"/>
            <w:tcBorders>
              <w:top w:val="nil"/>
              <w:left w:val="single" w:sz="6" w:space="0" w:color="002060"/>
              <w:bottom w:val="nil"/>
              <w:right w:val="nil"/>
            </w:tcBorders>
            <w:shd w:val="clear" w:color="auto" w:fill="FFFFFF"/>
            <w:hideMark/>
          </w:tcPr>
          <w:p w14:paraId="640017F2" w14:textId="77777777" w:rsidR="0091581E" w:rsidRPr="008B0D61" w:rsidRDefault="0091581E" w:rsidP="006F1D0B">
            <w:pPr>
              <w:spacing w:after="0" w:line="240" w:lineRule="auto"/>
              <w:jc w:val="center"/>
              <w:textAlignment w:val="baseline"/>
              <w:rPr>
                <w:rFonts w:asciiTheme="majorHAnsi" w:hAnsiTheme="majorHAnsi"/>
                <w:b/>
                <w:sz w:val="20"/>
              </w:rPr>
            </w:pPr>
            <w:r w:rsidRPr="008B0D61">
              <w:t>Sianów  </w:t>
            </w:r>
          </w:p>
        </w:tc>
        <w:tc>
          <w:tcPr>
            <w:tcW w:w="1580" w:type="dxa"/>
            <w:tcBorders>
              <w:top w:val="nil"/>
              <w:left w:val="nil"/>
              <w:bottom w:val="nil"/>
              <w:right w:val="nil"/>
            </w:tcBorders>
            <w:shd w:val="clear" w:color="auto" w:fill="auto"/>
            <w:hideMark/>
          </w:tcPr>
          <w:p w14:paraId="72A397EC" w14:textId="43327473" w:rsidR="0091581E" w:rsidRPr="008B0D61" w:rsidRDefault="0091581E" w:rsidP="006F1D0B">
            <w:pPr>
              <w:spacing w:after="0" w:line="240" w:lineRule="auto"/>
              <w:jc w:val="center"/>
              <w:textAlignment w:val="baseline"/>
              <w:rPr>
                <w:rFonts w:asciiTheme="majorHAnsi" w:hAnsiTheme="majorHAnsi"/>
                <w:sz w:val="20"/>
              </w:rPr>
            </w:pPr>
            <w:r w:rsidRPr="008B0D61">
              <w:t>13 681</w:t>
            </w:r>
          </w:p>
        </w:tc>
        <w:tc>
          <w:tcPr>
            <w:tcW w:w="1418" w:type="dxa"/>
            <w:tcBorders>
              <w:top w:val="nil"/>
              <w:left w:val="nil"/>
              <w:bottom w:val="nil"/>
              <w:right w:val="nil"/>
            </w:tcBorders>
            <w:shd w:val="clear" w:color="auto" w:fill="auto"/>
            <w:hideMark/>
          </w:tcPr>
          <w:p w14:paraId="09081FFD" w14:textId="01AA307B" w:rsidR="0091581E" w:rsidRPr="008B0D61" w:rsidRDefault="0091581E" w:rsidP="006F1D0B">
            <w:pPr>
              <w:spacing w:after="0" w:line="240" w:lineRule="auto"/>
              <w:jc w:val="center"/>
              <w:textAlignment w:val="baseline"/>
              <w:rPr>
                <w:rFonts w:asciiTheme="majorHAnsi" w:hAnsiTheme="majorHAnsi"/>
                <w:sz w:val="20"/>
              </w:rPr>
            </w:pPr>
            <w:r w:rsidRPr="008B0D61">
              <w:t xml:space="preserve">13 </w:t>
            </w:r>
            <w:r w:rsidR="005A1477" w:rsidRPr="00D21F67">
              <w:t>992</w:t>
            </w:r>
          </w:p>
        </w:tc>
        <w:tc>
          <w:tcPr>
            <w:tcW w:w="1417" w:type="dxa"/>
            <w:tcBorders>
              <w:top w:val="nil"/>
              <w:left w:val="nil"/>
              <w:bottom w:val="nil"/>
              <w:right w:val="single" w:sz="6" w:space="0" w:color="002060"/>
            </w:tcBorders>
            <w:shd w:val="clear" w:color="auto" w:fill="auto"/>
            <w:hideMark/>
          </w:tcPr>
          <w:p w14:paraId="17BFEC14" w14:textId="791283D8" w:rsidR="0091581E" w:rsidRPr="008B0D61" w:rsidRDefault="005A1477" w:rsidP="006F1D0B">
            <w:pPr>
              <w:spacing w:after="0" w:line="240" w:lineRule="auto"/>
              <w:jc w:val="center"/>
              <w:textAlignment w:val="baseline"/>
              <w:rPr>
                <w:rFonts w:asciiTheme="majorHAnsi" w:hAnsiTheme="majorHAnsi"/>
                <w:sz w:val="20"/>
              </w:rPr>
            </w:pPr>
            <w:r w:rsidRPr="00D21F67">
              <w:t>2,27%</w:t>
            </w:r>
          </w:p>
        </w:tc>
      </w:tr>
      <w:tr w:rsidR="000E11AC" w:rsidRPr="0067116E" w14:paraId="5BF47A02" w14:textId="77777777" w:rsidTr="0075283E">
        <w:trPr>
          <w:trHeight w:val="300"/>
        </w:trPr>
        <w:tc>
          <w:tcPr>
            <w:tcW w:w="3090" w:type="dxa"/>
            <w:tcBorders>
              <w:top w:val="single" w:sz="6" w:space="0" w:color="002060"/>
              <w:left w:val="single" w:sz="6" w:space="0" w:color="002060"/>
              <w:bottom w:val="single" w:sz="6" w:space="0" w:color="002060"/>
              <w:right w:val="nil"/>
            </w:tcBorders>
            <w:shd w:val="clear" w:color="auto" w:fill="FFFFFF"/>
            <w:hideMark/>
          </w:tcPr>
          <w:p w14:paraId="2FEA588D" w14:textId="77777777" w:rsidR="0091581E" w:rsidRPr="008B0D61" w:rsidRDefault="0091581E" w:rsidP="006F1D0B">
            <w:pPr>
              <w:spacing w:after="0" w:line="240" w:lineRule="auto"/>
              <w:jc w:val="center"/>
              <w:textAlignment w:val="baseline"/>
              <w:rPr>
                <w:rFonts w:asciiTheme="majorHAnsi" w:hAnsiTheme="majorHAnsi"/>
                <w:b/>
                <w:sz w:val="20"/>
              </w:rPr>
            </w:pPr>
            <w:r w:rsidRPr="008B0D61">
              <w:t>Świeszyno  </w:t>
            </w:r>
          </w:p>
        </w:tc>
        <w:tc>
          <w:tcPr>
            <w:tcW w:w="1580" w:type="dxa"/>
            <w:tcBorders>
              <w:top w:val="single" w:sz="6" w:space="0" w:color="002060"/>
              <w:left w:val="nil"/>
              <w:bottom w:val="single" w:sz="6" w:space="0" w:color="002060"/>
              <w:right w:val="nil"/>
            </w:tcBorders>
            <w:shd w:val="clear" w:color="auto" w:fill="auto"/>
            <w:hideMark/>
          </w:tcPr>
          <w:p w14:paraId="4C53D52A" w14:textId="5658F945" w:rsidR="0091581E" w:rsidRPr="008B0D61" w:rsidRDefault="0091581E" w:rsidP="006F1D0B">
            <w:pPr>
              <w:spacing w:after="0" w:line="240" w:lineRule="auto"/>
              <w:jc w:val="center"/>
              <w:textAlignment w:val="baseline"/>
              <w:rPr>
                <w:rFonts w:asciiTheme="majorHAnsi" w:hAnsiTheme="majorHAnsi"/>
                <w:sz w:val="20"/>
              </w:rPr>
            </w:pPr>
            <w:r w:rsidRPr="008B0D61">
              <w:t>6 386</w:t>
            </w:r>
          </w:p>
        </w:tc>
        <w:tc>
          <w:tcPr>
            <w:tcW w:w="1418" w:type="dxa"/>
            <w:tcBorders>
              <w:top w:val="single" w:sz="6" w:space="0" w:color="002060"/>
              <w:left w:val="nil"/>
              <w:bottom w:val="single" w:sz="6" w:space="0" w:color="002060"/>
              <w:right w:val="nil"/>
            </w:tcBorders>
            <w:shd w:val="clear" w:color="auto" w:fill="auto"/>
            <w:hideMark/>
          </w:tcPr>
          <w:p w14:paraId="47259216" w14:textId="2E5F9E90" w:rsidR="0091581E" w:rsidRPr="008B0D61" w:rsidRDefault="005A1477" w:rsidP="006F1D0B">
            <w:pPr>
              <w:spacing w:after="0" w:line="240" w:lineRule="auto"/>
              <w:jc w:val="center"/>
              <w:textAlignment w:val="baseline"/>
              <w:rPr>
                <w:rFonts w:asciiTheme="majorHAnsi" w:hAnsiTheme="majorHAnsi"/>
                <w:sz w:val="20"/>
              </w:rPr>
            </w:pPr>
            <w:r w:rsidRPr="00D21F67">
              <w:t>8 022</w:t>
            </w:r>
          </w:p>
        </w:tc>
        <w:tc>
          <w:tcPr>
            <w:tcW w:w="1417" w:type="dxa"/>
            <w:tcBorders>
              <w:top w:val="single" w:sz="6" w:space="0" w:color="002060"/>
              <w:left w:val="nil"/>
              <w:bottom w:val="single" w:sz="6" w:space="0" w:color="002060"/>
              <w:right w:val="single" w:sz="6" w:space="0" w:color="002060"/>
            </w:tcBorders>
            <w:shd w:val="clear" w:color="auto" w:fill="auto"/>
            <w:hideMark/>
          </w:tcPr>
          <w:p w14:paraId="07622A11" w14:textId="2552D3A1" w:rsidR="0091581E" w:rsidRPr="008B0D61" w:rsidRDefault="005A1477" w:rsidP="006F1D0B">
            <w:pPr>
              <w:spacing w:after="0" w:line="240" w:lineRule="auto"/>
              <w:jc w:val="center"/>
              <w:textAlignment w:val="baseline"/>
              <w:rPr>
                <w:rFonts w:asciiTheme="majorHAnsi" w:hAnsiTheme="majorHAnsi"/>
                <w:sz w:val="20"/>
              </w:rPr>
            </w:pPr>
            <w:r w:rsidRPr="00D21F67">
              <w:t>25,62%</w:t>
            </w:r>
          </w:p>
        </w:tc>
      </w:tr>
      <w:tr w:rsidR="000E11AC" w:rsidRPr="0067116E" w14:paraId="3BB1F827" w14:textId="77777777" w:rsidTr="0075283E">
        <w:trPr>
          <w:trHeight w:val="300"/>
        </w:trPr>
        <w:tc>
          <w:tcPr>
            <w:tcW w:w="3090" w:type="dxa"/>
            <w:tcBorders>
              <w:top w:val="nil"/>
              <w:left w:val="single" w:sz="6" w:space="0" w:color="002060"/>
              <w:bottom w:val="single" w:sz="6" w:space="0" w:color="002060"/>
              <w:right w:val="nil"/>
            </w:tcBorders>
            <w:shd w:val="clear" w:color="auto" w:fill="FFFFFF"/>
            <w:hideMark/>
          </w:tcPr>
          <w:p w14:paraId="4CF98288" w14:textId="77777777" w:rsidR="0091581E" w:rsidRPr="008B0D61" w:rsidRDefault="0091581E" w:rsidP="006F1D0B">
            <w:pPr>
              <w:spacing w:after="0" w:line="240" w:lineRule="auto"/>
              <w:jc w:val="center"/>
              <w:textAlignment w:val="baseline"/>
              <w:rPr>
                <w:rFonts w:asciiTheme="majorHAnsi" w:hAnsiTheme="majorHAnsi"/>
                <w:b/>
                <w:sz w:val="20"/>
              </w:rPr>
            </w:pPr>
            <w:r w:rsidRPr="008B0D61">
              <w:t>Miasto Koszalin  </w:t>
            </w:r>
          </w:p>
        </w:tc>
        <w:tc>
          <w:tcPr>
            <w:tcW w:w="1580" w:type="dxa"/>
            <w:tcBorders>
              <w:top w:val="nil"/>
              <w:left w:val="nil"/>
              <w:bottom w:val="single" w:sz="6" w:space="0" w:color="002060"/>
              <w:right w:val="nil"/>
            </w:tcBorders>
            <w:shd w:val="clear" w:color="auto" w:fill="auto"/>
            <w:hideMark/>
          </w:tcPr>
          <w:p w14:paraId="1B117326" w14:textId="758D8EBE" w:rsidR="0091581E" w:rsidRPr="008B0D61" w:rsidRDefault="0091581E" w:rsidP="006F1D0B">
            <w:pPr>
              <w:spacing w:after="0" w:line="240" w:lineRule="auto"/>
              <w:jc w:val="center"/>
              <w:textAlignment w:val="baseline"/>
              <w:rPr>
                <w:rFonts w:asciiTheme="majorHAnsi" w:hAnsiTheme="majorHAnsi"/>
                <w:sz w:val="20"/>
              </w:rPr>
            </w:pPr>
            <w:r w:rsidRPr="008B0D61">
              <w:t>109 302</w:t>
            </w:r>
          </w:p>
        </w:tc>
        <w:tc>
          <w:tcPr>
            <w:tcW w:w="1418" w:type="dxa"/>
            <w:tcBorders>
              <w:top w:val="nil"/>
              <w:left w:val="nil"/>
              <w:bottom w:val="single" w:sz="6" w:space="0" w:color="002060"/>
              <w:right w:val="nil"/>
            </w:tcBorders>
            <w:shd w:val="clear" w:color="auto" w:fill="auto"/>
            <w:hideMark/>
          </w:tcPr>
          <w:p w14:paraId="077B472F" w14:textId="52AA0542" w:rsidR="0091581E" w:rsidRPr="008B0D61" w:rsidRDefault="0091581E" w:rsidP="006F1D0B">
            <w:pPr>
              <w:spacing w:after="0" w:line="240" w:lineRule="auto"/>
              <w:jc w:val="center"/>
              <w:textAlignment w:val="baseline"/>
              <w:rPr>
                <w:rFonts w:asciiTheme="majorHAnsi" w:hAnsiTheme="majorHAnsi"/>
                <w:sz w:val="20"/>
              </w:rPr>
            </w:pPr>
            <w:r w:rsidRPr="008B0D61">
              <w:t xml:space="preserve">106 </w:t>
            </w:r>
            <w:r w:rsidR="005A1477" w:rsidRPr="00D21F67">
              <w:t>152</w:t>
            </w:r>
          </w:p>
        </w:tc>
        <w:tc>
          <w:tcPr>
            <w:tcW w:w="1417" w:type="dxa"/>
            <w:tcBorders>
              <w:top w:val="nil"/>
              <w:left w:val="nil"/>
              <w:bottom w:val="single" w:sz="6" w:space="0" w:color="002060"/>
              <w:right w:val="single" w:sz="6" w:space="0" w:color="002060"/>
            </w:tcBorders>
            <w:shd w:val="clear" w:color="auto" w:fill="auto"/>
            <w:hideMark/>
          </w:tcPr>
          <w:p w14:paraId="1F668967" w14:textId="5F98A717" w:rsidR="0091581E" w:rsidRPr="008B0D61" w:rsidRDefault="0091581E" w:rsidP="006F1D0B">
            <w:pPr>
              <w:spacing w:after="0" w:line="240" w:lineRule="auto"/>
              <w:jc w:val="center"/>
              <w:textAlignment w:val="baseline"/>
              <w:rPr>
                <w:rFonts w:asciiTheme="majorHAnsi" w:hAnsiTheme="majorHAnsi"/>
                <w:sz w:val="20"/>
              </w:rPr>
            </w:pPr>
            <w:r w:rsidRPr="008B0D61">
              <w:t>-2,</w:t>
            </w:r>
            <w:r w:rsidR="005A1477" w:rsidRPr="00D21F67">
              <w:t>88%</w:t>
            </w:r>
          </w:p>
        </w:tc>
      </w:tr>
    </w:tbl>
    <w:p w14:paraId="765652BA" w14:textId="276F173B" w:rsidR="0091581E" w:rsidRPr="00B31E28" w:rsidRDefault="0091581E" w:rsidP="00B31E28">
      <w:pPr>
        <w:pStyle w:val="Legenda"/>
      </w:pPr>
      <w:r w:rsidRPr="00B31E28">
        <w:t>Źródło: opracowanie własne na podstawie danych GUS </w:t>
      </w:r>
    </w:p>
    <w:p w14:paraId="5A9F1792" w14:textId="77777777" w:rsidR="0091581E" w:rsidRPr="00A76DCD" w:rsidRDefault="0091581E" w:rsidP="00894989">
      <w:pPr>
        <w:spacing w:after="0" w:line="240" w:lineRule="auto"/>
        <w:jc w:val="both"/>
        <w:rPr>
          <w:rFonts w:asciiTheme="majorHAnsi" w:hAnsiTheme="majorHAnsi" w:cstheme="majorHAnsi"/>
        </w:rPr>
      </w:pPr>
      <w:r w:rsidRPr="00A76DCD">
        <w:rPr>
          <w:rFonts w:asciiTheme="majorHAnsi" w:hAnsiTheme="majorHAnsi" w:cstheme="majorHAnsi"/>
        </w:rPr>
        <w:t>Zmiany demograficzne związane są ponadto z dużą dynamiką przyrostu ludności w wieku poprodukcyjnym, przy jednoczesnym spadku liczby osób aktywnych na rynku pracy. Te zjawiska w istotny sposób wpływać będą zarówno na sferę socjalną i sposób organizacji pomocy społecznej, jak też wymiar rynk</w:t>
      </w:r>
      <w:r>
        <w:rPr>
          <w:rFonts w:asciiTheme="majorHAnsi" w:hAnsiTheme="majorHAnsi" w:cstheme="majorHAnsi"/>
        </w:rPr>
        <w:t>u pracy. Przede wszystkim rosnące</w:t>
      </w:r>
      <w:r w:rsidRPr="00A76DCD">
        <w:rPr>
          <w:rFonts w:asciiTheme="majorHAnsi" w:hAnsiTheme="majorHAnsi" w:cstheme="majorHAnsi"/>
        </w:rPr>
        <w:t xml:space="preserve"> będą potrzeby systemu pomocy społecznej w zakresie wybranych usług, m. in. opiekuńczych, zdrowotnych, ale też związanych z codzienną aktywnością seniorów (np. kultura, sport, bezpieczeństwo publiczne). </w:t>
      </w:r>
    </w:p>
    <w:p w14:paraId="24582EAE" w14:textId="77777777" w:rsidR="0091581E" w:rsidRPr="00A76DCD" w:rsidRDefault="0091581E" w:rsidP="00894989">
      <w:pPr>
        <w:spacing w:after="0" w:line="240" w:lineRule="auto"/>
        <w:jc w:val="both"/>
        <w:rPr>
          <w:rFonts w:asciiTheme="majorHAnsi" w:hAnsiTheme="majorHAnsi" w:cstheme="majorBidi"/>
        </w:rPr>
      </w:pPr>
      <w:r w:rsidRPr="5196184D">
        <w:rPr>
          <w:rFonts w:asciiTheme="majorHAnsi" w:hAnsiTheme="majorHAnsi" w:cstheme="majorBidi"/>
        </w:rPr>
        <w:t xml:space="preserve">W latach 2010 – 2020 odnotowany został dość znaczący wzrost odsetka osób w wieku poprodukcyjnym. Najwyższy wzrost udziału ludności w wieku poprodukcyjnym odnotowano na obszarze </w:t>
      </w:r>
      <w:r>
        <w:rPr>
          <w:rFonts w:asciiTheme="majorHAnsi" w:hAnsiTheme="majorHAnsi" w:cstheme="majorBidi"/>
        </w:rPr>
        <w:t>M</w:t>
      </w:r>
      <w:r w:rsidRPr="5196184D">
        <w:rPr>
          <w:rFonts w:asciiTheme="majorHAnsi" w:hAnsiTheme="majorHAnsi" w:cstheme="majorBidi"/>
        </w:rPr>
        <w:t>iasta Kołobrzeg (+9,4 punktu procentowego udziału ludności w wieku poprodukcyjnym)</w:t>
      </w:r>
      <w:r>
        <w:rPr>
          <w:rFonts w:asciiTheme="majorHAnsi" w:hAnsiTheme="majorHAnsi" w:cstheme="majorBidi"/>
        </w:rPr>
        <w:t>,</w:t>
      </w:r>
      <w:r w:rsidRPr="5196184D">
        <w:rPr>
          <w:rFonts w:asciiTheme="majorHAnsi" w:hAnsiTheme="majorHAnsi" w:cstheme="majorBidi"/>
        </w:rPr>
        <w:t xml:space="preserve"> </w:t>
      </w:r>
      <w:r>
        <w:rPr>
          <w:rFonts w:asciiTheme="majorHAnsi" w:hAnsiTheme="majorHAnsi" w:cstheme="majorBidi"/>
        </w:rPr>
        <w:t>G</w:t>
      </w:r>
      <w:r w:rsidRPr="5196184D">
        <w:rPr>
          <w:rFonts w:asciiTheme="majorHAnsi" w:hAnsiTheme="majorHAnsi" w:cstheme="majorBidi"/>
        </w:rPr>
        <w:t xml:space="preserve">miny Mielno (+9,4 pkt. %) oraz </w:t>
      </w:r>
      <w:r>
        <w:rPr>
          <w:rFonts w:asciiTheme="majorHAnsi" w:hAnsiTheme="majorHAnsi" w:cstheme="majorBidi"/>
        </w:rPr>
        <w:t>M</w:t>
      </w:r>
      <w:r w:rsidRPr="5196184D">
        <w:rPr>
          <w:rFonts w:asciiTheme="majorHAnsi" w:hAnsiTheme="majorHAnsi" w:cstheme="majorBidi"/>
        </w:rPr>
        <w:t>iasta Koszalina (+8,6 pkt.%).</w:t>
      </w:r>
      <w:r>
        <w:rPr>
          <w:rFonts w:asciiTheme="majorHAnsi" w:hAnsiTheme="majorHAnsi" w:cstheme="majorBidi"/>
        </w:rPr>
        <w:t xml:space="preserve"> </w:t>
      </w:r>
      <w:r w:rsidRPr="5196184D">
        <w:rPr>
          <w:rFonts w:asciiTheme="majorHAnsi" w:hAnsiTheme="majorHAnsi" w:cstheme="majorBidi"/>
        </w:rPr>
        <w:t xml:space="preserve">Oznacza to, że w przestrzeniach miejskich widoczna była większa dynamika zjawisk starzenia się społeczeństwa. Na taki obraz sytuacji wpływ miały m.in. zjawiska suburbanizacyjne oraz odpływ młodych mieszkańców poza granice miast. Starsi mieszkańcy są mniej </w:t>
      </w:r>
      <w:r w:rsidRPr="5196184D">
        <w:rPr>
          <w:rFonts w:asciiTheme="majorHAnsi" w:hAnsiTheme="majorHAnsi" w:cstheme="majorBidi"/>
        </w:rPr>
        <w:lastRenderedPageBreak/>
        <w:t xml:space="preserve">mobilni, a miasta zapewniają im lepsze warunki do życia i łatwiejszy dostęp do usług publicznych. </w:t>
      </w:r>
      <w:r>
        <w:rPr>
          <w:rFonts w:asciiTheme="majorHAnsi" w:hAnsiTheme="majorHAnsi" w:cstheme="majorBidi"/>
        </w:rPr>
        <w:t>O</w:t>
      </w:r>
      <w:r w:rsidRPr="5196184D">
        <w:rPr>
          <w:rFonts w:asciiTheme="majorHAnsi" w:hAnsiTheme="majorHAnsi" w:cstheme="majorBidi"/>
        </w:rPr>
        <w:t xml:space="preserve">znacza </w:t>
      </w:r>
      <w:r>
        <w:rPr>
          <w:rFonts w:asciiTheme="majorHAnsi" w:hAnsiTheme="majorHAnsi" w:cstheme="majorBidi"/>
        </w:rPr>
        <w:t xml:space="preserve">to </w:t>
      </w:r>
      <w:r w:rsidRPr="5196184D">
        <w:rPr>
          <w:rFonts w:asciiTheme="majorHAnsi" w:hAnsiTheme="majorHAnsi" w:cstheme="majorBidi"/>
        </w:rPr>
        <w:t xml:space="preserve">jednak, iż przestrzenie miejskie </w:t>
      </w:r>
      <w:r>
        <w:rPr>
          <w:rFonts w:asciiTheme="majorHAnsi" w:hAnsiTheme="majorHAnsi" w:cstheme="majorBidi"/>
        </w:rPr>
        <w:t xml:space="preserve">obszaru KKBOF </w:t>
      </w:r>
      <w:r w:rsidRPr="5196184D">
        <w:rPr>
          <w:rFonts w:asciiTheme="majorHAnsi" w:hAnsiTheme="majorHAnsi" w:cstheme="majorBidi"/>
        </w:rPr>
        <w:t>w większym stopniu koncentrować będą problemy powiązane ze zjawiskiem starzejącego się społeczeństwa.</w:t>
      </w:r>
    </w:p>
    <w:p w14:paraId="66039F9A" w14:textId="77777777" w:rsidR="0091581E" w:rsidRPr="00A76DCD" w:rsidRDefault="0091581E" w:rsidP="00894989">
      <w:pPr>
        <w:spacing w:after="0" w:line="240" w:lineRule="auto"/>
        <w:jc w:val="both"/>
        <w:rPr>
          <w:rFonts w:asciiTheme="majorHAnsi" w:hAnsiTheme="majorHAnsi" w:cstheme="majorHAnsi"/>
        </w:rPr>
      </w:pPr>
      <w:r w:rsidRPr="00A76DCD">
        <w:rPr>
          <w:rFonts w:asciiTheme="majorHAnsi" w:hAnsiTheme="majorHAnsi" w:cstheme="majorHAnsi"/>
        </w:rPr>
        <w:t>Na obszarze KKBOF w latach 2010 – 2020 odnotowane zostały bardzo znaczące spadki liczby ludności w</w:t>
      </w:r>
      <w:r>
        <w:rPr>
          <w:rFonts w:asciiTheme="majorHAnsi" w:hAnsiTheme="majorHAnsi" w:cstheme="majorHAnsi"/>
        </w:rPr>
        <w:t> </w:t>
      </w:r>
      <w:r w:rsidRPr="00A76DCD">
        <w:rPr>
          <w:rFonts w:asciiTheme="majorHAnsi" w:hAnsiTheme="majorHAnsi" w:cstheme="majorHAnsi"/>
        </w:rPr>
        <w:t>wieku produkcyjnym. Porównując spadki udziału ludności w wieku produkcyjnym w ludności ogółem dla kraju (-4,9 punktu procentowego) i województwa (-6,3), bardzo ni</w:t>
      </w:r>
      <w:r>
        <w:rPr>
          <w:rFonts w:asciiTheme="majorHAnsi" w:hAnsiTheme="majorHAnsi" w:cstheme="majorHAnsi"/>
        </w:rPr>
        <w:t>ekorzystnie wypadały zwłaszcza M</w:t>
      </w:r>
      <w:r w:rsidRPr="00A76DCD">
        <w:rPr>
          <w:rFonts w:asciiTheme="majorHAnsi" w:hAnsiTheme="majorHAnsi" w:cstheme="majorHAnsi"/>
        </w:rPr>
        <w:t>iasta: Kołobrzeg (- 8,4) i Koszalin (-9,4).</w:t>
      </w:r>
    </w:p>
    <w:p w14:paraId="340EC158" w14:textId="77777777" w:rsidR="0091581E" w:rsidRDefault="0091581E" w:rsidP="00894989">
      <w:pPr>
        <w:spacing w:after="0" w:line="240" w:lineRule="auto"/>
        <w:jc w:val="both"/>
        <w:rPr>
          <w:rFonts w:asciiTheme="majorHAnsi" w:hAnsiTheme="majorHAnsi" w:cstheme="majorHAnsi"/>
        </w:rPr>
      </w:pPr>
      <w:r>
        <w:rPr>
          <w:rFonts w:asciiTheme="majorHAnsi" w:hAnsiTheme="majorHAnsi" w:cstheme="majorHAnsi"/>
        </w:rPr>
        <w:t>Zaobserwowane i poparte powyższymi danymi wnioski dot. tzw. starzejącego się społeczeństwa w</w:t>
      </w:r>
      <w:r w:rsidRPr="00A76DCD">
        <w:rPr>
          <w:rFonts w:asciiTheme="majorHAnsi" w:hAnsiTheme="majorHAnsi" w:cstheme="majorHAnsi"/>
        </w:rPr>
        <w:t xml:space="preserve"> kontekście potrzeb rynku pracy </w:t>
      </w:r>
      <w:r>
        <w:rPr>
          <w:rFonts w:asciiTheme="majorHAnsi" w:hAnsiTheme="majorHAnsi" w:cstheme="majorHAnsi"/>
        </w:rPr>
        <w:t xml:space="preserve">oznaczają </w:t>
      </w:r>
      <w:r w:rsidRPr="00A76DCD">
        <w:rPr>
          <w:rFonts w:asciiTheme="majorHAnsi" w:hAnsiTheme="majorHAnsi" w:cstheme="majorHAnsi"/>
        </w:rPr>
        <w:t>poszukiwanie rozwiązań</w:t>
      </w:r>
      <w:r>
        <w:rPr>
          <w:rFonts w:asciiTheme="majorHAnsi" w:hAnsiTheme="majorHAnsi" w:cstheme="majorHAnsi"/>
        </w:rPr>
        <w:t xml:space="preserve"> łagodzących </w:t>
      </w:r>
      <w:r w:rsidRPr="00A76DCD">
        <w:rPr>
          <w:rFonts w:asciiTheme="majorHAnsi" w:hAnsiTheme="majorHAnsi" w:cstheme="majorHAnsi"/>
        </w:rPr>
        <w:t xml:space="preserve">skutki odejścia na emerytury dużej liczby doświadczonych i wykwalifikowanych pracowników, nie tylko z sektora prywatnego, ale też publicznego (np. pracownicy </w:t>
      </w:r>
      <w:r>
        <w:rPr>
          <w:rFonts w:asciiTheme="majorHAnsi" w:hAnsiTheme="majorHAnsi" w:cstheme="majorHAnsi"/>
        </w:rPr>
        <w:t>obszaru</w:t>
      </w:r>
      <w:r w:rsidRPr="00A76DCD">
        <w:rPr>
          <w:rFonts w:asciiTheme="majorHAnsi" w:hAnsiTheme="majorHAnsi" w:cstheme="majorHAnsi"/>
        </w:rPr>
        <w:t xml:space="preserve"> pomocy społecznej</w:t>
      </w:r>
      <w:r>
        <w:rPr>
          <w:rFonts w:asciiTheme="majorHAnsi" w:hAnsiTheme="majorHAnsi" w:cstheme="majorHAnsi"/>
        </w:rPr>
        <w:t xml:space="preserve">, </w:t>
      </w:r>
      <w:r w:rsidRPr="00A76DCD">
        <w:rPr>
          <w:rFonts w:asciiTheme="majorHAnsi" w:hAnsiTheme="majorHAnsi" w:cstheme="majorHAnsi"/>
        </w:rPr>
        <w:t>leka</w:t>
      </w:r>
      <w:r>
        <w:rPr>
          <w:rFonts w:asciiTheme="majorHAnsi" w:hAnsiTheme="majorHAnsi" w:cstheme="majorHAnsi"/>
        </w:rPr>
        <w:t xml:space="preserve">rze, pielęgniarki, nauczyciele </w:t>
      </w:r>
      <w:r w:rsidRPr="00A76DCD">
        <w:rPr>
          <w:rFonts w:asciiTheme="majorHAnsi" w:hAnsiTheme="majorHAnsi" w:cstheme="majorHAnsi"/>
        </w:rPr>
        <w:t xml:space="preserve">etc.). </w:t>
      </w:r>
    </w:p>
    <w:p w14:paraId="6026640F" w14:textId="77777777" w:rsidR="00B31E28" w:rsidRDefault="00B31E28" w:rsidP="00894989">
      <w:pPr>
        <w:pStyle w:val="Legenda"/>
        <w:spacing w:after="0"/>
      </w:pPr>
    </w:p>
    <w:p w14:paraId="351C241D" w14:textId="34731C89" w:rsidR="0091581E" w:rsidRPr="0041690C" w:rsidRDefault="0091581E" w:rsidP="0091581E">
      <w:pPr>
        <w:pStyle w:val="Legenda"/>
      </w:pPr>
      <w:r w:rsidRPr="0041690C">
        <w:t xml:space="preserve">Mapa </w:t>
      </w:r>
      <w:r w:rsidR="00AC2355">
        <w:fldChar w:fldCharType="begin"/>
      </w:r>
      <w:r w:rsidR="00AC2355">
        <w:instrText xml:space="preserve"> SEQ Mapa \* ARABIC </w:instrText>
      </w:r>
      <w:r w:rsidR="00AC2355">
        <w:fldChar w:fldCharType="separate"/>
      </w:r>
      <w:r w:rsidR="000B1A28">
        <w:rPr>
          <w:noProof/>
        </w:rPr>
        <w:t>3</w:t>
      </w:r>
      <w:r w:rsidR="00AC2355">
        <w:rPr>
          <w:noProof/>
        </w:rPr>
        <w:fldChar w:fldCharType="end"/>
      </w:r>
      <w:r w:rsidRPr="0041690C">
        <w:t xml:space="preserve">. Ludność w wieku poprodukcyjnym w KKBOF w 2020 roku. </w:t>
      </w:r>
    </w:p>
    <w:p w14:paraId="13A22988" w14:textId="77777777" w:rsidR="0091581E" w:rsidRDefault="0091581E" w:rsidP="0091581E">
      <w:pPr>
        <w:jc w:val="both"/>
        <w:rPr>
          <w:rFonts w:asciiTheme="majorHAnsi" w:hAnsiTheme="majorHAnsi" w:cstheme="majorHAnsi"/>
          <w:b/>
        </w:rPr>
      </w:pPr>
      <w:r>
        <w:rPr>
          <w:noProof/>
          <w:lang w:eastAsia="pl-PL"/>
        </w:rPr>
        <w:drawing>
          <wp:inline distT="0" distB="0" distL="0" distR="0" wp14:anchorId="09BAFCE7" wp14:editId="6584EC3A">
            <wp:extent cx="5749290" cy="4065270"/>
            <wp:effectExtent l="0" t="0" r="381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9290" cy="4065270"/>
                    </a:xfrm>
                    <a:prstGeom prst="rect">
                      <a:avLst/>
                    </a:prstGeom>
                    <a:noFill/>
                    <a:ln>
                      <a:noFill/>
                    </a:ln>
                  </pic:spPr>
                </pic:pic>
              </a:graphicData>
            </a:graphic>
          </wp:inline>
        </w:drawing>
      </w:r>
    </w:p>
    <w:p w14:paraId="4F1FF456" w14:textId="77777777" w:rsidR="0091581E" w:rsidRPr="00A76DCD" w:rsidRDefault="0091581E" w:rsidP="0091581E">
      <w:pPr>
        <w:pStyle w:val="Legenda"/>
      </w:pPr>
      <w:r>
        <w:t>Źródło: opracowanie własne</w:t>
      </w:r>
      <w:r w:rsidRPr="00A76DCD">
        <w:t xml:space="preserve"> na podstawie danych GUS</w:t>
      </w:r>
      <w:r>
        <w:t>.</w:t>
      </w:r>
    </w:p>
    <w:p w14:paraId="52AFD4D6" w14:textId="222E32E7" w:rsidR="00C8541D" w:rsidRDefault="0091581E" w:rsidP="00894989">
      <w:pPr>
        <w:spacing w:after="0" w:line="240" w:lineRule="auto"/>
        <w:jc w:val="both"/>
        <w:rPr>
          <w:rFonts w:asciiTheme="majorHAnsi" w:hAnsiTheme="majorHAnsi" w:cstheme="majorHAnsi"/>
        </w:rPr>
      </w:pPr>
      <w:r w:rsidRPr="009F489E">
        <w:rPr>
          <w:rFonts w:asciiTheme="majorHAnsi" w:hAnsiTheme="majorHAnsi" w:cstheme="majorHAnsi"/>
        </w:rPr>
        <w:t xml:space="preserve">Depopulacja wybranych przestrzeni obszaru KKBOF będzie miała istotny wpływ na procesy społeczne oraz ekonomiczne wybranych gmin. Widoczny będzie m. in. deficyt osób na lokalnym rynku pracy, deficyt w zakresie dostępności do usług publicznych. Zajdzie konieczność reorganizacji systemu edukacji, świadczenia usług społecznych, kultury, sportu, co w wymiarze polityki społecznej obszaru wydaje się być jednym z najpoważniejszych wyzwań rozwojowych. </w:t>
      </w:r>
      <w:bookmarkStart w:id="7" w:name="_Hlk158806795"/>
    </w:p>
    <w:p w14:paraId="616396E4" w14:textId="77777777" w:rsidR="00894989" w:rsidRPr="00894989" w:rsidRDefault="00894989" w:rsidP="00894989">
      <w:pPr>
        <w:spacing w:after="0" w:line="240" w:lineRule="auto"/>
        <w:jc w:val="both"/>
        <w:rPr>
          <w:rFonts w:asciiTheme="majorHAnsi" w:hAnsiTheme="majorHAnsi" w:cstheme="majorHAnsi"/>
        </w:rPr>
      </w:pPr>
    </w:p>
    <w:p w14:paraId="6EA5ED40" w14:textId="032C39BE" w:rsidR="0091581E" w:rsidRPr="00BE006B" w:rsidRDefault="0091581E" w:rsidP="00894989">
      <w:pPr>
        <w:spacing w:after="0" w:line="240" w:lineRule="auto"/>
        <w:jc w:val="both"/>
        <w:rPr>
          <w:rFonts w:cstheme="minorHAnsi"/>
          <w:b/>
          <w:bCs/>
        </w:rPr>
      </w:pPr>
      <w:r w:rsidRPr="00BE006B">
        <w:rPr>
          <w:rFonts w:cstheme="minorHAnsi"/>
          <w:b/>
          <w:bCs/>
        </w:rPr>
        <w:t>Edukacja – szkolnictwo zawodowe</w:t>
      </w:r>
    </w:p>
    <w:p w14:paraId="6E8BAF7A" w14:textId="77777777" w:rsidR="0091581E" w:rsidRPr="009F489E" w:rsidRDefault="0091581E" w:rsidP="00894989">
      <w:pPr>
        <w:spacing w:after="0" w:line="240" w:lineRule="auto"/>
        <w:jc w:val="both"/>
        <w:rPr>
          <w:rFonts w:asciiTheme="majorHAnsi" w:hAnsiTheme="majorHAnsi" w:cstheme="majorHAnsi"/>
        </w:rPr>
      </w:pPr>
      <w:r w:rsidRPr="009F489E">
        <w:rPr>
          <w:rFonts w:asciiTheme="majorHAnsi" w:hAnsiTheme="majorHAnsi" w:cstheme="majorHAnsi"/>
        </w:rPr>
        <w:t xml:space="preserve">Organizacja oświaty leży w gestii poszczególnych samorządów KKBOF. Na terenie obszaru funkcjonują zarówno żłobki, przedszkola, jak i szkoły podstawowe, jednakże w świetle przeprowadzonych analiz, to szkolnictwo zawodowe i wykwalifikowanie kadr stanowi najważniejsze wyzwanie dla Koszalińsko – Kołobrzesko – Białogardzkiego Obszaru Funkcjonalnego. </w:t>
      </w:r>
    </w:p>
    <w:p w14:paraId="7FD7C5A4" w14:textId="77A1F6B8" w:rsidR="0091581E" w:rsidRDefault="0091581E" w:rsidP="00894989">
      <w:pPr>
        <w:spacing w:after="0" w:line="240" w:lineRule="auto"/>
        <w:jc w:val="both"/>
        <w:rPr>
          <w:rFonts w:asciiTheme="majorHAnsi" w:hAnsiTheme="majorHAnsi" w:cstheme="majorHAnsi"/>
        </w:rPr>
      </w:pPr>
      <w:r w:rsidRPr="009F489E">
        <w:rPr>
          <w:rFonts w:asciiTheme="majorHAnsi" w:hAnsiTheme="majorHAnsi" w:cstheme="majorHAnsi"/>
        </w:rPr>
        <w:t xml:space="preserve">Zagadnienia aktywności zawodowej i wzrost jakości nauczania zawodowego w kierunkach, które pozwolą młodym ludziom znalezienie pracy na rynku lokalnym  są jednymi z kluczowych dla przyszłego </w:t>
      </w:r>
      <w:r w:rsidRPr="009F489E">
        <w:rPr>
          <w:rFonts w:asciiTheme="majorHAnsi" w:hAnsiTheme="majorHAnsi" w:cstheme="majorHAnsi"/>
        </w:rPr>
        <w:lastRenderedPageBreak/>
        <w:t>rozwoju KKBOF. Stąd należy zwrócić szczególną uwagę na kwestie rozwiązań, które sprzyjać będą zarówno aktywności na rynku pracy i jednocześnie wzmacniać i ukierunkowywać kompetencje pracowników. Przykładem takiego rozwiązania jest współpraca między przedsiębiorcami a instytucjami edukacji zawodowej w zakresie kształcenia pracowników w specjalizacjach istotnych na lokalnym rynku. Umożliwia to rodzinom pozostanie aktywnym na rynku pracy na terenie KKBOF.</w:t>
      </w:r>
    </w:p>
    <w:p w14:paraId="1B82EE6D" w14:textId="77777777" w:rsidR="00894989" w:rsidRPr="009F489E" w:rsidRDefault="00894989" w:rsidP="00894989">
      <w:pPr>
        <w:spacing w:after="0" w:line="240" w:lineRule="auto"/>
        <w:jc w:val="both"/>
        <w:rPr>
          <w:rFonts w:asciiTheme="majorHAnsi" w:hAnsiTheme="majorHAnsi" w:cstheme="majorHAnsi"/>
        </w:rPr>
      </w:pPr>
    </w:p>
    <w:p w14:paraId="13C61B31" w14:textId="46A31CE4" w:rsidR="0091581E" w:rsidRDefault="0091581E" w:rsidP="00894989">
      <w:pPr>
        <w:spacing w:after="0" w:line="240" w:lineRule="auto"/>
        <w:jc w:val="both"/>
        <w:rPr>
          <w:rFonts w:asciiTheme="majorHAnsi" w:hAnsiTheme="majorHAnsi" w:cstheme="majorHAnsi"/>
        </w:rPr>
      </w:pPr>
      <w:r w:rsidRPr="009F489E">
        <w:rPr>
          <w:rFonts w:asciiTheme="majorHAnsi" w:hAnsiTheme="majorHAnsi" w:cstheme="majorHAnsi"/>
        </w:rPr>
        <w:t xml:space="preserve">Wg danych GUS w 2020 roku na terenie KKBOF funkcjonowało łącznie 28 średnich szkół zawodowych ogółem oraz 16 liceów ogólnokształcących dla młodzieży (bez specjalnych). Liczba uczniów średnich szkół zawodowych w 2020 roku wynosiła 5 217 i nieznacznie spadła pomimo wyraźnego spadku liczby szkół. W przypadku liceów liczba uczniów nieznacznie spadła i wynosiła w 2020 roku 4796 osób. Od 2017 roku na obszarze KKBOF zaczęły funkcjonować szkoły branżowe. W 2020 roku było ich łącznie 14. Uczęszczało do nich 1686 uczniów. </w:t>
      </w:r>
      <w:r w:rsidRPr="009F489E">
        <w:rPr>
          <w:rFonts w:asciiTheme="majorHAnsi" w:hAnsiTheme="majorHAnsi" w:cstheme="majorHAnsi"/>
          <w:b/>
        </w:rPr>
        <w:t>Dane wskazują na rosnące zainteresowanie kształceniem zawodowym w porównaniu do kształcenia ogólnego</w:t>
      </w:r>
      <w:r w:rsidRPr="009F489E">
        <w:rPr>
          <w:rFonts w:asciiTheme="majorHAnsi" w:hAnsiTheme="majorHAnsi" w:cstheme="majorHAnsi"/>
        </w:rPr>
        <w:t xml:space="preserve">. </w:t>
      </w:r>
    </w:p>
    <w:p w14:paraId="7A9832C3" w14:textId="77777777" w:rsidR="00894989" w:rsidRPr="009F489E" w:rsidRDefault="00894989" w:rsidP="00894989">
      <w:pPr>
        <w:spacing w:after="0" w:line="240" w:lineRule="auto"/>
        <w:jc w:val="both"/>
        <w:rPr>
          <w:rFonts w:asciiTheme="majorHAnsi" w:hAnsiTheme="majorHAnsi" w:cstheme="majorHAnsi"/>
        </w:rPr>
      </w:pPr>
    </w:p>
    <w:p w14:paraId="7EBE8370" w14:textId="798FDCEB" w:rsidR="00503BCD" w:rsidRDefault="00503BCD" w:rsidP="00894989">
      <w:pPr>
        <w:autoSpaceDE w:val="0"/>
        <w:autoSpaceDN w:val="0"/>
        <w:adjustRightInd w:val="0"/>
        <w:spacing w:after="0" w:line="240" w:lineRule="auto"/>
        <w:jc w:val="both"/>
        <w:rPr>
          <w:rFonts w:asciiTheme="majorHAnsi" w:hAnsiTheme="majorHAnsi" w:cstheme="majorHAnsi"/>
          <w:color w:val="000000"/>
        </w:rPr>
      </w:pPr>
      <w:r w:rsidRPr="009F489E">
        <w:rPr>
          <w:rFonts w:asciiTheme="majorHAnsi" w:hAnsiTheme="majorHAnsi" w:cstheme="majorHAnsi"/>
          <w:color w:val="000000"/>
        </w:rPr>
        <w:t>Na obszarze KKBOF zdecydowanie najwięcej uczniów szkół ponadpodstawowych kształciło się w Koszalinie - 13 388 uczniów. Ponadto na obszarze KKBOF kształcenie ponadpodstawowe odbywa się także w Białogardzie, Karlinie, Tychowie, Kołobrzegu, Gościnie, Bobo</w:t>
      </w:r>
      <w:r w:rsidR="00894989">
        <w:rPr>
          <w:rFonts w:asciiTheme="majorHAnsi" w:hAnsiTheme="majorHAnsi" w:cstheme="majorHAnsi"/>
          <w:color w:val="000000"/>
        </w:rPr>
        <w:t>licach, Polanowie oraz Manowie.</w:t>
      </w:r>
    </w:p>
    <w:p w14:paraId="1F1B1950" w14:textId="77777777" w:rsidR="00894989" w:rsidRPr="00894989" w:rsidRDefault="00894989" w:rsidP="00894989">
      <w:pPr>
        <w:autoSpaceDE w:val="0"/>
        <w:autoSpaceDN w:val="0"/>
        <w:adjustRightInd w:val="0"/>
        <w:spacing w:after="0" w:line="240" w:lineRule="auto"/>
        <w:jc w:val="both"/>
        <w:rPr>
          <w:rFonts w:asciiTheme="majorHAnsi" w:hAnsiTheme="majorHAnsi" w:cstheme="majorHAnsi"/>
          <w:color w:val="000000"/>
        </w:rPr>
      </w:pPr>
    </w:p>
    <w:p w14:paraId="6DC56EF3" w14:textId="19E70278" w:rsidR="0091581E" w:rsidRPr="00B31E28" w:rsidRDefault="0091581E" w:rsidP="00894989">
      <w:pPr>
        <w:pStyle w:val="Legenda"/>
        <w:spacing w:after="0"/>
      </w:pPr>
      <w:r w:rsidRPr="00B31E28">
        <w:t>Tabela 3. Średnie szkoły zawodowe ogółem KKBOF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1260"/>
        <w:gridCol w:w="1290"/>
        <w:gridCol w:w="1275"/>
        <w:gridCol w:w="1410"/>
      </w:tblGrid>
      <w:tr w:rsidR="0091581E" w:rsidRPr="007C4702" w14:paraId="191BD6E6" w14:textId="77777777" w:rsidTr="009F489E">
        <w:trPr>
          <w:trHeight w:val="300"/>
        </w:trPr>
        <w:tc>
          <w:tcPr>
            <w:tcW w:w="2115" w:type="dxa"/>
            <w:vMerge w:val="restart"/>
            <w:tcBorders>
              <w:top w:val="single" w:sz="6" w:space="0" w:color="auto"/>
              <w:left w:val="single" w:sz="6" w:space="0" w:color="auto"/>
              <w:bottom w:val="single" w:sz="6" w:space="0" w:color="auto"/>
              <w:right w:val="single" w:sz="6" w:space="0" w:color="auto"/>
            </w:tcBorders>
            <w:shd w:val="clear" w:color="auto" w:fill="002060"/>
            <w:vAlign w:val="center"/>
            <w:hideMark/>
          </w:tcPr>
          <w:p w14:paraId="4A3E4581"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Jednostka terytorialna </w:t>
            </w:r>
          </w:p>
        </w:tc>
        <w:tc>
          <w:tcPr>
            <w:tcW w:w="2550" w:type="dxa"/>
            <w:gridSpan w:val="2"/>
            <w:tcBorders>
              <w:top w:val="single" w:sz="6" w:space="0" w:color="auto"/>
              <w:left w:val="single" w:sz="6" w:space="0" w:color="auto"/>
              <w:bottom w:val="single" w:sz="6" w:space="0" w:color="auto"/>
              <w:right w:val="single" w:sz="12" w:space="0" w:color="auto"/>
            </w:tcBorders>
            <w:shd w:val="clear" w:color="auto" w:fill="002060"/>
            <w:vAlign w:val="center"/>
            <w:hideMark/>
          </w:tcPr>
          <w:p w14:paraId="51FD4EFD"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Średnie szkoły zawodowe </w:t>
            </w:r>
          </w:p>
        </w:tc>
        <w:tc>
          <w:tcPr>
            <w:tcW w:w="2685" w:type="dxa"/>
            <w:gridSpan w:val="2"/>
            <w:tcBorders>
              <w:top w:val="single" w:sz="6" w:space="0" w:color="auto"/>
              <w:left w:val="single" w:sz="12" w:space="0" w:color="auto"/>
              <w:bottom w:val="single" w:sz="6" w:space="0" w:color="auto"/>
              <w:right w:val="single" w:sz="6" w:space="0" w:color="auto"/>
            </w:tcBorders>
            <w:shd w:val="clear" w:color="auto" w:fill="002060"/>
            <w:vAlign w:val="center"/>
            <w:hideMark/>
          </w:tcPr>
          <w:p w14:paraId="7DCC13AD"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Liczba uczniów </w:t>
            </w:r>
          </w:p>
        </w:tc>
      </w:tr>
      <w:tr w:rsidR="0091581E" w:rsidRPr="007C4702" w14:paraId="3E57802F" w14:textId="77777777" w:rsidTr="009F489E">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C10038E" w14:textId="77777777" w:rsidR="0091581E" w:rsidRPr="007C4702" w:rsidRDefault="0091581E" w:rsidP="006F1D0B">
            <w:pPr>
              <w:spacing w:after="0" w:line="240" w:lineRule="auto"/>
              <w:rPr>
                <w:rFonts w:ascii="Times New Roman" w:eastAsia="Times New Roman" w:hAnsi="Times New Roman" w:cs="Times New Roman"/>
                <w:sz w:val="24"/>
                <w:szCs w:val="24"/>
                <w:lang w:eastAsia="pl-PL"/>
              </w:rPr>
            </w:pPr>
          </w:p>
        </w:tc>
        <w:tc>
          <w:tcPr>
            <w:tcW w:w="126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6D653BCB"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2010 </w:t>
            </w:r>
          </w:p>
        </w:tc>
        <w:tc>
          <w:tcPr>
            <w:tcW w:w="1275" w:type="dxa"/>
            <w:tcBorders>
              <w:top w:val="single" w:sz="6" w:space="0" w:color="auto"/>
              <w:left w:val="single" w:sz="6" w:space="0" w:color="auto"/>
              <w:bottom w:val="single" w:sz="6" w:space="0" w:color="auto"/>
              <w:right w:val="single" w:sz="12" w:space="0" w:color="auto"/>
            </w:tcBorders>
            <w:shd w:val="clear" w:color="auto" w:fill="002060"/>
            <w:vAlign w:val="center"/>
            <w:hideMark/>
          </w:tcPr>
          <w:p w14:paraId="5FB3D973"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2020 </w:t>
            </w:r>
          </w:p>
        </w:tc>
        <w:tc>
          <w:tcPr>
            <w:tcW w:w="1275" w:type="dxa"/>
            <w:tcBorders>
              <w:top w:val="single" w:sz="6" w:space="0" w:color="auto"/>
              <w:left w:val="single" w:sz="12" w:space="0" w:color="auto"/>
              <w:bottom w:val="single" w:sz="6" w:space="0" w:color="auto"/>
              <w:right w:val="single" w:sz="6" w:space="0" w:color="auto"/>
            </w:tcBorders>
            <w:shd w:val="clear" w:color="auto" w:fill="002060"/>
            <w:vAlign w:val="center"/>
            <w:hideMark/>
          </w:tcPr>
          <w:p w14:paraId="11A9F09D"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2010 </w:t>
            </w:r>
          </w:p>
        </w:tc>
        <w:tc>
          <w:tcPr>
            <w:tcW w:w="141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3F8076B9"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2020 </w:t>
            </w:r>
          </w:p>
        </w:tc>
      </w:tr>
      <w:tr w:rsidR="0091581E" w:rsidRPr="007C4702" w14:paraId="145F4567" w14:textId="77777777" w:rsidTr="009F489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DD50E8"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KKBOF</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75B93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42 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354F19CB"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28 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369D5E2F"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5 346 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32F7F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5 217 </w:t>
            </w:r>
          </w:p>
        </w:tc>
      </w:tr>
      <w:tr w:rsidR="0091581E" w:rsidRPr="007C4702" w14:paraId="218D36D7" w14:textId="77777777" w:rsidTr="009F489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F63A44"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Powiat białogardzki</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25FEDE"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8 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36AF8562"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5 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069CC876"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640 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C311C3"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596 </w:t>
            </w:r>
          </w:p>
        </w:tc>
      </w:tr>
      <w:tr w:rsidR="0091581E" w:rsidRPr="007C4702" w14:paraId="3833EDE2" w14:textId="77777777" w:rsidTr="009F489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7D972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Powiat kołobrzeski</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1C336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5 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76EC7212"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8 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67E1083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1690 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04DA3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1591 </w:t>
            </w:r>
          </w:p>
        </w:tc>
      </w:tr>
      <w:tr w:rsidR="0091581E" w:rsidRPr="007C4702" w14:paraId="6A8DE03B" w14:textId="77777777" w:rsidTr="009F489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39CDA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Powiat koszaliński </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9304EA"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5 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2A3053E9"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1 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1B0FCF63"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214 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93D637"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263 </w:t>
            </w:r>
          </w:p>
        </w:tc>
      </w:tr>
      <w:tr w:rsidR="0091581E" w:rsidRPr="007C4702" w14:paraId="13C5DF3A" w14:textId="77777777" w:rsidTr="009F489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E038FC"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Miasto Białogard </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F6F78F"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7 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188404E4"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4 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1BBC4D70"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627 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F3746B"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468 </w:t>
            </w:r>
          </w:p>
        </w:tc>
      </w:tr>
      <w:tr w:rsidR="0091581E" w:rsidRPr="007C4702" w14:paraId="2473FE9F" w14:textId="77777777" w:rsidTr="009F489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1169F2"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Karlino</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1A336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0 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3432724C"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0E57A7D4"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0 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CE17CD"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128 </w:t>
            </w:r>
          </w:p>
        </w:tc>
      </w:tr>
      <w:tr w:rsidR="0091581E" w:rsidRPr="007C4702" w14:paraId="0645587C" w14:textId="77777777" w:rsidTr="009F489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FBE9DD"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Tychowo</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477D6E"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70A3BD00"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0 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5496933F"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13 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9BC79B"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0 </w:t>
            </w:r>
          </w:p>
        </w:tc>
      </w:tr>
      <w:tr w:rsidR="0091581E" w:rsidRPr="007C4702" w14:paraId="126F6537" w14:textId="77777777" w:rsidTr="009F489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6031FD"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Miasto Kołobrzeg </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6A7F70"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4 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36A7E54C"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7 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621466E1"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1 567 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BBB083"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1 490 </w:t>
            </w:r>
          </w:p>
        </w:tc>
      </w:tr>
      <w:tr w:rsidR="0091581E" w:rsidRPr="007C4702" w14:paraId="1069992C" w14:textId="77777777" w:rsidTr="009F489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8A975E"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Gościno</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DDC752"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603443EB"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501E71E0"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123 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03809B"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101 </w:t>
            </w:r>
          </w:p>
        </w:tc>
      </w:tr>
      <w:tr w:rsidR="0091581E" w:rsidRPr="007C4702" w14:paraId="04ADAA4F" w14:textId="77777777" w:rsidTr="009F489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25DED0"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Bobolice</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E1A362"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6445CDED"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0 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64F9E971"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16 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7D86EA"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0 </w:t>
            </w:r>
          </w:p>
        </w:tc>
      </w:tr>
      <w:tr w:rsidR="0091581E" w:rsidRPr="007C4702" w14:paraId="0797296E" w14:textId="77777777" w:rsidTr="009F489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6B5060"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Manowo </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F724C7"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3 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344ABF16"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32916BD6"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172 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E2B71A"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263 </w:t>
            </w:r>
          </w:p>
        </w:tc>
      </w:tr>
      <w:tr w:rsidR="0091581E" w:rsidRPr="007C4702" w14:paraId="7DE99082" w14:textId="77777777" w:rsidTr="00894989">
        <w:trPr>
          <w:trHeight w:val="187"/>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1D114A"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Polanów </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2D23CA"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31C2E968"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0 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1D80F959"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26 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EA9881"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0 </w:t>
            </w:r>
          </w:p>
        </w:tc>
      </w:tr>
      <w:tr w:rsidR="0091581E" w:rsidRPr="007C4702" w14:paraId="7CD64048" w14:textId="77777777" w:rsidTr="009F489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59D0FA"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Miasto Koszalin </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B2C324"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24 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58F4F80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14 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48DBBDA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2 802 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073703"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2 767 </w:t>
            </w:r>
          </w:p>
        </w:tc>
      </w:tr>
    </w:tbl>
    <w:p w14:paraId="7788A80D" w14:textId="5B3CBDED" w:rsidR="006E5FBF" w:rsidRPr="00894989" w:rsidRDefault="0091581E" w:rsidP="00894989">
      <w:pPr>
        <w:pStyle w:val="Legenda"/>
      </w:pPr>
      <w:r w:rsidRPr="00B31E28">
        <w:t>Źródło: opracowanie własne na</w:t>
      </w:r>
      <w:r w:rsidR="00894989">
        <w:t xml:space="preserve"> podstawie danych GUS </w:t>
      </w:r>
    </w:p>
    <w:p w14:paraId="4F509E91" w14:textId="614FFEAF" w:rsidR="0091581E" w:rsidRPr="00B31E28" w:rsidRDefault="0091581E" w:rsidP="00894989">
      <w:pPr>
        <w:pStyle w:val="Legenda"/>
        <w:spacing w:after="0"/>
      </w:pPr>
      <w:r w:rsidRPr="00B31E28">
        <w:t xml:space="preserve">Tabela </w:t>
      </w:r>
      <w:r w:rsidR="006742A7">
        <w:t>4</w:t>
      </w:r>
      <w:r w:rsidRPr="00B31E28">
        <w:t>. Szkoły branżowe I i II stopnia bez specjalnych KKBOF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1260"/>
        <w:gridCol w:w="1290"/>
        <w:gridCol w:w="1275"/>
        <w:gridCol w:w="1410"/>
      </w:tblGrid>
      <w:tr w:rsidR="0091581E" w:rsidRPr="007C4702" w14:paraId="6B10402D" w14:textId="77777777" w:rsidTr="006D0BD4">
        <w:trPr>
          <w:trHeight w:val="300"/>
        </w:trPr>
        <w:tc>
          <w:tcPr>
            <w:tcW w:w="2115" w:type="dxa"/>
            <w:vMerge w:val="restart"/>
            <w:tcBorders>
              <w:top w:val="single" w:sz="6" w:space="0" w:color="auto"/>
              <w:left w:val="single" w:sz="6" w:space="0" w:color="auto"/>
              <w:bottom w:val="single" w:sz="6" w:space="0" w:color="auto"/>
              <w:right w:val="single" w:sz="6" w:space="0" w:color="auto"/>
            </w:tcBorders>
            <w:shd w:val="clear" w:color="auto" w:fill="002060"/>
            <w:vAlign w:val="center"/>
            <w:hideMark/>
          </w:tcPr>
          <w:p w14:paraId="62DFFA83"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Jednostka terytorialna </w:t>
            </w:r>
          </w:p>
        </w:tc>
        <w:tc>
          <w:tcPr>
            <w:tcW w:w="2550" w:type="dxa"/>
            <w:gridSpan w:val="2"/>
            <w:tcBorders>
              <w:top w:val="single" w:sz="6" w:space="0" w:color="auto"/>
              <w:left w:val="single" w:sz="6" w:space="0" w:color="auto"/>
              <w:bottom w:val="single" w:sz="6" w:space="0" w:color="auto"/>
              <w:right w:val="single" w:sz="12" w:space="0" w:color="auto"/>
            </w:tcBorders>
            <w:shd w:val="clear" w:color="auto" w:fill="002060"/>
            <w:vAlign w:val="center"/>
            <w:hideMark/>
          </w:tcPr>
          <w:p w14:paraId="459A6BA0"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Szkoły branżowe </w:t>
            </w:r>
          </w:p>
        </w:tc>
        <w:tc>
          <w:tcPr>
            <w:tcW w:w="2685" w:type="dxa"/>
            <w:gridSpan w:val="2"/>
            <w:tcBorders>
              <w:top w:val="single" w:sz="6" w:space="0" w:color="auto"/>
              <w:left w:val="single" w:sz="12" w:space="0" w:color="auto"/>
              <w:bottom w:val="single" w:sz="6" w:space="0" w:color="auto"/>
              <w:right w:val="single" w:sz="6" w:space="0" w:color="auto"/>
            </w:tcBorders>
            <w:shd w:val="clear" w:color="auto" w:fill="002060"/>
            <w:vAlign w:val="center"/>
            <w:hideMark/>
          </w:tcPr>
          <w:p w14:paraId="501FB284"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Liczba uczniów </w:t>
            </w:r>
          </w:p>
        </w:tc>
      </w:tr>
      <w:tr w:rsidR="0091581E" w:rsidRPr="007C4702" w14:paraId="0386DE80" w14:textId="77777777" w:rsidTr="006D0BD4">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97AF076" w14:textId="77777777" w:rsidR="0091581E" w:rsidRPr="007C4702" w:rsidRDefault="0091581E" w:rsidP="006F1D0B">
            <w:pPr>
              <w:spacing w:after="0" w:line="240" w:lineRule="auto"/>
              <w:rPr>
                <w:rFonts w:ascii="Times New Roman" w:eastAsia="Times New Roman" w:hAnsi="Times New Roman" w:cs="Times New Roman"/>
                <w:sz w:val="24"/>
                <w:szCs w:val="24"/>
                <w:lang w:eastAsia="pl-PL"/>
              </w:rPr>
            </w:pPr>
          </w:p>
        </w:tc>
        <w:tc>
          <w:tcPr>
            <w:tcW w:w="126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C67D149"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2017 </w:t>
            </w:r>
          </w:p>
        </w:tc>
        <w:tc>
          <w:tcPr>
            <w:tcW w:w="1275" w:type="dxa"/>
            <w:tcBorders>
              <w:top w:val="single" w:sz="6" w:space="0" w:color="auto"/>
              <w:left w:val="single" w:sz="6" w:space="0" w:color="auto"/>
              <w:bottom w:val="single" w:sz="6" w:space="0" w:color="auto"/>
              <w:right w:val="single" w:sz="12" w:space="0" w:color="auto"/>
            </w:tcBorders>
            <w:shd w:val="clear" w:color="auto" w:fill="002060"/>
            <w:vAlign w:val="center"/>
            <w:hideMark/>
          </w:tcPr>
          <w:p w14:paraId="25D49F02"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2020 </w:t>
            </w:r>
          </w:p>
        </w:tc>
        <w:tc>
          <w:tcPr>
            <w:tcW w:w="1275" w:type="dxa"/>
            <w:tcBorders>
              <w:top w:val="single" w:sz="6" w:space="0" w:color="auto"/>
              <w:left w:val="single" w:sz="12" w:space="0" w:color="auto"/>
              <w:bottom w:val="single" w:sz="6" w:space="0" w:color="auto"/>
              <w:right w:val="single" w:sz="6" w:space="0" w:color="auto"/>
            </w:tcBorders>
            <w:shd w:val="clear" w:color="auto" w:fill="002060"/>
            <w:vAlign w:val="center"/>
            <w:hideMark/>
          </w:tcPr>
          <w:p w14:paraId="68E4E01F"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2017 </w:t>
            </w:r>
          </w:p>
        </w:tc>
        <w:tc>
          <w:tcPr>
            <w:tcW w:w="141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F7701A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2020 </w:t>
            </w:r>
          </w:p>
        </w:tc>
      </w:tr>
      <w:tr w:rsidR="0091581E" w:rsidRPr="007C4702" w14:paraId="4FC3E617" w14:textId="77777777" w:rsidTr="006D0BD4">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1299E2"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KKBOF</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A65496"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12 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0407BE09"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14 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381213F2"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414 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93F8FE"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1 686 </w:t>
            </w:r>
          </w:p>
        </w:tc>
      </w:tr>
      <w:tr w:rsidR="0091581E" w:rsidRPr="007C4702" w14:paraId="1C6F1350" w14:textId="77777777" w:rsidTr="006D0BD4">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5ED494"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Powiat białogardzki</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0DEB89"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3 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4F11C25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3 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77590F5E"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68 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AF76D8"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293 </w:t>
            </w:r>
          </w:p>
        </w:tc>
      </w:tr>
      <w:tr w:rsidR="0091581E" w:rsidRPr="007C4702" w14:paraId="07E5AFFD" w14:textId="77777777" w:rsidTr="006D0BD4">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44AB8B"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Powiat kołobrzeski</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75D847"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40F6DB1C"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5940874E"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108 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9395C7"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524 </w:t>
            </w:r>
          </w:p>
        </w:tc>
      </w:tr>
      <w:tr w:rsidR="0091581E" w:rsidRPr="007C4702" w14:paraId="4C11B47B" w14:textId="77777777" w:rsidTr="006D0BD4">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9D3556"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Powiat koszaliński </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13CF1A"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2 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2DFCEE64"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3 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5B5232EA"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40 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782ADF"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color w:val="000000"/>
                <w:sz w:val="20"/>
                <w:szCs w:val="20"/>
                <w:lang w:eastAsia="pl-PL"/>
              </w:rPr>
              <w:t>96 </w:t>
            </w:r>
          </w:p>
        </w:tc>
      </w:tr>
      <w:tr w:rsidR="0091581E" w:rsidRPr="007C4702" w14:paraId="6AB97199" w14:textId="77777777" w:rsidTr="006D0BD4">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45BC1B"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Miasto Białogard </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4E4774"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3A17F958"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44C5746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46 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0F0ED8"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200 </w:t>
            </w:r>
          </w:p>
        </w:tc>
      </w:tr>
      <w:tr w:rsidR="0091581E" w:rsidRPr="007C4702" w14:paraId="3DC4722D" w14:textId="77777777" w:rsidTr="006D0BD4">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47E17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Karlino</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A12E67"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017E0AA6"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5B6B44FD"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22 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429114"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93 </w:t>
            </w:r>
          </w:p>
        </w:tc>
      </w:tr>
      <w:tr w:rsidR="0091581E" w:rsidRPr="007C4702" w14:paraId="0A011B74" w14:textId="77777777" w:rsidTr="006D0BD4">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5CEDE2"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Miasto Kołobrzeg </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1EC027"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72BE9C30"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157ADFBE"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108 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E62AB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524 </w:t>
            </w:r>
          </w:p>
        </w:tc>
      </w:tr>
      <w:tr w:rsidR="0091581E" w:rsidRPr="007C4702" w14:paraId="7A8F57D3" w14:textId="77777777" w:rsidTr="006D0BD4">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86DF5F"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Bobolice </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341C20"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3627BE95"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2DC7347E"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5 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35A1DC"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26 </w:t>
            </w:r>
          </w:p>
        </w:tc>
      </w:tr>
      <w:tr w:rsidR="0091581E" w:rsidRPr="007C4702" w14:paraId="168ED35A" w14:textId="77777777" w:rsidTr="006D0BD4">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2930DC"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Manowo</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4467D4"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4E4FE5D0"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2 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6A30466F"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35 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0B036A"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70 </w:t>
            </w:r>
          </w:p>
        </w:tc>
      </w:tr>
      <w:tr w:rsidR="0091581E" w:rsidRPr="007C4702" w14:paraId="598A6718" w14:textId="77777777" w:rsidTr="006D0BD4">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4ECF02"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b/>
                <w:bCs/>
                <w:sz w:val="20"/>
                <w:szCs w:val="20"/>
                <w:lang w:eastAsia="pl-PL"/>
              </w:rPr>
              <w:t>Miasto Koszalin </w:t>
            </w:r>
            <w:r w:rsidRPr="007C4702">
              <w:rPr>
                <w:rFonts w:ascii="Calibri" w:eastAsia="Times New Roman" w:hAnsi="Calibri" w:cs="Calibri"/>
                <w:sz w:val="20"/>
                <w:szCs w:val="20"/>
                <w:lang w:eastAsia="pl-PL"/>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6832C0"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6 </w:t>
            </w:r>
          </w:p>
        </w:tc>
        <w:tc>
          <w:tcPr>
            <w:tcW w:w="127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3A6FE457"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7 </w:t>
            </w:r>
          </w:p>
        </w:tc>
        <w:tc>
          <w:tcPr>
            <w:tcW w:w="1275"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7197B7BE"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198 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70E191" w14:textId="77777777" w:rsidR="0091581E" w:rsidRPr="007C4702" w:rsidRDefault="0091581E" w:rsidP="006F1D0B">
            <w:pPr>
              <w:spacing w:after="0" w:line="240" w:lineRule="auto"/>
              <w:jc w:val="center"/>
              <w:textAlignment w:val="baseline"/>
              <w:rPr>
                <w:rFonts w:ascii="Times New Roman" w:eastAsia="Times New Roman" w:hAnsi="Times New Roman" w:cs="Times New Roman"/>
                <w:sz w:val="24"/>
                <w:szCs w:val="24"/>
                <w:lang w:eastAsia="pl-PL"/>
              </w:rPr>
            </w:pPr>
            <w:r w:rsidRPr="007C4702">
              <w:rPr>
                <w:rFonts w:ascii="Calibri" w:eastAsia="Times New Roman" w:hAnsi="Calibri" w:cs="Calibri"/>
                <w:sz w:val="20"/>
                <w:szCs w:val="20"/>
                <w:lang w:eastAsia="pl-PL"/>
              </w:rPr>
              <w:t>773 </w:t>
            </w:r>
          </w:p>
        </w:tc>
      </w:tr>
    </w:tbl>
    <w:p w14:paraId="36502207" w14:textId="1D346E94" w:rsidR="0091581E" w:rsidRPr="00894989" w:rsidRDefault="0091581E" w:rsidP="00894989">
      <w:pPr>
        <w:pStyle w:val="Legenda"/>
      </w:pPr>
      <w:r w:rsidRPr="00B31E28">
        <w:t>Źródło: opracowanie własne na podstawie danych GUS </w:t>
      </w:r>
    </w:p>
    <w:p w14:paraId="3B362D93" w14:textId="45DEE28D" w:rsidR="0091581E" w:rsidRDefault="0091581E" w:rsidP="00894989">
      <w:pPr>
        <w:spacing w:after="0" w:line="240" w:lineRule="auto"/>
        <w:jc w:val="both"/>
        <w:rPr>
          <w:rFonts w:asciiTheme="majorHAnsi" w:hAnsiTheme="majorHAnsi" w:cstheme="majorHAnsi"/>
        </w:rPr>
      </w:pPr>
      <w:r w:rsidRPr="006D0BD4">
        <w:rPr>
          <w:rFonts w:asciiTheme="majorHAnsi" w:hAnsiTheme="majorHAnsi" w:cstheme="majorHAnsi"/>
        </w:rPr>
        <w:lastRenderedPageBreak/>
        <w:t>W przypadku średnich szkół zawodowych z obszaru KKBOF warto zwrócić uwagę na wysoką zdawalność matur w Koszalinie, Białogardzie, nieco niższą w Kołobrzegu i wyraźnie niższą w gminie Manowo. W przypadku liceów warto odnotować spadek poziomu zdawalności matur w stosunku do roku 2010 we wszystkich liceach z wyjątkiem Gościna i Polanowa.</w:t>
      </w:r>
    </w:p>
    <w:p w14:paraId="12A61F41" w14:textId="77777777" w:rsidR="00894989" w:rsidRPr="006D0BD4" w:rsidRDefault="00894989" w:rsidP="00894989">
      <w:pPr>
        <w:spacing w:after="0" w:line="240" w:lineRule="auto"/>
        <w:jc w:val="both"/>
        <w:rPr>
          <w:rFonts w:asciiTheme="majorHAnsi" w:hAnsiTheme="majorHAnsi" w:cstheme="majorHAnsi"/>
          <w:b/>
          <w:sz w:val="24"/>
          <w:szCs w:val="24"/>
        </w:rPr>
      </w:pPr>
    </w:p>
    <w:p w14:paraId="287F41BC" w14:textId="7A6048B2" w:rsidR="0091581E" w:rsidRDefault="0091581E" w:rsidP="00894989">
      <w:pPr>
        <w:spacing w:after="0" w:line="240" w:lineRule="auto"/>
        <w:jc w:val="both"/>
        <w:rPr>
          <w:rFonts w:asciiTheme="majorHAnsi" w:hAnsiTheme="majorHAnsi" w:cstheme="majorHAnsi"/>
        </w:rPr>
      </w:pPr>
      <w:r w:rsidRPr="006D0BD4">
        <w:rPr>
          <w:rFonts w:asciiTheme="majorHAnsi" w:hAnsiTheme="majorHAnsi" w:cstheme="majorHAnsi"/>
        </w:rPr>
        <w:t>Koszalin jest ważnym ośrodkiem akademickim KKBOF. Na terenie OF działały dwie wyższe uczelnie publiczne: Politechnika Koszalińska oraz Państwowa Wyższa Szkoła Zawodowa w Koszalinie, a także uczelnia niepubliczna - Koszalińska Wyższa Szkoła Nauk Humanistycznych. Ponadto funkcjonowały Wyższe Seminarium Duchowne, Centrum Szkolenia Sił Powietrznych oraz inne, w tym filie zamiejscowych uczelni i punkty wykładowe.</w:t>
      </w:r>
    </w:p>
    <w:p w14:paraId="5AD1C0B6" w14:textId="77777777" w:rsidR="00894989" w:rsidRPr="006D0BD4" w:rsidRDefault="00894989" w:rsidP="00894989">
      <w:pPr>
        <w:spacing w:after="0" w:line="240" w:lineRule="auto"/>
        <w:jc w:val="both"/>
        <w:rPr>
          <w:rFonts w:asciiTheme="majorHAnsi" w:hAnsiTheme="majorHAnsi" w:cstheme="majorHAnsi"/>
        </w:rPr>
      </w:pPr>
    </w:p>
    <w:p w14:paraId="48AD5FA9" w14:textId="4FB3CFAF" w:rsidR="00CE3A43" w:rsidRDefault="0091581E" w:rsidP="00894989">
      <w:pPr>
        <w:spacing w:after="0" w:line="240" w:lineRule="auto"/>
        <w:jc w:val="both"/>
        <w:rPr>
          <w:rFonts w:asciiTheme="majorHAnsi" w:hAnsiTheme="majorHAnsi" w:cstheme="majorHAnsi"/>
        </w:rPr>
      </w:pPr>
      <w:r w:rsidRPr="006D0BD4">
        <w:rPr>
          <w:rFonts w:asciiTheme="majorHAnsi" w:hAnsiTheme="majorHAnsi" w:cstheme="majorHAnsi"/>
        </w:rPr>
        <w:t>Oceniając infrastrukturę oświatową (w tym, m.in. przedszkoli, szkół, burs/internatów) na terenie KKBOF, należy zauważyć, iż jest ona zróżnicowana. Cechą charakterystyczną jest to, że znaczna część obiektów wymaga modernizacji lub jest w złym stanie technicznym. Większość budynków nie jest dostępna dla osób z niepełnosprawnościami. Zmiany demograficzne oraz rozwój części obszarów KKBOF wymaga dostosowania sieci szkół lub potencjału poszczególnych obiektów do zmieniających się potrzeb (zbyt mała liczba miejsc). Dlatego należy podejmować działania mające na celu poprawę stanu infrastruktury oświatowej (w tym zapewnienie jej dostępności dla osób z niepełnosprawnościami) oraz dostosowania jej potencjału do lokalnych potrzeb. Wymiar edukacji będzie mieć istotne znaczenie dla dalszego rozwoju KKBOF, w tym przy kreowaniu rozwiązań zabezpieczających kadry rynku pracy. Wyniki uczniów w egzaminach zewnętrznych w woj. zachodniopomorskim i na obszarze KKBOF są jednymi z najniższych w kraju. Dlatego należy stale i konsekwentnie podejmować działania mające na celu podnoszenie jakości edukacji publicznej na każdym szczeblu. Szczególną uwagę należy zwrócić na wspieranie kształcenia zawodowego, które pozwala na przygotowanie wysoko wykwalifikowanej kadry na potrzeby rozwijającej się gospodarki. Jest to szczególnie istotne mając na uwadze, że z rynku pracy odpływać będzie duża liczba osób doświadczonych, których trudno będzie zastąpić. Ponadto rozwój oferty szkolnictwa ponadpodstawowego powinien uwzględniać potrzeby uczniów dojeżdżających do szkół zlokalizowanych poza miejscem zamieszkania.</w:t>
      </w:r>
      <w:r w:rsidR="003B43BB" w:rsidRPr="006D0BD4">
        <w:rPr>
          <w:rFonts w:asciiTheme="majorHAnsi" w:hAnsiTheme="majorHAnsi" w:cstheme="majorHAnsi"/>
        </w:rPr>
        <w:t xml:space="preserve"> </w:t>
      </w:r>
    </w:p>
    <w:p w14:paraId="4033527A" w14:textId="77777777" w:rsidR="00186EF1" w:rsidRPr="006D0BD4" w:rsidRDefault="00186EF1" w:rsidP="00894989">
      <w:pPr>
        <w:spacing w:after="0" w:line="240" w:lineRule="auto"/>
        <w:jc w:val="both"/>
        <w:rPr>
          <w:rFonts w:asciiTheme="majorHAnsi" w:hAnsiTheme="majorHAnsi" w:cstheme="majorHAnsi"/>
        </w:rPr>
      </w:pPr>
    </w:p>
    <w:p w14:paraId="12753B88" w14:textId="77777777" w:rsidR="00643A41" w:rsidRPr="00BE006B" w:rsidRDefault="00643A41" w:rsidP="00643A41">
      <w:pPr>
        <w:jc w:val="both"/>
        <w:rPr>
          <w:rFonts w:cstheme="minorHAnsi"/>
          <w:b/>
        </w:rPr>
      </w:pPr>
      <w:r w:rsidRPr="00BE006B">
        <w:rPr>
          <w:rFonts w:cstheme="minorHAnsi"/>
          <w:b/>
        </w:rPr>
        <w:t xml:space="preserve">Aktywność społeczna </w:t>
      </w:r>
    </w:p>
    <w:p w14:paraId="3509A144" w14:textId="5F7E6A2C" w:rsidR="001C70AC" w:rsidRDefault="00643A41" w:rsidP="00894989">
      <w:pPr>
        <w:spacing w:after="0" w:line="240" w:lineRule="auto"/>
        <w:jc w:val="both"/>
        <w:rPr>
          <w:rFonts w:asciiTheme="majorHAnsi" w:hAnsiTheme="majorHAnsi" w:cstheme="majorHAnsi"/>
        </w:rPr>
      </w:pPr>
      <w:r w:rsidRPr="006D0BD4">
        <w:rPr>
          <w:rFonts w:asciiTheme="majorHAnsi" w:hAnsiTheme="majorHAnsi" w:cstheme="majorHAnsi"/>
        </w:rPr>
        <w:t xml:space="preserve">Na obszarze KKBOF widoczny jest </w:t>
      </w:r>
      <w:r w:rsidRPr="006D0BD4">
        <w:rPr>
          <w:rFonts w:asciiTheme="majorHAnsi" w:hAnsiTheme="majorHAnsi" w:cstheme="majorHAnsi"/>
          <w:bCs/>
        </w:rPr>
        <w:t xml:space="preserve">wzrost aktywności społecznej mieszkańców. </w:t>
      </w:r>
      <w:r w:rsidRPr="006D0BD4">
        <w:rPr>
          <w:rFonts w:asciiTheme="majorHAnsi" w:hAnsiTheme="majorHAnsi" w:cstheme="majorHAnsi"/>
        </w:rPr>
        <w:t>Wg danych GUS w okresie od 2010 do 2020 roku widoczny był, zarówno w kraju, jak również w województwie oraz w poszczególnych gminach tworzących KKBOF, wzrost liczby organizacji pozarządowych. Najwyższy poziom nasycenia organizacjami pozarządowymi na terenie KKBOF w 2020 roku odnotowano</w:t>
      </w:r>
      <w:r w:rsidRPr="00F92860">
        <w:t xml:space="preserve"> </w:t>
      </w:r>
      <w:r w:rsidRPr="006D0BD4">
        <w:rPr>
          <w:rFonts w:asciiTheme="majorHAnsi" w:hAnsiTheme="majorHAnsi" w:cstheme="majorHAnsi"/>
        </w:rPr>
        <w:t xml:space="preserve">w gminach Mielno (96 organizacji), Ustronie Morskie (61) i Sianów (51). Warto dodać, iż średnia dla województwa zachodniopomorskiego wynosiła 42 organizacje, a dla kraju 39 organizacji na 10 tys. mieszkańców. Jednak analizując rozwój aktywności społecznej należy zwrócić uwagę na zjawiska o charakterze negatywnym - starzenie się społeczeństwa, migracje zarobkowe mieszkańców, utrudniony lub brak dostępu do instytucji kultury dla mieszkańców mniejszych miast oraz obszarów wiejskich, zubożenie środowisk senioralnych oraz trudność w dostępie do mieszkań dla ludzi młodych. Te kwestie mogą wpływać na poziom aktywności społecznej, poczucie tożsamości czy integrację społeczną. </w:t>
      </w:r>
      <w:r w:rsidR="001C70AC" w:rsidRPr="006D0BD4">
        <w:rPr>
          <w:rFonts w:asciiTheme="majorHAnsi" w:hAnsiTheme="majorHAnsi" w:cstheme="majorHAnsi"/>
        </w:rPr>
        <w:t xml:space="preserve">Trwałość istniejących struktur społecznych może zatem być istotnie zagrożona przez zjawiska demograficzne. </w:t>
      </w:r>
    </w:p>
    <w:p w14:paraId="0FBBF83F" w14:textId="77777777" w:rsidR="00894989" w:rsidRPr="006D0BD4" w:rsidRDefault="00894989" w:rsidP="00894989">
      <w:pPr>
        <w:spacing w:after="0" w:line="240" w:lineRule="auto"/>
        <w:jc w:val="both"/>
        <w:rPr>
          <w:rFonts w:asciiTheme="majorHAnsi" w:hAnsiTheme="majorHAnsi" w:cstheme="majorHAnsi"/>
        </w:rPr>
      </w:pPr>
    </w:p>
    <w:p w14:paraId="29595B64" w14:textId="13571E7B" w:rsidR="0044627E" w:rsidRDefault="00643A41" w:rsidP="00894989">
      <w:pPr>
        <w:spacing w:after="0" w:line="240" w:lineRule="auto"/>
        <w:jc w:val="both"/>
        <w:rPr>
          <w:rFonts w:asciiTheme="majorHAnsi" w:hAnsiTheme="majorHAnsi" w:cstheme="majorHAnsi"/>
          <w:bCs/>
        </w:rPr>
      </w:pPr>
      <w:r w:rsidRPr="006D0BD4">
        <w:rPr>
          <w:rFonts w:asciiTheme="majorHAnsi" w:hAnsiTheme="majorHAnsi" w:cstheme="majorHAnsi"/>
          <w:bCs/>
        </w:rPr>
        <w:t xml:space="preserve">Na terenie KKBOF konsekwentnie rozbudowywana jest sieć wsparcia dla osób zależnych oraz podnoszony jest poziom nakładów finansowych na realizację programów społecznych. Na przestrzeni ostatnich dziesięciu lat nastąpiło zwiększenie dostępu osób w wieku senioralnym do infrastruktury senioralnej, zwiększenie dostępu dzieci do przedszkoli (zarówno publicznych, jak i prywatnych) oraz zwiększenie dostępu do oferty kulturalnej. Ten zakres interwencji był w szczególności rozwijany </w:t>
      </w:r>
      <w:r w:rsidR="00D16C4E" w:rsidRPr="006D0BD4">
        <w:rPr>
          <w:rFonts w:asciiTheme="majorHAnsi" w:hAnsiTheme="majorHAnsi" w:cstheme="majorHAnsi"/>
          <w:bCs/>
        </w:rPr>
        <w:t>i wspierany ze w ramach projektów unijnych i krajowych</w:t>
      </w:r>
      <w:r w:rsidRPr="006D0BD4">
        <w:rPr>
          <w:rFonts w:asciiTheme="majorHAnsi" w:hAnsiTheme="majorHAnsi" w:cstheme="majorHAnsi"/>
          <w:bCs/>
        </w:rPr>
        <w:t xml:space="preserve"> </w:t>
      </w:r>
      <w:r w:rsidR="00D16C4E" w:rsidRPr="006D0BD4">
        <w:rPr>
          <w:rFonts w:asciiTheme="majorHAnsi" w:hAnsiTheme="majorHAnsi" w:cstheme="majorHAnsi"/>
          <w:bCs/>
        </w:rPr>
        <w:t xml:space="preserve">oraz </w:t>
      </w:r>
      <w:r w:rsidRPr="006D0BD4">
        <w:rPr>
          <w:rFonts w:asciiTheme="majorHAnsi" w:hAnsiTheme="majorHAnsi" w:cstheme="majorHAnsi"/>
          <w:bCs/>
        </w:rPr>
        <w:t>środków własnych samorządów</w:t>
      </w:r>
      <w:r w:rsidR="00D16C4E" w:rsidRPr="006D0BD4">
        <w:rPr>
          <w:rFonts w:asciiTheme="majorHAnsi" w:hAnsiTheme="majorHAnsi" w:cstheme="majorHAnsi"/>
          <w:bCs/>
        </w:rPr>
        <w:t>.</w:t>
      </w:r>
      <w:r w:rsidRPr="006D0BD4">
        <w:rPr>
          <w:rFonts w:asciiTheme="majorHAnsi" w:hAnsiTheme="majorHAnsi" w:cstheme="majorHAnsi"/>
          <w:bCs/>
        </w:rPr>
        <w:t xml:space="preserve"> </w:t>
      </w:r>
    </w:p>
    <w:p w14:paraId="10390205" w14:textId="77777777" w:rsidR="00894989" w:rsidRPr="006D0BD4" w:rsidRDefault="00894989" w:rsidP="00894989">
      <w:pPr>
        <w:spacing w:after="0" w:line="240" w:lineRule="auto"/>
        <w:jc w:val="both"/>
        <w:rPr>
          <w:rFonts w:asciiTheme="majorHAnsi" w:hAnsiTheme="majorHAnsi" w:cstheme="majorHAnsi"/>
          <w:bCs/>
        </w:rPr>
      </w:pPr>
    </w:p>
    <w:p w14:paraId="6F29E23F" w14:textId="0B4AD3B2" w:rsidR="00643A41" w:rsidRDefault="00643A41" w:rsidP="00894989">
      <w:pPr>
        <w:spacing w:after="0" w:line="240" w:lineRule="auto"/>
        <w:jc w:val="both"/>
        <w:rPr>
          <w:rFonts w:asciiTheme="majorHAnsi" w:hAnsiTheme="majorHAnsi" w:cstheme="majorHAnsi"/>
          <w:bCs/>
        </w:rPr>
      </w:pPr>
      <w:r w:rsidRPr="006D0BD4">
        <w:rPr>
          <w:rFonts w:asciiTheme="majorHAnsi" w:hAnsiTheme="majorHAnsi" w:cstheme="majorHAnsi"/>
          <w:bCs/>
        </w:rPr>
        <w:t xml:space="preserve">Kluczową rolę w </w:t>
      </w:r>
      <w:r w:rsidR="00D16C4E" w:rsidRPr="006D0BD4">
        <w:rPr>
          <w:rFonts w:asciiTheme="majorHAnsi" w:hAnsiTheme="majorHAnsi" w:cstheme="majorHAnsi"/>
          <w:bCs/>
        </w:rPr>
        <w:t xml:space="preserve">inicjowaniu i realizacji pierwszych </w:t>
      </w:r>
      <w:r w:rsidR="00ED7A63" w:rsidRPr="006D0BD4">
        <w:rPr>
          <w:rFonts w:asciiTheme="majorHAnsi" w:hAnsiTheme="majorHAnsi" w:cstheme="majorHAnsi"/>
          <w:bCs/>
        </w:rPr>
        <w:t xml:space="preserve">zintegrowanych </w:t>
      </w:r>
      <w:r w:rsidRPr="006D0BD4">
        <w:rPr>
          <w:rFonts w:asciiTheme="majorHAnsi" w:hAnsiTheme="majorHAnsi" w:cstheme="majorHAnsi"/>
          <w:bCs/>
        </w:rPr>
        <w:t>przedsięwzięć terytorialnych</w:t>
      </w:r>
      <w:r w:rsidR="00ED7A63" w:rsidRPr="006D0BD4">
        <w:rPr>
          <w:rFonts w:asciiTheme="majorHAnsi" w:hAnsiTheme="majorHAnsi" w:cstheme="majorHAnsi"/>
          <w:bCs/>
        </w:rPr>
        <w:t xml:space="preserve"> odegrało </w:t>
      </w:r>
      <w:r w:rsidRPr="006D0BD4">
        <w:rPr>
          <w:rFonts w:asciiTheme="majorHAnsi" w:hAnsiTheme="majorHAnsi" w:cstheme="majorHAnsi"/>
          <w:bCs/>
        </w:rPr>
        <w:t xml:space="preserve">powołane do życia i działające w perspektywie unijnej w latach 2014-2020, </w:t>
      </w:r>
      <w:r w:rsidR="00ED7A63" w:rsidRPr="006D0BD4">
        <w:rPr>
          <w:rFonts w:asciiTheme="majorHAnsi" w:hAnsiTheme="majorHAnsi" w:cstheme="majorHAnsi"/>
          <w:bCs/>
        </w:rPr>
        <w:t>P</w:t>
      </w:r>
      <w:r w:rsidRPr="006D0BD4">
        <w:rPr>
          <w:rFonts w:asciiTheme="majorHAnsi" w:hAnsiTheme="majorHAnsi" w:cstheme="majorHAnsi"/>
          <w:bCs/>
        </w:rPr>
        <w:t xml:space="preserve">artnerstwo gmin Zintegrowanych Inwestycji Terytorialnych Koszalińsko-Kołobrzesko-Białogardzkiego Obszaru </w:t>
      </w:r>
      <w:r w:rsidRPr="006D0BD4">
        <w:rPr>
          <w:rFonts w:asciiTheme="majorHAnsi" w:hAnsiTheme="majorHAnsi" w:cstheme="majorHAnsi"/>
          <w:bCs/>
        </w:rPr>
        <w:lastRenderedPageBreak/>
        <w:t>Funkcjonalnego.</w:t>
      </w:r>
      <w:r w:rsidR="00ED7A63" w:rsidRPr="006D0BD4">
        <w:rPr>
          <w:rFonts w:asciiTheme="majorHAnsi" w:hAnsiTheme="majorHAnsi" w:cstheme="majorHAnsi"/>
          <w:bCs/>
        </w:rPr>
        <w:t xml:space="preserve"> </w:t>
      </w:r>
      <w:r w:rsidR="00D16C4E" w:rsidRPr="006D0BD4">
        <w:rPr>
          <w:rFonts w:asciiTheme="majorHAnsi" w:hAnsiTheme="majorHAnsi" w:cstheme="majorHAnsi"/>
          <w:bCs/>
        </w:rPr>
        <w:t>W perspektywie unijnej 2021-2027, f</w:t>
      </w:r>
      <w:r w:rsidR="00ED7A63" w:rsidRPr="006D0BD4">
        <w:rPr>
          <w:rFonts w:asciiTheme="majorHAnsi" w:hAnsiTheme="majorHAnsi" w:cstheme="majorHAnsi"/>
          <w:bCs/>
        </w:rPr>
        <w:t xml:space="preserve">ormuła współpracy </w:t>
      </w:r>
      <w:r w:rsidR="0044627E" w:rsidRPr="006D0BD4">
        <w:rPr>
          <w:rFonts w:asciiTheme="majorHAnsi" w:hAnsiTheme="majorHAnsi" w:cstheme="majorHAnsi"/>
          <w:bCs/>
        </w:rPr>
        <w:t xml:space="preserve">19 samorządów </w:t>
      </w:r>
      <w:r w:rsidR="00ED7A63" w:rsidRPr="006D0BD4">
        <w:rPr>
          <w:rFonts w:asciiTheme="majorHAnsi" w:hAnsiTheme="majorHAnsi" w:cstheme="majorHAnsi"/>
          <w:bCs/>
        </w:rPr>
        <w:t xml:space="preserve">została </w:t>
      </w:r>
      <w:r w:rsidR="00CD14C4" w:rsidRPr="006D0BD4">
        <w:rPr>
          <w:rFonts w:asciiTheme="majorHAnsi" w:hAnsiTheme="majorHAnsi" w:cstheme="majorHAnsi"/>
          <w:bCs/>
        </w:rPr>
        <w:t>rozszerzona</w:t>
      </w:r>
      <w:r w:rsidR="003F4C69" w:rsidRPr="006D0BD4">
        <w:rPr>
          <w:rFonts w:asciiTheme="majorHAnsi" w:hAnsiTheme="majorHAnsi" w:cstheme="majorHAnsi"/>
          <w:bCs/>
        </w:rPr>
        <w:t xml:space="preserve"> </w:t>
      </w:r>
      <w:r w:rsidR="00CD14C4" w:rsidRPr="006D0BD4">
        <w:rPr>
          <w:rFonts w:asciiTheme="majorHAnsi" w:hAnsiTheme="majorHAnsi" w:cstheme="majorHAnsi"/>
          <w:bCs/>
        </w:rPr>
        <w:t xml:space="preserve">o samorządy powiatowe (koszaliński, kołobrzeski i białogardzki) oraz gminę Rymań, tym samym domykając i uszczelniając obszar, co </w:t>
      </w:r>
      <w:r w:rsidR="00BF37A4" w:rsidRPr="006D0BD4">
        <w:rPr>
          <w:rFonts w:asciiTheme="majorHAnsi" w:hAnsiTheme="majorHAnsi" w:cstheme="majorHAnsi"/>
          <w:bCs/>
        </w:rPr>
        <w:t>nakłada na lidera Partnerstwa konieczność zaktualizowania mechanizmów współpracy i koordynowania zintegrowanych</w:t>
      </w:r>
      <w:r w:rsidR="0044627E" w:rsidRPr="006D0BD4">
        <w:rPr>
          <w:rFonts w:asciiTheme="majorHAnsi" w:hAnsiTheme="majorHAnsi" w:cstheme="majorHAnsi"/>
          <w:bCs/>
        </w:rPr>
        <w:t xml:space="preserve"> przedsięwzięć</w:t>
      </w:r>
      <w:r w:rsidR="00BF37A4" w:rsidRPr="006D0BD4">
        <w:rPr>
          <w:rFonts w:asciiTheme="majorHAnsi" w:hAnsiTheme="majorHAnsi" w:cstheme="majorHAnsi"/>
          <w:bCs/>
        </w:rPr>
        <w:t>.</w:t>
      </w:r>
    </w:p>
    <w:p w14:paraId="50A81C7E" w14:textId="77777777" w:rsidR="00894989" w:rsidRPr="006D0BD4" w:rsidRDefault="00894989" w:rsidP="00894989">
      <w:pPr>
        <w:spacing w:after="0" w:line="240" w:lineRule="auto"/>
        <w:jc w:val="both"/>
        <w:rPr>
          <w:rFonts w:asciiTheme="majorHAnsi" w:hAnsiTheme="majorHAnsi" w:cstheme="majorHAnsi"/>
          <w:bCs/>
        </w:rPr>
      </w:pPr>
    </w:p>
    <w:p w14:paraId="0A881EBD" w14:textId="755D6B78" w:rsidR="009C65E2" w:rsidRPr="00CB6E03" w:rsidRDefault="003C4937" w:rsidP="00C53FA2">
      <w:pPr>
        <w:jc w:val="both"/>
        <w:rPr>
          <w:rFonts w:asciiTheme="majorHAnsi" w:hAnsiTheme="majorHAnsi" w:cstheme="majorHAnsi"/>
          <w:b/>
          <w:bCs/>
          <w:sz w:val="24"/>
          <w:szCs w:val="24"/>
        </w:rPr>
      </w:pPr>
      <w:r w:rsidRPr="00CB6E03">
        <w:rPr>
          <w:rFonts w:asciiTheme="majorHAnsi" w:hAnsiTheme="majorHAnsi" w:cstheme="majorHAnsi"/>
          <w:b/>
          <w:bCs/>
          <w:sz w:val="24"/>
          <w:szCs w:val="24"/>
        </w:rPr>
        <w:t>Pomoc społeczna</w:t>
      </w:r>
      <w:r w:rsidR="0091581E" w:rsidRPr="00CB6E03">
        <w:rPr>
          <w:rFonts w:asciiTheme="majorHAnsi" w:hAnsiTheme="majorHAnsi" w:cstheme="majorHAnsi"/>
          <w:b/>
          <w:bCs/>
          <w:sz w:val="24"/>
          <w:szCs w:val="24"/>
        </w:rPr>
        <w:t xml:space="preserve"> – usługi społeczne i ochrona zdrowia</w:t>
      </w:r>
    </w:p>
    <w:bookmarkEnd w:id="7"/>
    <w:p w14:paraId="353DB68B" w14:textId="6EDF71A4" w:rsidR="002715F4" w:rsidRDefault="002715F4" w:rsidP="00894989">
      <w:pPr>
        <w:spacing w:after="0" w:line="240" w:lineRule="auto"/>
        <w:jc w:val="both"/>
        <w:rPr>
          <w:rFonts w:asciiTheme="majorHAnsi" w:hAnsiTheme="majorHAnsi" w:cstheme="majorHAnsi"/>
        </w:rPr>
      </w:pPr>
      <w:r w:rsidRPr="006D0BD4">
        <w:rPr>
          <w:rFonts w:asciiTheme="majorHAnsi" w:hAnsiTheme="majorHAnsi" w:cstheme="majorHAnsi"/>
        </w:rPr>
        <w:t xml:space="preserve">Zadania z zakresu pomocy społecznej na obszarze KKBOF realizowane są na poziomie poszczególnych gmin poprzez wyspecjalizowane instytucje różnego szczebla i sektora (w tym organizacje pozarządowe). Swoje zadania realizują w oparciu o przepisy prawa, szczególną opieką otaczając rodziny, osoby z niepełnosprawnością oraz inne osoby zagrożone marginalizacją społeczną i zawodową (w tym seniorów). </w:t>
      </w:r>
    </w:p>
    <w:p w14:paraId="0D17868F" w14:textId="77777777" w:rsidR="00894989" w:rsidRPr="006D0BD4" w:rsidRDefault="00894989" w:rsidP="00894989">
      <w:pPr>
        <w:spacing w:after="0" w:line="240" w:lineRule="auto"/>
        <w:jc w:val="both"/>
        <w:rPr>
          <w:rStyle w:val="normaltextrun"/>
          <w:rFonts w:asciiTheme="majorHAnsi" w:hAnsiTheme="majorHAnsi" w:cstheme="majorHAnsi"/>
        </w:rPr>
      </w:pPr>
    </w:p>
    <w:p w14:paraId="1B90C5AB" w14:textId="4815E1BF" w:rsidR="002715F4" w:rsidRDefault="002715F4" w:rsidP="00894989">
      <w:pPr>
        <w:spacing w:after="0" w:line="240" w:lineRule="auto"/>
        <w:jc w:val="both"/>
        <w:rPr>
          <w:rStyle w:val="normaltextrun"/>
          <w:rFonts w:asciiTheme="majorHAnsi" w:hAnsiTheme="majorHAnsi" w:cstheme="majorHAnsi"/>
          <w:strike/>
          <w:color w:val="000000"/>
          <w:shd w:val="clear" w:color="auto" w:fill="FFFFFF"/>
        </w:rPr>
      </w:pPr>
      <w:r w:rsidRPr="006D0BD4">
        <w:rPr>
          <w:rStyle w:val="normaltextrun"/>
          <w:rFonts w:asciiTheme="majorHAnsi" w:hAnsiTheme="majorHAnsi" w:cstheme="majorHAnsi"/>
          <w:color w:val="000000"/>
          <w:shd w:val="clear" w:color="auto" w:fill="FFFFFF"/>
        </w:rPr>
        <w:t>Zagadnienia polityki pomocy społecznej na obszarze KKBOF w istotny sposób koncentrować się będą na kwestiach związanych z demografią</w:t>
      </w:r>
      <w:r w:rsidR="00F045B7" w:rsidRPr="006D0BD4">
        <w:rPr>
          <w:rStyle w:val="normaltextrun"/>
          <w:rFonts w:asciiTheme="majorHAnsi" w:hAnsiTheme="majorHAnsi" w:cstheme="majorHAnsi"/>
          <w:color w:val="000000"/>
          <w:shd w:val="clear" w:color="auto" w:fill="FFFFFF"/>
        </w:rPr>
        <w:t>, czyli</w:t>
      </w:r>
      <w:r w:rsidRPr="006D0BD4">
        <w:rPr>
          <w:rStyle w:val="normaltextrun"/>
          <w:rFonts w:asciiTheme="majorHAnsi" w:hAnsiTheme="majorHAnsi" w:cstheme="majorHAnsi"/>
          <w:color w:val="000000"/>
          <w:shd w:val="clear" w:color="auto" w:fill="FFFFFF"/>
        </w:rPr>
        <w:t xml:space="preserve"> związane będą ze wzrostem liczby osób w wieku senioralnym, ubytkiem ludności w wieku produkcyjnym oraz malejącą liczbą osób w wieku przedprodukcyjnym. Taka sytuacja wymusza podjęcie działań przede wszystkim na rzecz wsparcia osób starszych, ważnym zagadnieniem będzie także rozwój usług społecznych, wykwalifikowanie kadr, a także dalszy  rozwój infrastruktury dla osób z niepełnosprawnością</w:t>
      </w:r>
      <w:r w:rsidRPr="006D0BD4">
        <w:rPr>
          <w:rStyle w:val="normaltextrun"/>
          <w:rFonts w:asciiTheme="majorHAnsi" w:hAnsiTheme="majorHAnsi" w:cstheme="majorHAnsi"/>
          <w:strike/>
          <w:color w:val="000000"/>
          <w:shd w:val="clear" w:color="auto" w:fill="FFFFFF"/>
        </w:rPr>
        <w:t xml:space="preserve">. </w:t>
      </w:r>
    </w:p>
    <w:p w14:paraId="0A823781" w14:textId="77777777" w:rsidR="00894989" w:rsidRPr="006D0BD4" w:rsidRDefault="00894989" w:rsidP="00894989">
      <w:pPr>
        <w:spacing w:after="0" w:line="240" w:lineRule="auto"/>
        <w:jc w:val="both"/>
        <w:rPr>
          <w:rStyle w:val="eop"/>
          <w:rFonts w:asciiTheme="majorHAnsi" w:hAnsiTheme="majorHAnsi" w:cstheme="majorHAnsi"/>
          <w:strike/>
          <w:color w:val="000000"/>
          <w:shd w:val="clear" w:color="auto" w:fill="FFFFFF"/>
        </w:rPr>
      </w:pPr>
    </w:p>
    <w:p w14:paraId="1BFBFC6D" w14:textId="77777777" w:rsidR="002715F4" w:rsidRPr="006D0BD4" w:rsidRDefault="002715F4" w:rsidP="00894989">
      <w:pPr>
        <w:spacing w:after="0" w:line="240" w:lineRule="auto"/>
        <w:jc w:val="both"/>
        <w:rPr>
          <w:rFonts w:asciiTheme="majorHAnsi" w:hAnsiTheme="majorHAnsi" w:cstheme="majorHAnsi"/>
        </w:rPr>
      </w:pPr>
      <w:r w:rsidRPr="006D0BD4">
        <w:rPr>
          <w:rStyle w:val="normaltextrun"/>
          <w:rFonts w:asciiTheme="majorHAnsi" w:hAnsiTheme="majorHAnsi" w:cstheme="majorHAnsi"/>
          <w:color w:val="000000"/>
          <w:shd w:val="clear" w:color="auto" w:fill="FFFFFF"/>
        </w:rPr>
        <w:t xml:space="preserve">Potrzebę rozwijania infrastruktury społecznej, oprócz wymienionych powyżej wskaźników demograficznych, odzwierciedla także liczba miejsc w domach pomocy społecznej. Pomiędzy 2010 a 2022 rokiem liczba tych miejsc na terenie KKBOF nieznacznie się zmniejszyła z 1029 do 1017 miejsc. </w:t>
      </w:r>
      <w:r w:rsidRPr="006D0BD4">
        <w:rPr>
          <w:rStyle w:val="normaltextrun"/>
          <w:rFonts w:asciiTheme="majorHAnsi" w:hAnsiTheme="majorHAnsi" w:cstheme="majorHAnsi"/>
          <w:color w:val="000000"/>
          <w:shd w:val="clear" w:color="auto" w:fill="FFFFFF"/>
        </w:rPr>
        <w:br/>
        <w:t>W tym samym czasie liczba mieszkańców KKBOF w wieku pow. 70 roku życia zwiększyła się z poziomu 27 tys. do 37 tys. osób. Prognoza demograficzna wskazuje, że w 2030 roku liczba mieszkańców KKBOF w wieku pow. 70 roku życia wyniesie około 54 tys. osób. </w:t>
      </w:r>
      <w:r w:rsidRPr="006D0BD4">
        <w:rPr>
          <w:rStyle w:val="eop"/>
          <w:rFonts w:asciiTheme="majorHAnsi" w:hAnsiTheme="majorHAnsi" w:cstheme="majorHAnsi"/>
          <w:color w:val="000000"/>
          <w:shd w:val="clear" w:color="auto" w:fill="FFFFFF"/>
        </w:rPr>
        <w:t> </w:t>
      </w:r>
      <w:r w:rsidRPr="006D0BD4" w:rsidDel="00C875E9">
        <w:rPr>
          <w:rStyle w:val="Odwoaniedokomentarza"/>
          <w:rFonts w:asciiTheme="majorHAnsi" w:hAnsiTheme="majorHAnsi" w:cstheme="majorHAnsi"/>
        </w:rPr>
        <w:t xml:space="preserve"> </w:t>
      </w:r>
    </w:p>
    <w:p w14:paraId="667C2C25" w14:textId="7E10FC54" w:rsidR="006E5FBF" w:rsidRDefault="002715F4" w:rsidP="00894989">
      <w:pPr>
        <w:spacing w:after="0" w:line="240" w:lineRule="auto"/>
        <w:jc w:val="both"/>
        <w:rPr>
          <w:rFonts w:asciiTheme="majorHAnsi" w:hAnsiTheme="majorHAnsi" w:cstheme="majorHAnsi"/>
        </w:rPr>
      </w:pPr>
      <w:r w:rsidRPr="006D0BD4">
        <w:rPr>
          <w:rFonts w:asciiTheme="majorHAnsi" w:hAnsiTheme="majorHAnsi" w:cstheme="majorHAnsi"/>
        </w:rPr>
        <w:t>Wobec powyższych problemów najważniejszym wyzwaniem będzie dostosowanie oferty socjalnej, szczególnie w zakresie wybranych usług, m. in. opi</w:t>
      </w:r>
      <w:r w:rsidR="00FE5177" w:rsidRPr="006D0BD4">
        <w:rPr>
          <w:rFonts w:asciiTheme="majorHAnsi" w:hAnsiTheme="majorHAnsi" w:cstheme="majorHAnsi"/>
        </w:rPr>
        <w:t xml:space="preserve">ekuńczych, zdrowotnych, </w:t>
      </w:r>
      <w:r w:rsidRPr="006D0BD4">
        <w:rPr>
          <w:rFonts w:asciiTheme="majorHAnsi" w:hAnsiTheme="majorHAnsi" w:cstheme="majorHAnsi"/>
        </w:rPr>
        <w:t xml:space="preserve">związanych z zapewnieniem </w:t>
      </w:r>
      <w:r w:rsidR="00FE5177" w:rsidRPr="006D0BD4">
        <w:rPr>
          <w:rFonts w:asciiTheme="majorHAnsi" w:hAnsiTheme="majorHAnsi" w:cstheme="majorHAnsi"/>
        </w:rPr>
        <w:t xml:space="preserve">codziennej aktywności seniorom, ale także dalsze rozwijanie infrastruktury społecznej. </w:t>
      </w:r>
    </w:p>
    <w:p w14:paraId="6CAD2C62" w14:textId="77777777" w:rsidR="00894989" w:rsidRPr="00894989" w:rsidRDefault="00894989" w:rsidP="00894989">
      <w:pPr>
        <w:spacing w:after="0" w:line="240" w:lineRule="auto"/>
        <w:jc w:val="both"/>
        <w:rPr>
          <w:rFonts w:asciiTheme="majorHAnsi" w:hAnsiTheme="majorHAnsi" w:cstheme="majorHAnsi"/>
        </w:rPr>
      </w:pPr>
    </w:p>
    <w:p w14:paraId="66DB621D" w14:textId="58ECB6C8" w:rsidR="00FC39B0" w:rsidRDefault="00FC39B0" w:rsidP="008B0D61">
      <w:pPr>
        <w:pStyle w:val="Akapitzlist"/>
        <w:numPr>
          <w:ilvl w:val="0"/>
          <w:numId w:val="41"/>
        </w:numPr>
        <w:jc w:val="both"/>
        <w:rPr>
          <w:rFonts w:asciiTheme="majorHAnsi" w:hAnsiTheme="majorHAnsi" w:cstheme="majorHAnsi"/>
          <w:b/>
        </w:rPr>
      </w:pPr>
      <w:r>
        <w:rPr>
          <w:rFonts w:asciiTheme="majorHAnsi" w:hAnsiTheme="majorHAnsi" w:cstheme="majorHAnsi"/>
          <w:b/>
        </w:rPr>
        <w:t>Zidentyfikowane problemy w sferze społecznej:</w:t>
      </w:r>
    </w:p>
    <w:p w14:paraId="63A207DE" w14:textId="77777777" w:rsidR="003C4937" w:rsidRPr="008B0D61" w:rsidRDefault="003C4937" w:rsidP="008B0D61">
      <w:pPr>
        <w:pStyle w:val="Akapitzlist"/>
        <w:numPr>
          <w:ilvl w:val="0"/>
          <w:numId w:val="32"/>
        </w:numPr>
        <w:spacing w:after="0" w:line="240" w:lineRule="auto"/>
        <w:ind w:left="714" w:hanging="357"/>
        <w:contextualSpacing/>
        <w:jc w:val="both"/>
        <w:rPr>
          <w:rFonts w:asciiTheme="minorHAnsi" w:hAnsiTheme="minorHAnsi"/>
        </w:rPr>
      </w:pPr>
      <w:r w:rsidRPr="008B0D61">
        <w:rPr>
          <w:rFonts w:asciiTheme="minorHAnsi" w:hAnsiTheme="minorHAnsi"/>
        </w:rPr>
        <w:t>Skutki społeczne i ekonomiczne depopulacji, obserwowane głównie w pasie południowym KKBOF, spowodowane w dużej mierze przez odpływ migracyjny młodych Polaków (zewnętrzny oraz do większych miast).</w:t>
      </w:r>
    </w:p>
    <w:p w14:paraId="0C2D0794" w14:textId="27DFB4D1" w:rsidR="00FC39B0" w:rsidRPr="008B0D61" w:rsidRDefault="003C4937" w:rsidP="008B0D61">
      <w:pPr>
        <w:pStyle w:val="Akapitzlist"/>
        <w:numPr>
          <w:ilvl w:val="0"/>
          <w:numId w:val="32"/>
        </w:numPr>
        <w:spacing w:after="0"/>
        <w:ind w:left="714" w:hanging="357"/>
        <w:jc w:val="both"/>
        <w:rPr>
          <w:rFonts w:asciiTheme="minorHAnsi" w:hAnsiTheme="minorHAnsi"/>
        </w:rPr>
      </w:pPr>
      <w:r w:rsidRPr="008B0D61">
        <w:rPr>
          <w:rFonts w:asciiTheme="minorHAnsi" w:hAnsiTheme="minorHAnsi"/>
        </w:rPr>
        <w:t>Starzenie się społeczeństwa wyrażone wzrostem odsetka osób w wieku poprodukcyjnym</w:t>
      </w:r>
      <w:r w:rsidR="00CE3A43" w:rsidRPr="001535F4">
        <w:rPr>
          <w:rFonts w:asciiTheme="minorHAnsi" w:eastAsiaTheme="minorHAnsi" w:hAnsiTheme="minorHAnsi" w:cstheme="minorBidi"/>
          <w:szCs w:val="22"/>
          <w:lang w:eastAsia="en-US"/>
        </w:rPr>
        <w:t>.</w:t>
      </w:r>
    </w:p>
    <w:p w14:paraId="4E408612" w14:textId="77777777" w:rsidR="00483D3D" w:rsidRPr="008B0D61" w:rsidRDefault="00483D3D" w:rsidP="008B0D61">
      <w:pPr>
        <w:pStyle w:val="Akapitzlist"/>
        <w:numPr>
          <w:ilvl w:val="0"/>
          <w:numId w:val="32"/>
        </w:numPr>
        <w:spacing w:after="0"/>
        <w:ind w:left="714" w:hanging="357"/>
        <w:jc w:val="both"/>
        <w:rPr>
          <w:rFonts w:asciiTheme="minorHAnsi" w:hAnsiTheme="minorHAnsi"/>
        </w:rPr>
      </w:pPr>
      <w:r w:rsidRPr="008B0D61">
        <w:rPr>
          <w:rFonts w:asciiTheme="minorHAnsi" w:hAnsiTheme="minorHAnsi"/>
        </w:rPr>
        <w:t>Rosnąca liczba osób starszych, wzrastające potrzeby socjalne, pomocy społecznej i opieki zdrowotnej</w:t>
      </w:r>
      <w:r w:rsidRPr="008B0D61" w:rsidDel="00AE3756">
        <w:rPr>
          <w:rFonts w:asciiTheme="minorHAnsi" w:hAnsiTheme="minorHAnsi"/>
        </w:rPr>
        <w:t xml:space="preserve"> </w:t>
      </w:r>
      <w:r w:rsidRPr="008B0D61">
        <w:rPr>
          <w:rFonts w:asciiTheme="minorHAnsi" w:hAnsiTheme="minorHAnsi"/>
        </w:rPr>
        <w:t>oraz niewystarczający poziom integracji międzypokoleniowej.</w:t>
      </w:r>
    </w:p>
    <w:p w14:paraId="4692A6CA" w14:textId="77777777" w:rsidR="00483D3D" w:rsidRPr="008B0D61" w:rsidRDefault="00483D3D" w:rsidP="008B0D61">
      <w:pPr>
        <w:pStyle w:val="Akapitzlist"/>
        <w:numPr>
          <w:ilvl w:val="0"/>
          <w:numId w:val="32"/>
        </w:numPr>
        <w:suppressAutoHyphens w:val="0"/>
        <w:spacing w:after="0" w:line="240" w:lineRule="auto"/>
        <w:ind w:left="714" w:hanging="357"/>
        <w:contextualSpacing/>
        <w:jc w:val="both"/>
        <w:rPr>
          <w:rFonts w:asciiTheme="minorHAnsi" w:hAnsiTheme="minorHAnsi"/>
        </w:rPr>
      </w:pPr>
      <w:r w:rsidRPr="008B0D61">
        <w:rPr>
          <w:rFonts w:asciiTheme="minorHAnsi" w:hAnsiTheme="minorHAnsi"/>
        </w:rPr>
        <w:t>Nierozwinięta kompleksowa współpraca instytucjonalna na rzecz klientów pomocy społecznej.</w:t>
      </w:r>
    </w:p>
    <w:p w14:paraId="248F4976" w14:textId="41B63116" w:rsidR="00483D3D" w:rsidRDefault="00483D3D">
      <w:pPr>
        <w:pStyle w:val="Akapitzlist"/>
        <w:numPr>
          <w:ilvl w:val="0"/>
          <w:numId w:val="32"/>
        </w:numPr>
        <w:suppressAutoHyphens w:val="0"/>
        <w:spacing w:after="120" w:line="240" w:lineRule="auto"/>
        <w:contextualSpacing/>
        <w:jc w:val="both"/>
        <w:rPr>
          <w:rFonts w:asciiTheme="minorHAnsi" w:hAnsiTheme="minorHAnsi"/>
        </w:rPr>
      </w:pPr>
      <w:r w:rsidRPr="008B0D61">
        <w:rPr>
          <w:rFonts w:asciiTheme="minorHAnsi" w:hAnsiTheme="minorHAnsi"/>
        </w:rPr>
        <w:t>Niewystarczające zaplecze infrastrukturalne i wsparcie dla usamodzielnienia Podmiotów Ekonomii Społecznej.</w:t>
      </w:r>
    </w:p>
    <w:p w14:paraId="7CF2DBDE" w14:textId="77777777" w:rsidR="00CB6E03" w:rsidRDefault="00CB6E03" w:rsidP="00CB6E03">
      <w:pPr>
        <w:pStyle w:val="Akapitzlist"/>
        <w:suppressAutoHyphens w:val="0"/>
        <w:spacing w:after="120" w:line="240" w:lineRule="auto"/>
        <w:contextualSpacing/>
        <w:jc w:val="both"/>
        <w:rPr>
          <w:rFonts w:asciiTheme="majorHAnsi" w:hAnsiTheme="majorHAnsi" w:cstheme="majorHAnsi"/>
          <w:sz w:val="18"/>
          <w:szCs w:val="18"/>
        </w:rPr>
      </w:pPr>
    </w:p>
    <w:p w14:paraId="4D455382" w14:textId="4AE01B64" w:rsidR="00B31E28" w:rsidRDefault="00B31E28" w:rsidP="00CB6E03">
      <w:pPr>
        <w:pStyle w:val="Akapitzlist"/>
        <w:suppressAutoHyphens w:val="0"/>
        <w:spacing w:after="120" w:line="240" w:lineRule="auto"/>
        <w:contextualSpacing/>
        <w:jc w:val="both"/>
        <w:rPr>
          <w:rFonts w:asciiTheme="majorHAnsi" w:hAnsiTheme="majorHAnsi" w:cstheme="majorHAnsi"/>
          <w:sz w:val="18"/>
          <w:szCs w:val="18"/>
        </w:rPr>
      </w:pPr>
    </w:p>
    <w:p w14:paraId="1287A7B8" w14:textId="18EC73C2" w:rsidR="00894989" w:rsidRDefault="00894989" w:rsidP="00CB6E03">
      <w:pPr>
        <w:pStyle w:val="Akapitzlist"/>
        <w:suppressAutoHyphens w:val="0"/>
        <w:spacing w:after="120" w:line="240" w:lineRule="auto"/>
        <w:contextualSpacing/>
        <w:jc w:val="both"/>
        <w:rPr>
          <w:rFonts w:asciiTheme="majorHAnsi" w:hAnsiTheme="majorHAnsi" w:cstheme="majorHAnsi"/>
          <w:sz w:val="18"/>
          <w:szCs w:val="18"/>
        </w:rPr>
      </w:pPr>
    </w:p>
    <w:p w14:paraId="42218A8E" w14:textId="6EFE45E3" w:rsidR="00894989" w:rsidRDefault="00894989" w:rsidP="00CB6E03">
      <w:pPr>
        <w:pStyle w:val="Akapitzlist"/>
        <w:suppressAutoHyphens w:val="0"/>
        <w:spacing w:after="120" w:line="240" w:lineRule="auto"/>
        <w:contextualSpacing/>
        <w:jc w:val="both"/>
        <w:rPr>
          <w:rFonts w:asciiTheme="majorHAnsi" w:hAnsiTheme="majorHAnsi" w:cstheme="majorHAnsi"/>
          <w:sz w:val="18"/>
          <w:szCs w:val="18"/>
        </w:rPr>
      </w:pPr>
    </w:p>
    <w:p w14:paraId="2BCC0722" w14:textId="1791BBFC" w:rsidR="00894989" w:rsidRDefault="00894989" w:rsidP="00CB6E03">
      <w:pPr>
        <w:pStyle w:val="Akapitzlist"/>
        <w:suppressAutoHyphens w:val="0"/>
        <w:spacing w:after="120" w:line="240" w:lineRule="auto"/>
        <w:contextualSpacing/>
        <w:jc w:val="both"/>
        <w:rPr>
          <w:rFonts w:asciiTheme="majorHAnsi" w:hAnsiTheme="majorHAnsi" w:cstheme="majorHAnsi"/>
          <w:sz w:val="18"/>
          <w:szCs w:val="18"/>
        </w:rPr>
      </w:pPr>
    </w:p>
    <w:p w14:paraId="4CE57AA1" w14:textId="592D3EC6" w:rsidR="00894989" w:rsidRDefault="00894989" w:rsidP="00CB6E03">
      <w:pPr>
        <w:pStyle w:val="Akapitzlist"/>
        <w:suppressAutoHyphens w:val="0"/>
        <w:spacing w:after="120" w:line="240" w:lineRule="auto"/>
        <w:contextualSpacing/>
        <w:jc w:val="both"/>
        <w:rPr>
          <w:rFonts w:asciiTheme="majorHAnsi" w:hAnsiTheme="majorHAnsi" w:cstheme="majorHAnsi"/>
          <w:sz w:val="18"/>
          <w:szCs w:val="18"/>
        </w:rPr>
      </w:pPr>
    </w:p>
    <w:p w14:paraId="37CE20D3" w14:textId="3176AAD2" w:rsidR="00894989" w:rsidRDefault="00894989" w:rsidP="00CB6E03">
      <w:pPr>
        <w:pStyle w:val="Akapitzlist"/>
        <w:suppressAutoHyphens w:val="0"/>
        <w:spacing w:after="120" w:line="240" w:lineRule="auto"/>
        <w:contextualSpacing/>
        <w:jc w:val="both"/>
        <w:rPr>
          <w:rFonts w:asciiTheme="majorHAnsi" w:hAnsiTheme="majorHAnsi" w:cstheme="majorHAnsi"/>
          <w:sz w:val="18"/>
          <w:szCs w:val="18"/>
        </w:rPr>
      </w:pPr>
    </w:p>
    <w:p w14:paraId="3084140E" w14:textId="5A2EDE14" w:rsidR="00894989" w:rsidRDefault="00894989" w:rsidP="00CB6E03">
      <w:pPr>
        <w:pStyle w:val="Akapitzlist"/>
        <w:suppressAutoHyphens w:val="0"/>
        <w:spacing w:after="120" w:line="240" w:lineRule="auto"/>
        <w:contextualSpacing/>
        <w:jc w:val="both"/>
        <w:rPr>
          <w:rFonts w:asciiTheme="majorHAnsi" w:hAnsiTheme="majorHAnsi" w:cstheme="majorHAnsi"/>
          <w:sz w:val="18"/>
          <w:szCs w:val="18"/>
        </w:rPr>
      </w:pPr>
    </w:p>
    <w:p w14:paraId="530A97D5" w14:textId="0697B434" w:rsidR="00894989" w:rsidRDefault="00894989" w:rsidP="00CB6E03">
      <w:pPr>
        <w:pStyle w:val="Akapitzlist"/>
        <w:suppressAutoHyphens w:val="0"/>
        <w:spacing w:after="120" w:line="240" w:lineRule="auto"/>
        <w:contextualSpacing/>
        <w:jc w:val="both"/>
        <w:rPr>
          <w:rFonts w:asciiTheme="majorHAnsi" w:hAnsiTheme="majorHAnsi" w:cstheme="majorHAnsi"/>
          <w:sz w:val="18"/>
          <w:szCs w:val="18"/>
        </w:rPr>
      </w:pPr>
    </w:p>
    <w:p w14:paraId="04E8F4BA" w14:textId="4F8169E4" w:rsidR="00894989" w:rsidRDefault="00894989" w:rsidP="00CB6E03">
      <w:pPr>
        <w:pStyle w:val="Akapitzlist"/>
        <w:suppressAutoHyphens w:val="0"/>
        <w:spacing w:after="120" w:line="240" w:lineRule="auto"/>
        <w:contextualSpacing/>
        <w:jc w:val="both"/>
        <w:rPr>
          <w:rFonts w:asciiTheme="majorHAnsi" w:hAnsiTheme="majorHAnsi" w:cstheme="majorHAnsi"/>
          <w:sz w:val="18"/>
          <w:szCs w:val="18"/>
        </w:rPr>
      </w:pPr>
    </w:p>
    <w:p w14:paraId="32C820AD" w14:textId="2C8EBF8B" w:rsidR="00894989" w:rsidRDefault="00894989" w:rsidP="00CB6E03">
      <w:pPr>
        <w:pStyle w:val="Akapitzlist"/>
        <w:suppressAutoHyphens w:val="0"/>
        <w:spacing w:after="120" w:line="240" w:lineRule="auto"/>
        <w:contextualSpacing/>
        <w:jc w:val="both"/>
        <w:rPr>
          <w:rFonts w:asciiTheme="majorHAnsi" w:hAnsiTheme="majorHAnsi" w:cstheme="majorHAnsi"/>
          <w:sz w:val="18"/>
          <w:szCs w:val="18"/>
        </w:rPr>
      </w:pPr>
    </w:p>
    <w:p w14:paraId="7B56F768" w14:textId="2699EF02" w:rsidR="00894989" w:rsidRDefault="00894989" w:rsidP="00CB6E03">
      <w:pPr>
        <w:pStyle w:val="Akapitzlist"/>
        <w:suppressAutoHyphens w:val="0"/>
        <w:spacing w:after="120" w:line="240" w:lineRule="auto"/>
        <w:contextualSpacing/>
        <w:jc w:val="both"/>
        <w:rPr>
          <w:rFonts w:asciiTheme="majorHAnsi" w:hAnsiTheme="majorHAnsi" w:cstheme="majorHAnsi"/>
          <w:sz w:val="18"/>
          <w:szCs w:val="18"/>
        </w:rPr>
      </w:pPr>
    </w:p>
    <w:p w14:paraId="7A72E2EF" w14:textId="31FE8E80" w:rsidR="00894989" w:rsidRDefault="00894989" w:rsidP="00CB6E03">
      <w:pPr>
        <w:pStyle w:val="Akapitzlist"/>
        <w:suppressAutoHyphens w:val="0"/>
        <w:spacing w:after="120" w:line="240" w:lineRule="auto"/>
        <w:contextualSpacing/>
        <w:jc w:val="both"/>
        <w:rPr>
          <w:rFonts w:asciiTheme="majorHAnsi" w:hAnsiTheme="majorHAnsi" w:cstheme="majorHAnsi"/>
          <w:sz w:val="18"/>
          <w:szCs w:val="18"/>
        </w:rPr>
      </w:pPr>
    </w:p>
    <w:p w14:paraId="0DAD88C3" w14:textId="4BA83F8D" w:rsidR="00894989" w:rsidRDefault="00894989" w:rsidP="00CB6E03">
      <w:pPr>
        <w:pStyle w:val="Akapitzlist"/>
        <w:suppressAutoHyphens w:val="0"/>
        <w:spacing w:after="120" w:line="240" w:lineRule="auto"/>
        <w:contextualSpacing/>
        <w:jc w:val="both"/>
        <w:rPr>
          <w:rFonts w:asciiTheme="majorHAnsi" w:hAnsiTheme="majorHAnsi" w:cstheme="majorHAnsi"/>
          <w:sz w:val="18"/>
          <w:szCs w:val="18"/>
        </w:rPr>
      </w:pPr>
    </w:p>
    <w:p w14:paraId="7078CF7B" w14:textId="3E93AF9D" w:rsidR="00894989" w:rsidRPr="00CB6E03" w:rsidRDefault="00894989" w:rsidP="00CB6E03">
      <w:pPr>
        <w:pStyle w:val="Akapitzlist"/>
        <w:suppressAutoHyphens w:val="0"/>
        <w:spacing w:after="120" w:line="240" w:lineRule="auto"/>
        <w:contextualSpacing/>
        <w:jc w:val="both"/>
        <w:rPr>
          <w:rFonts w:asciiTheme="majorHAnsi" w:hAnsiTheme="majorHAnsi" w:cstheme="majorHAnsi"/>
          <w:sz w:val="18"/>
          <w:szCs w:val="18"/>
        </w:rPr>
      </w:pPr>
    </w:p>
    <w:p w14:paraId="5030B75F" w14:textId="0993D24A" w:rsidR="00F25B8E" w:rsidRPr="006D0BD4" w:rsidRDefault="00F25B8E" w:rsidP="00894989">
      <w:pPr>
        <w:pStyle w:val="Akapitzlist"/>
        <w:numPr>
          <w:ilvl w:val="0"/>
          <w:numId w:val="41"/>
        </w:numPr>
        <w:spacing w:after="0" w:line="240" w:lineRule="auto"/>
        <w:jc w:val="both"/>
        <w:rPr>
          <w:rFonts w:asciiTheme="majorHAnsi" w:hAnsiTheme="majorHAnsi" w:cstheme="majorHAnsi"/>
          <w:b/>
          <w:szCs w:val="22"/>
        </w:rPr>
      </w:pPr>
      <w:bookmarkStart w:id="8" w:name="_Toc127444166"/>
      <w:bookmarkStart w:id="9" w:name="_Toc158207093"/>
      <w:bookmarkStart w:id="10" w:name="_Toc158297326"/>
      <w:r w:rsidRPr="006D0BD4">
        <w:rPr>
          <w:rFonts w:asciiTheme="majorHAnsi" w:hAnsiTheme="majorHAnsi" w:cstheme="majorHAnsi"/>
          <w:b/>
          <w:szCs w:val="22"/>
        </w:rPr>
        <w:lastRenderedPageBreak/>
        <w:t>Czynniki SWOT</w:t>
      </w:r>
      <w:bookmarkEnd w:id="8"/>
      <w:bookmarkEnd w:id="9"/>
      <w:bookmarkEnd w:id="10"/>
      <w:r w:rsidR="00D16C4E" w:rsidRPr="006D0BD4">
        <w:rPr>
          <w:rFonts w:asciiTheme="majorHAnsi" w:hAnsiTheme="majorHAnsi" w:cstheme="majorHAnsi"/>
          <w:b/>
          <w:szCs w:val="22"/>
        </w:rPr>
        <w:t xml:space="preserve"> w sferze społecznej</w:t>
      </w:r>
    </w:p>
    <w:p w14:paraId="77F7A368" w14:textId="23473D6F" w:rsidR="00F25B8E" w:rsidRDefault="00F25B8E" w:rsidP="00894989">
      <w:pPr>
        <w:spacing w:after="0" w:line="240" w:lineRule="auto"/>
        <w:jc w:val="both"/>
        <w:rPr>
          <w:rFonts w:asciiTheme="majorHAnsi" w:hAnsiTheme="majorHAnsi" w:cstheme="majorHAnsi"/>
        </w:rPr>
      </w:pPr>
      <w:r w:rsidRPr="006D0BD4">
        <w:rPr>
          <w:rFonts w:asciiTheme="majorHAnsi" w:hAnsiTheme="majorHAnsi" w:cstheme="majorHAnsi"/>
        </w:rPr>
        <w:t>Poniżej prezentowane są czynniki uwarunkowań rozwojowych (analiza SWOT) dla KKBOF w sferze społecznej</w:t>
      </w:r>
    </w:p>
    <w:p w14:paraId="7F0C9786" w14:textId="77777777" w:rsidR="00894989" w:rsidRPr="00186EF1" w:rsidRDefault="00894989" w:rsidP="00894989">
      <w:pPr>
        <w:spacing w:after="0" w:line="240" w:lineRule="auto"/>
        <w:jc w:val="both"/>
        <w:rPr>
          <w:rFonts w:asciiTheme="majorHAnsi" w:hAnsiTheme="majorHAnsi" w:cstheme="majorHAnsi"/>
          <w:sz w:val="10"/>
          <w:szCs w:val="10"/>
        </w:rPr>
      </w:pPr>
    </w:p>
    <w:p w14:paraId="7244BC32" w14:textId="40EA6159" w:rsidR="00F25B8E" w:rsidRPr="00186EF1" w:rsidRDefault="00F25B8E" w:rsidP="00894989">
      <w:pPr>
        <w:pStyle w:val="Legenda"/>
        <w:spacing w:after="0"/>
      </w:pPr>
      <w:bookmarkStart w:id="11" w:name="_Toc126631261"/>
      <w:r w:rsidRPr="00186EF1">
        <w:t xml:space="preserve">Tabela </w:t>
      </w:r>
      <w:r w:rsidR="006742A7" w:rsidRPr="00186EF1">
        <w:t>5</w:t>
      </w:r>
      <w:r w:rsidRPr="00186EF1">
        <w:t>. Analiza SWOT w sferze społecznej.</w:t>
      </w:r>
      <w:bookmarkEnd w:id="11"/>
      <w:r w:rsidRPr="00186EF1">
        <w:t xml:space="preserve"> </w:t>
      </w:r>
    </w:p>
    <w:tbl>
      <w:tblPr>
        <w:tblStyle w:val="Tabela-Siatka"/>
        <w:tblW w:w="9209" w:type="dxa"/>
        <w:tblLook w:val="04A0" w:firstRow="1" w:lastRow="0" w:firstColumn="1" w:lastColumn="0" w:noHBand="0" w:noVBand="1"/>
      </w:tblPr>
      <w:tblGrid>
        <w:gridCol w:w="4815"/>
        <w:gridCol w:w="4394"/>
      </w:tblGrid>
      <w:tr w:rsidR="00F25B8E" w:rsidRPr="00186EF1" w14:paraId="20E138DE" w14:textId="77777777" w:rsidTr="00186EF1">
        <w:trPr>
          <w:trHeight w:val="404"/>
        </w:trPr>
        <w:tc>
          <w:tcPr>
            <w:tcW w:w="4815" w:type="dxa"/>
            <w:tcBorders>
              <w:right w:val="single" w:sz="12" w:space="0" w:color="70AD47"/>
            </w:tcBorders>
            <w:shd w:val="clear" w:color="auto" w:fill="70AD47" w:themeFill="accent6"/>
            <w:vAlign w:val="center"/>
          </w:tcPr>
          <w:p w14:paraId="51F4CE43" w14:textId="77777777" w:rsidR="00F25B8E" w:rsidRPr="00186EF1" w:rsidRDefault="00F25B8E" w:rsidP="00894989">
            <w:pPr>
              <w:jc w:val="center"/>
              <w:rPr>
                <w:rFonts w:asciiTheme="majorHAnsi" w:hAnsiTheme="majorHAnsi" w:cstheme="majorHAnsi"/>
                <w:b/>
                <w:color w:val="000000" w:themeColor="text1"/>
                <w:sz w:val="17"/>
                <w:szCs w:val="17"/>
              </w:rPr>
            </w:pPr>
            <w:r w:rsidRPr="00186EF1">
              <w:rPr>
                <w:rFonts w:asciiTheme="majorHAnsi" w:hAnsiTheme="majorHAnsi" w:cstheme="majorHAnsi"/>
                <w:b/>
                <w:color w:val="000000" w:themeColor="text1"/>
                <w:sz w:val="17"/>
                <w:szCs w:val="17"/>
              </w:rPr>
              <w:t>Mocne strony KKBOF</w:t>
            </w:r>
          </w:p>
        </w:tc>
        <w:tc>
          <w:tcPr>
            <w:tcW w:w="4394" w:type="dxa"/>
            <w:tcBorders>
              <w:left w:val="single" w:sz="12" w:space="0" w:color="70AD47"/>
              <w:bottom w:val="single" w:sz="12" w:space="0" w:color="70AD47"/>
              <w:right w:val="single" w:sz="12" w:space="0" w:color="70AD47"/>
            </w:tcBorders>
            <w:shd w:val="clear" w:color="auto" w:fill="E2EFD9" w:themeFill="accent6" w:themeFillTint="33"/>
            <w:vAlign w:val="center"/>
          </w:tcPr>
          <w:p w14:paraId="3799C32C" w14:textId="77777777" w:rsidR="00F25B8E" w:rsidRPr="00186EF1" w:rsidRDefault="00F25B8E" w:rsidP="00894989">
            <w:pPr>
              <w:jc w:val="center"/>
              <w:rPr>
                <w:rFonts w:asciiTheme="majorHAnsi" w:hAnsiTheme="majorHAnsi" w:cstheme="majorHAnsi"/>
                <w:b/>
                <w:color w:val="000000" w:themeColor="text1"/>
                <w:sz w:val="17"/>
                <w:szCs w:val="17"/>
              </w:rPr>
            </w:pPr>
            <w:r w:rsidRPr="00186EF1">
              <w:rPr>
                <w:rFonts w:asciiTheme="majorHAnsi" w:hAnsiTheme="majorHAnsi" w:cstheme="majorHAnsi"/>
                <w:b/>
                <w:color w:val="000000" w:themeColor="text1"/>
                <w:sz w:val="17"/>
                <w:szCs w:val="17"/>
              </w:rPr>
              <w:t>Słabe strony KKBOF</w:t>
            </w:r>
          </w:p>
        </w:tc>
      </w:tr>
      <w:tr w:rsidR="00F25B8E" w:rsidRPr="00186EF1" w14:paraId="26E2C489" w14:textId="77777777" w:rsidTr="00186EF1">
        <w:trPr>
          <w:trHeight w:val="275"/>
        </w:trPr>
        <w:tc>
          <w:tcPr>
            <w:tcW w:w="4815" w:type="dxa"/>
            <w:tcBorders>
              <w:left w:val="single" w:sz="12" w:space="0" w:color="70AD47"/>
              <w:bottom w:val="single" w:sz="12" w:space="0" w:color="70AD47"/>
              <w:right w:val="single" w:sz="12" w:space="0" w:color="70AD47"/>
            </w:tcBorders>
            <w:vAlign w:val="center"/>
          </w:tcPr>
          <w:p w14:paraId="7B4F53DE" w14:textId="77777777" w:rsidR="00F25B8E" w:rsidRPr="00186EF1" w:rsidRDefault="00F25B8E" w:rsidP="00186EF1">
            <w:pPr>
              <w:ind w:left="315"/>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 xml:space="preserve">Partnerstwo ZIT, współpraca międzysektorowa, innowacyjność, otwartość na zmiany. </w:t>
            </w:r>
          </w:p>
        </w:tc>
        <w:tc>
          <w:tcPr>
            <w:tcW w:w="4394" w:type="dxa"/>
            <w:tcBorders>
              <w:top w:val="single" w:sz="12" w:space="0" w:color="70AD47"/>
              <w:left w:val="single" w:sz="12" w:space="0" w:color="70AD47"/>
              <w:bottom w:val="single" w:sz="12" w:space="0" w:color="70AD47"/>
              <w:right w:val="single" w:sz="12" w:space="0" w:color="70AD47"/>
            </w:tcBorders>
            <w:shd w:val="clear" w:color="auto" w:fill="FFFFFF" w:themeFill="background1"/>
            <w:vAlign w:val="center"/>
          </w:tcPr>
          <w:p w14:paraId="2D5166D5"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 xml:space="preserve">Niski poziom tożsamości regionalnej, mała znajomość regionu u mieszkańców. </w:t>
            </w:r>
          </w:p>
        </w:tc>
      </w:tr>
      <w:tr w:rsidR="00F25B8E" w:rsidRPr="00186EF1" w14:paraId="7E59B3F3" w14:textId="77777777" w:rsidTr="00186EF1">
        <w:trPr>
          <w:trHeight w:val="425"/>
        </w:trPr>
        <w:tc>
          <w:tcPr>
            <w:tcW w:w="4815" w:type="dxa"/>
            <w:tcBorders>
              <w:top w:val="single" w:sz="12" w:space="0" w:color="70AD47"/>
              <w:left w:val="single" w:sz="12" w:space="0" w:color="70AD47"/>
              <w:bottom w:val="single" w:sz="12" w:space="0" w:color="70AD47"/>
              <w:right w:val="single" w:sz="12" w:space="0" w:color="70AD47"/>
            </w:tcBorders>
            <w:vAlign w:val="center"/>
          </w:tcPr>
          <w:p w14:paraId="649A765D" w14:textId="77777777" w:rsidR="00F25B8E" w:rsidRPr="00186EF1" w:rsidRDefault="00F25B8E" w:rsidP="00186EF1">
            <w:pPr>
              <w:ind w:left="315"/>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Aktywnie działające NGO i ich liderzy.</w:t>
            </w:r>
          </w:p>
        </w:tc>
        <w:tc>
          <w:tcPr>
            <w:tcW w:w="4394" w:type="dxa"/>
            <w:tcBorders>
              <w:top w:val="single" w:sz="12" w:space="0" w:color="70AD47"/>
              <w:left w:val="single" w:sz="12" w:space="0" w:color="70AD47"/>
              <w:bottom w:val="single" w:sz="12" w:space="0" w:color="70AD47"/>
              <w:right w:val="single" w:sz="12" w:space="0" w:color="70AD47"/>
            </w:tcBorders>
            <w:shd w:val="clear" w:color="auto" w:fill="FFFFFF" w:themeFill="background1"/>
            <w:vAlign w:val="center"/>
          </w:tcPr>
          <w:p w14:paraId="14BBA947"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 xml:space="preserve">Spadek aktywności mieszkańców ( w tym zinstytucjonalizowanej) w życiu społecznym, słabo rozwinięty wolontariat i kultura wolontarystyczna. </w:t>
            </w:r>
          </w:p>
        </w:tc>
      </w:tr>
      <w:tr w:rsidR="00F25B8E" w:rsidRPr="00186EF1" w14:paraId="63CEEA4F" w14:textId="77777777" w:rsidTr="00186EF1">
        <w:trPr>
          <w:trHeight w:val="275"/>
        </w:trPr>
        <w:tc>
          <w:tcPr>
            <w:tcW w:w="4815" w:type="dxa"/>
            <w:tcBorders>
              <w:top w:val="single" w:sz="12" w:space="0" w:color="70AD47"/>
              <w:left w:val="single" w:sz="12" w:space="0" w:color="70AD47"/>
              <w:bottom w:val="single" w:sz="12" w:space="0" w:color="70AD47"/>
              <w:right w:val="single" w:sz="12" w:space="0" w:color="70AD47"/>
            </w:tcBorders>
            <w:vAlign w:val="center"/>
          </w:tcPr>
          <w:p w14:paraId="52596318" w14:textId="77777777" w:rsidR="00F25B8E" w:rsidRPr="00186EF1" w:rsidRDefault="00F25B8E" w:rsidP="00186EF1">
            <w:pPr>
              <w:ind w:left="315"/>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Aktywne pozyskiwanie środków zewnętrznych na terenie KKBOF, w tym przez jednostki ochrony zdrowia.</w:t>
            </w:r>
          </w:p>
        </w:tc>
        <w:tc>
          <w:tcPr>
            <w:tcW w:w="4394" w:type="dxa"/>
            <w:tcBorders>
              <w:top w:val="single" w:sz="12" w:space="0" w:color="70AD47"/>
              <w:left w:val="single" w:sz="12" w:space="0" w:color="70AD47"/>
              <w:bottom w:val="single" w:sz="12" w:space="0" w:color="70AD47"/>
              <w:right w:val="single" w:sz="12" w:space="0" w:color="70AD47"/>
            </w:tcBorders>
            <w:shd w:val="clear" w:color="auto" w:fill="FFFFFF" w:themeFill="background1"/>
            <w:vAlign w:val="center"/>
          </w:tcPr>
          <w:p w14:paraId="4A3B6643"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 xml:space="preserve">Zjawiska depopulacyjne wynikające z niskich wskaźników urodzeń, oraz kurczącej się populacji kobiet w wieku rozrodczym. </w:t>
            </w:r>
          </w:p>
        </w:tc>
      </w:tr>
      <w:tr w:rsidR="00F25B8E" w:rsidRPr="00186EF1" w14:paraId="60090135" w14:textId="77777777" w:rsidTr="00186EF1">
        <w:trPr>
          <w:trHeight w:val="275"/>
        </w:trPr>
        <w:tc>
          <w:tcPr>
            <w:tcW w:w="4815" w:type="dxa"/>
            <w:tcBorders>
              <w:top w:val="single" w:sz="12" w:space="0" w:color="70AD47"/>
              <w:left w:val="single" w:sz="12" w:space="0" w:color="70AD47"/>
              <w:right w:val="single" w:sz="12" w:space="0" w:color="70AD47"/>
            </w:tcBorders>
            <w:vAlign w:val="center"/>
          </w:tcPr>
          <w:p w14:paraId="13FFCDF7" w14:textId="77777777" w:rsidR="00F25B8E" w:rsidRPr="00186EF1" w:rsidRDefault="00F25B8E" w:rsidP="00186EF1">
            <w:pPr>
              <w:ind w:left="315"/>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Istniejąca infrastruktura medyczna i uzdrowiskowa.</w:t>
            </w:r>
          </w:p>
        </w:tc>
        <w:tc>
          <w:tcPr>
            <w:tcW w:w="4394" w:type="dxa"/>
            <w:tcBorders>
              <w:top w:val="single" w:sz="12" w:space="0" w:color="70AD47"/>
              <w:left w:val="single" w:sz="12" w:space="0" w:color="70AD47"/>
              <w:bottom w:val="single" w:sz="12" w:space="0" w:color="70AD47"/>
              <w:right w:val="single" w:sz="12" w:space="0" w:color="70AD47"/>
            </w:tcBorders>
            <w:shd w:val="clear" w:color="auto" w:fill="FFFFFF" w:themeFill="background1"/>
            <w:vAlign w:val="center"/>
          </w:tcPr>
          <w:p w14:paraId="578D3A78"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Koncentracja negatywnych zjawisk społecznych zarówno na obszarach miejskich i wiejskich, powiązane z degradacją funkcjonalno-przestrzenną oraz techniczną, wskazującą na potrzebę kontynuowania procesów rewitalizacji.</w:t>
            </w:r>
          </w:p>
        </w:tc>
      </w:tr>
      <w:tr w:rsidR="00F25B8E" w:rsidRPr="00186EF1" w14:paraId="0E313E86" w14:textId="77777777" w:rsidTr="00186EF1">
        <w:trPr>
          <w:trHeight w:val="275"/>
        </w:trPr>
        <w:tc>
          <w:tcPr>
            <w:tcW w:w="4815" w:type="dxa"/>
            <w:tcBorders>
              <w:top w:val="single" w:sz="12" w:space="0" w:color="70AD47"/>
              <w:left w:val="single" w:sz="12" w:space="0" w:color="70AD47"/>
              <w:bottom w:val="single" w:sz="12" w:space="0" w:color="70AD47"/>
              <w:right w:val="single" w:sz="12" w:space="0" w:color="70AD47"/>
            </w:tcBorders>
            <w:vAlign w:val="center"/>
          </w:tcPr>
          <w:p w14:paraId="54803282" w14:textId="77777777" w:rsidR="00F25B8E" w:rsidRPr="00186EF1" w:rsidRDefault="00F25B8E" w:rsidP="00186EF1">
            <w:pPr>
              <w:ind w:left="315"/>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Działalność wyższej szkoły zawodowej kształcącej kadry medyczne.</w:t>
            </w:r>
          </w:p>
        </w:tc>
        <w:tc>
          <w:tcPr>
            <w:tcW w:w="4394" w:type="dxa"/>
            <w:tcBorders>
              <w:top w:val="single" w:sz="12" w:space="0" w:color="70AD47"/>
              <w:left w:val="single" w:sz="12" w:space="0" w:color="70AD47"/>
              <w:bottom w:val="single" w:sz="12" w:space="0" w:color="70AD47"/>
              <w:right w:val="single" w:sz="12" w:space="0" w:color="70AD47"/>
            </w:tcBorders>
            <w:shd w:val="clear" w:color="auto" w:fill="FFFFFF" w:themeFill="background1"/>
            <w:vAlign w:val="center"/>
          </w:tcPr>
          <w:p w14:paraId="551E806A"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Mała liczba specjalistów w zakresie ochrony zdrowia i nadmiernie wydłużone terminy świadczenia usług medycznych.</w:t>
            </w:r>
          </w:p>
        </w:tc>
      </w:tr>
      <w:tr w:rsidR="00F25B8E" w:rsidRPr="00186EF1" w14:paraId="5D490738" w14:textId="77777777" w:rsidTr="00186EF1">
        <w:trPr>
          <w:trHeight w:val="555"/>
        </w:trPr>
        <w:tc>
          <w:tcPr>
            <w:tcW w:w="4815" w:type="dxa"/>
            <w:tcBorders>
              <w:top w:val="single" w:sz="12" w:space="0" w:color="70AD47"/>
              <w:left w:val="single" w:sz="12" w:space="0" w:color="70AD47"/>
              <w:bottom w:val="single" w:sz="12" w:space="0" w:color="70AD47"/>
              <w:right w:val="single" w:sz="12" w:space="0" w:color="70AD47"/>
            </w:tcBorders>
            <w:vAlign w:val="center"/>
          </w:tcPr>
          <w:p w14:paraId="12385042" w14:textId="77777777" w:rsidR="00F25B8E" w:rsidRPr="00186EF1" w:rsidRDefault="00F25B8E" w:rsidP="00186EF1">
            <w:pPr>
              <w:ind w:left="315"/>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 xml:space="preserve">Potencjał edukacji na poziomie wyższym, ulokowany w Koszalinie. </w:t>
            </w:r>
          </w:p>
        </w:tc>
        <w:tc>
          <w:tcPr>
            <w:tcW w:w="4394" w:type="dxa"/>
            <w:tcBorders>
              <w:top w:val="single" w:sz="12" w:space="0" w:color="70AD47"/>
              <w:left w:val="single" w:sz="12" w:space="0" w:color="70AD47"/>
              <w:bottom w:val="single" w:sz="12" w:space="0" w:color="70AD47"/>
              <w:right w:val="single" w:sz="12" w:space="0" w:color="70AD47"/>
            </w:tcBorders>
            <w:shd w:val="clear" w:color="auto" w:fill="FFFFFF" w:themeFill="background1"/>
            <w:vAlign w:val="center"/>
          </w:tcPr>
          <w:p w14:paraId="156BA296"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Małe zainteresowanie wykonywaniem zawodów medycznych na obszarze KKBOF u młodzieży z tego regionu.</w:t>
            </w:r>
          </w:p>
        </w:tc>
      </w:tr>
      <w:tr w:rsidR="00F25B8E" w:rsidRPr="00186EF1" w14:paraId="4741016B" w14:textId="77777777" w:rsidTr="00186EF1">
        <w:trPr>
          <w:trHeight w:val="473"/>
        </w:trPr>
        <w:tc>
          <w:tcPr>
            <w:tcW w:w="4815" w:type="dxa"/>
            <w:tcBorders>
              <w:top w:val="single" w:sz="12" w:space="0" w:color="70AD47"/>
              <w:left w:val="single" w:sz="12" w:space="0" w:color="70AD47"/>
              <w:bottom w:val="single" w:sz="12" w:space="0" w:color="70AD47"/>
              <w:right w:val="single" w:sz="12" w:space="0" w:color="70AD47"/>
            </w:tcBorders>
            <w:vAlign w:val="center"/>
          </w:tcPr>
          <w:p w14:paraId="55A6C80F"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Bogata oferta edukacyjna oraz spełniająca potrzeby nowoczesna baza dydaktyczna.</w:t>
            </w:r>
          </w:p>
        </w:tc>
        <w:tc>
          <w:tcPr>
            <w:tcW w:w="4394" w:type="dxa"/>
            <w:tcBorders>
              <w:top w:val="single" w:sz="12" w:space="0" w:color="70AD47"/>
              <w:left w:val="single" w:sz="12" w:space="0" w:color="70AD47"/>
              <w:bottom w:val="single" w:sz="12" w:space="0" w:color="70AD47"/>
              <w:right w:val="single" w:sz="12" w:space="0" w:color="70AD47"/>
            </w:tcBorders>
            <w:shd w:val="clear" w:color="auto" w:fill="FFFFFF" w:themeFill="background1"/>
            <w:vAlign w:val="center"/>
          </w:tcPr>
          <w:p w14:paraId="7A55C3AF"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Niski poziom profesjonalizacji dużej części NGO.</w:t>
            </w:r>
          </w:p>
        </w:tc>
      </w:tr>
      <w:tr w:rsidR="00F25B8E" w:rsidRPr="00186EF1" w14:paraId="7003A1B3" w14:textId="77777777" w:rsidTr="00186EF1">
        <w:trPr>
          <w:trHeight w:val="473"/>
        </w:trPr>
        <w:tc>
          <w:tcPr>
            <w:tcW w:w="4815" w:type="dxa"/>
            <w:tcBorders>
              <w:top w:val="single" w:sz="12" w:space="0" w:color="70AD47"/>
              <w:left w:val="single" w:sz="12" w:space="0" w:color="70AD47"/>
              <w:bottom w:val="single" w:sz="12" w:space="0" w:color="70AD47"/>
              <w:right w:val="single" w:sz="12" w:space="0" w:color="70AD47"/>
            </w:tcBorders>
            <w:vAlign w:val="center"/>
          </w:tcPr>
          <w:p w14:paraId="23E02EA1"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Dostępna szeroka oferta sportowo-rekreacyjna oraz rozwijająca się infrastruktura sportowa i rekreacyjna, ścieżki rowerowe, piesze, spływy kajakowe o charakterze lokalnym.</w:t>
            </w:r>
          </w:p>
        </w:tc>
        <w:tc>
          <w:tcPr>
            <w:tcW w:w="4394" w:type="dxa"/>
            <w:tcBorders>
              <w:top w:val="single" w:sz="12" w:space="0" w:color="70AD47"/>
              <w:left w:val="single" w:sz="12" w:space="0" w:color="70AD47"/>
              <w:bottom w:val="single" w:sz="12" w:space="0" w:color="70AD47"/>
              <w:right w:val="single" w:sz="12" w:space="0" w:color="70AD47"/>
            </w:tcBorders>
            <w:shd w:val="clear" w:color="auto" w:fill="FFFFFF" w:themeFill="background1"/>
            <w:vAlign w:val="center"/>
          </w:tcPr>
          <w:p w14:paraId="6A699846"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Nie w pełni wykorzystany potencjał zasobów dziedzictwa kulturowego. Zaniedbana i niedoinwestowana część zabytków.</w:t>
            </w:r>
          </w:p>
        </w:tc>
      </w:tr>
      <w:tr w:rsidR="00F25B8E" w:rsidRPr="00186EF1" w14:paraId="4B6101D4" w14:textId="77777777" w:rsidTr="00186EF1">
        <w:trPr>
          <w:trHeight w:val="473"/>
        </w:trPr>
        <w:tc>
          <w:tcPr>
            <w:tcW w:w="4815" w:type="dxa"/>
            <w:tcBorders>
              <w:top w:val="single" w:sz="12" w:space="0" w:color="70AD47"/>
              <w:left w:val="single" w:sz="12" w:space="0" w:color="70AD47"/>
              <w:bottom w:val="single" w:sz="12" w:space="0" w:color="70AD47"/>
              <w:right w:val="single" w:sz="12" w:space="0" w:color="70AD47"/>
            </w:tcBorders>
            <w:vAlign w:val="center"/>
          </w:tcPr>
          <w:p w14:paraId="565F3BEC"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 xml:space="preserve">Atrakcyjna oferta spędzania czasu wolnego dla seniorów, w tym bogata oferta </w:t>
            </w:r>
            <w:r w:rsidRPr="00186EF1" w:rsidDel="00383A10">
              <w:rPr>
                <w:rFonts w:asciiTheme="majorHAnsi" w:eastAsia="Calibri Light" w:hAnsiTheme="majorHAnsi" w:cstheme="majorHAnsi"/>
                <w:sz w:val="17"/>
                <w:szCs w:val="17"/>
              </w:rPr>
              <w:t>U</w:t>
            </w:r>
            <w:r w:rsidRPr="00186EF1">
              <w:rPr>
                <w:rFonts w:asciiTheme="majorHAnsi" w:eastAsia="Calibri Light" w:hAnsiTheme="majorHAnsi" w:cstheme="majorHAnsi"/>
                <w:sz w:val="17"/>
                <w:szCs w:val="17"/>
              </w:rPr>
              <w:t>niwersytetów Trzeciego Wieku.</w:t>
            </w:r>
          </w:p>
        </w:tc>
        <w:tc>
          <w:tcPr>
            <w:tcW w:w="4394" w:type="dxa"/>
            <w:tcBorders>
              <w:top w:val="single" w:sz="12" w:space="0" w:color="70AD47"/>
              <w:left w:val="single" w:sz="12" w:space="0" w:color="70AD47"/>
              <w:bottom w:val="single" w:sz="12" w:space="0" w:color="70AD47"/>
              <w:right w:val="single" w:sz="12" w:space="0" w:color="70AD47"/>
            </w:tcBorders>
            <w:shd w:val="clear" w:color="auto" w:fill="FFFFFF" w:themeFill="background1"/>
            <w:vAlign w:val="center"/>
          </w:tcPr>
          <w:p w14:paraId="1E8ABC28"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Niezoptymalizowany sposób wykorzystania infrastruktury sportowo- rekreacyjnej oraz rosnące koszty utrzymania infrastruktury sportowej.</w:t>
            </w:r>
          </w:p>
        </w:tc>
      </w:tr>
      <w:tr w:rsidR="00F25B8E" w:rsidRPr="00186EF1" w14:paraId="74016426" w14:textId="77777777" w:rsidTr="00186EF1">
        <w:trPr>
          <w:trHeight w:val="275"/>
        </w:trPr>
        <w:tc>
          <w:tcPr>
            <w:tcW w:w="4815" w:type="dxa"/>
            <w:tcBorders>
              <w:top w:val="single" w:sz="12" w:space="0" w:color="70AD47"/>
              <w:left w:val="single" w:sz="12" w:space="0" w:color="70AD47"/>
              <w:bottom w:val="single" w:sz="12" w:space="0" w:color="70AD47"/>
              <w:right w:val="single" w:sz="12" w:space="0" w:color="70AD47"/>
            </w:tcBorders>
            <w:vAlign w:val="center"/>
          </w:tcPr>
          <w:p w14:paraId="638FFDCD"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Marki lokalne i regionalne, np. Re: Generacja, Kultura Jamneńska.</w:t>
            </w:r>
          </w:p>
        </w:tc>
        <w:tc>
          <w:tcPr>
            <w:tcW w:w="4394" w:type="dxa"/>
            <w:vMerge w:val="restart"/>
            <w:tcBorders>
              <w:top w:val="single" w:sz="12" w:space="0" w:color="70AD47"/>
              <w:left w:val="single" w:sz="12" w:space="0" w:color="70AD47"/>
              <w:right w:val="single" w:sz="12" w:space="0" w:color="70AD47"/>
            </w:tcBorders>
            <w:shd w:val="clear" w:color="auto" w:fill="FFFFFF" w:themeFill="background1"/>
            <w:vAlign w:val="center"/>
          </w:tcPr>
          <w:p w14:paraId="26088EDF"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 xml:space="preserve">Niewystarczająca sieć monitoringu w części miast </w:t>
            </w:r>
          </w:p>
          <w:p w14:paraId="315DBBFB"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i gmin na obszarze KKBOF.</w:t>
            </w:r>
          </w:p>
        </w:tc>
      </w:tr>
      <w:tr w:rsidR="00F25B8E" w:rsidRPr="00186EF1" w14:paraId="3E69F498" w14:textId="77777777" w:rsidTr="00186EF1">
        <w:trPr>
          <w:trHeight w:val="275"/>
        </w:trPr>
        <w:tc>
          <w:tcPr>
            <w:tcW w:w="4815" w:type="dxa"/>
            <w:tcBorders>
              <w:top w:val="single" w:sz="12" w:space="0" w:color="70AD47"/>
              <w:left w:val="single" w:sz="12" w:space="0" w:color="70AD47"/>
              <w:bottom w:val="single" w:sz="12" w:space="0" w:color="70AD47"/>
              <w:right w:val="single" w:sz="12" w:space="0" w:color="70AD47"/>
            </w:tcBorders>
          </w:tcPr>
          <w:p w14:paraId="746BE915"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Zasoby dziedzictwa kulturowego, zarówno w odniesieniu do przestrzeni miejskich, przemysłowych, obszarów wiejskich oraz związanych z funkcją turystyczno-uzdrowiskową. Przebieg historycznych szlaków kulturowych oraz duża liczba zabytków.</w:t>
            </w:r>
          </w:p>
        </w:tc>
        <w:tc>
          <w:tcPr>
            <w:tcW w:w="4394" w:type="dxa"/>
            <w:vMerge/>
            <w:tcBorders>
              <w:left w:val="single" w:sz="12" w:space="0" w:color="70AD47"/>
              <w:right w:val="single" w:sz="12" w:space="0" w:color="70AD47"/>
            </w:tcBorders>
            <w:shd w:val="clear" w:color="auto" w:fill="FFFFFF" w:themeFill="background1"/>
            <w:vAlign w:val="center"/>
          </w:tcPr>
          <w:p w14:paraId="6AD9BE64" w14:textId="77777777" w:rsidR="00F25B8E" w:rsidRPr="00186EF1" w:rsidRDefault="00F25B8E" w:rsidP="002715F4">
            <w:pPr>
              <w:ind w:left="360"/>
              <w:rPr>
                <w:rFonts w:asciiTheme="majorHAnsi" w:eastAsia="Calibri Light" w:hAnsiTheme="majorHAnsi" w:cstheme="majorHAnsi"/>
                <w:sz w:val="17"/>
                <w:szCs w:val="17"/>
              </w:rPr>
            </w:pPr>
          </w:p>
        </w:tc>
      </w:tr>
      <w:tr w:rsidR="00F25B8E" w:rsidRPr="00186EF1" w14:paraId="5F25AC6F" w14:textId="77777777" w:rsidTr="00186EF1">
        <w:trPr>
          <w:trHeight w:val="282"/>
        </w:trPr>
        <w:tc>
          <w:tcPr>
            <w:tcW w:w="4815" w:type="dxa"/>
            <w:tcBorders>
              <w:top w:val="single" w:sz="12" w:space="0" w:color="70AD47"/>
              <w:left w:val="single" w:sz="12" w:space="0" w:color="70AD47"/>
              <w:right w:val="single" w:sz="12" w:space="0" w:color="70AD47"/>
            </w:tcBorders>
          </w:tcPr>
          <w:p w14:paraId="01D94536" w14:textId="5F63C6DA"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Funkcjon</w:t>
            </w:r>
            <w:r w:rsidR="00894989" w:rsidRPr="00186EF1">
              <w:rPr>
                <w:rFonts w:asciiTheme="majorHAnsi" w:eastAsia="Calibri Light" w:hAnsiTheme="majorHAnsi" w:cstheme="majorHAnsi"/>
                <w:sz w:val="17"/>
                <w:szCs w:val="17"/>
              </w:rPr>
              <w:t xml:space="preserve">ujące cykliczne imprezy lokalne </w:t>
            </w:r>
            <w:r w:rsidRPr="00186EF1">
              <w:rPr>
                <w:rFonts w:asciiTheme="majorHAnsi" w:eastAsia="Calibri Light" w:hAnsiTheme="majorHAnsi" w:cstheme="majorHAnsi"/>
                <w:sz w:val="17"/>
                <w:szCs w:val="17"/>
              </w:rPr>
              <w:t>i regionalne.</w:t>
            </w:r>
          </w:p>
        </w:tc>
        <w:tc>
          <w:tcPr>
            <w:tcW w:w="4394" w:type="dxa"/>
            <w:vMerge/>
            <w:tcBorders>
              <w:left w:val="single" w:sz="12" w:space="0" w:color="70AD47"/>
              <w:right w:val="single" w:sz="12" w:space="0" w:color="70AD47"/>
            </w:tcBorders>
            <w:shd w:val="clear" w:color="auto" w:fill="FFFFFF" w:themeFill="background1"/>
          </w:tcPr>
          <w:p w14:paraId="0740E1DE" w14:textId="77777777" w:rsidR="00F25B8E" w:rsidRPr="00186EF1" w:rsidRDefault="00F25B8E" w:rsidP="002715F4">
            <w:pPr>
              <w:rPr>
                <w:rFonts w:asciiTheme="majorHAnsi" w:hAnsiTheme="majorHAnsi" w:cstheme="majorHAnsi"/>
                <w:bCs/>
                <w:sz w:val="17"/>
                <w:szCs w:val="17"/>
              </w:rPr>
            </w:pPr>
          </w:p>
        </w:tc>
      </w:tr>
      <w:tr w:rsidR="00F25B8E" w:rsidRPr="00186EF1" w14:paraId="22DD88F4" w14:textId="77777777" w:rsidTr="00186EF1">
        <w:trPr>
          <w:trHeight w:val="362"/>
        </w:trPr>
        <w:tc>
          <w:tcPr>
            <w:tcW w:w="4815" w:type="dxa"/>
            <w:shd w:val="clear" w:color="auto" w:fill="00B0F0"/>
            <w:vAlign w:val="center"/>
          </w:tcPr>
          <w:p w14:paraId="4355044B" w14:textId="77777777" w:rsidR="00F25B8E" w:rsidRPr="00186EF1" w:rsidRDefault="00F25B8E" w:rsidP="002715F4">
            <w:pPr>
              <w:jc w:val="center"/>
              <w:rPr>
                <w:rFonts w:asciiTheme="majorHAnsi" w:hAnsiTheme="majorHAnsi" w:cstheme="majorHAnsi"/>
                <w:b/>
                <w:bCs/>
                <w:sz w:val="17"/>
                <w:szCs w:val="17"/>
              </w:rPr>
            </w:pPr>
            <w:r w:rsidRPr="00186EF1">
              <w:rPr>
                <w:rFonts w:asciiTheme="majorHAnsi" w:hAnsiTheme="majorHAnsi" w:cstheme="majorHAnsi"/>
                <w:b/>
                <w:sz w:val="17"/>
                <w:szCs w:val="17"/>
              </w:rPr>
              <w:t>Szanse w otoczeniu KKBOF</w:t>
            </w:r>
          </w:p>
        </w:tc>
        <w:tc>
          <w:tcPr>
            <w:tcW w:w="4394" w:type="dxa"/>
            <w:tcBorders>
              <w:right w:val="single" w:sz="12" w:space="0" w:color="00B0F0"/>
            </w:tcBorders>
            <w:shd w:val="clear" w:color="auto" w:fill="BEE0FA"/>
            <w:vAlign w:val="center"/>
          </w:tcPr>
          <w:p w14:paraId="2F9283F8" w14:textId="77777777" w:rsidR="00F25B8E" w:rsidRPr="00186EF1" w:rsidRDefault="00F25B8E" w:rsidP="002715F4">
            <w:pPr>
              <w:spacing w:after="120"/>
              <w:contextualSpacing/>
              <w:jc w:val="center"/>
              <w:rPr>
                <w:rFonts w:asciiTheme="majorHAnsi" w:hAnsiTheme="majorHAnsi" w:cstheme="majorHAnsi"/>
                <w:b/>
                <w:bCs/>
                <w:sz w:val="17"/>
                <w:szCs w:val="17"/>
              </w:rPr>
            </w:pPr>
            <w:r w:rsidRPr="00186EF1">
              <w:rPr>
                <w:rFonts w:asciiTheme="majorHAnsi" w:hAnsiTheme="majorHAnsi" w:cstheme="majorHAnsi"/>
                <w:b/>
                <w:sz w:val="17"/>
                <w:szCs w:val="17"/>
              </w:rPr>
              <w:t>Zagrożenia w otoczeniu KKBOF</w:t>
            </w:r>
          </w:p>
        </w:tc>
      </w:tr>
      <w:tr w:rsidR="00F25B8E" w:rsidRPr="00186EF1" w14:paraId="74FDC99A" w14:textId="77777777" w:rsidTr="00186EF1">
        <w:trPr>
          <w:trHeight w:val="262"/>
        </w:trPr>
        <w:tc>
          <w:tcPr>
            <w:tcW w:w="4815" w:type="dxa"/>
            <w:tcBorders>
              <w:left w:val="single" w:sz="12" w:space="0" w:color="00B0F0"/>
              <w:bottom w:val="single" w:sz="12" w:space="0" w:color="00B0F0"/>
              <w:right w:val="single" w:sz="12" w:space="0" w:color="00B0F0"/>
            </w:tcBorders>
            <w:shd w:val="clear" w:color="auto" w:fill="auto"/>
            <w:vAlign w:val="center"/>
          </w:tcPr>
          <w:p w14:paraId="27DBB389"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Nowa perspektywa finansowa, możliwość pozyskiwania środków zewnętrznych, w tym na współpracę subregionalną.</w:t>
            </w:r>
          </w:p>
        </w:tc>
        <w:tc>
          <w:tcPr>
            <w:tcW w:w="4394" w:type="dxa"/>
            <w:tcBorders>
              <w:left w:val="single" w:sz="12" w:space="0" w:color="00B0F0"/>
              <w:bottom w:val="single" w:sz="12" w:space="0" w:color="00B0F0"/>
              <w:right w:val="single" w:sz="12" w:space="0" w:color="00B0F0"/>
            </w:tcBorders>
            <w:shd w:val="clear" w:color="auto" w:fill="auto"/>
            <w:vAlign w:val="center"/>
          </w:tcPr>
          <w:p w14:paraId="32835FC5"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Nieczytelne, chwiejne prawo i częste zmiany polityczne. Kadencyjność działań i dokumentów, nie realizowanie w pełni przyjętych planów i strategii.</w:t>
            </w:r>
          </w:p>
        </w:tc>
      </w:tr>
      <w:tr w:rsidR="00F25B8E" w:rsidRPr="00186EF1" w14:paraId="30131463" w14:textId="77777777" w:rsidTr="00186EF1">
        <w:trPr>
          <w:trHeight w:val="262"/>
        </w:trPr>
        <w:tc>
          <w:tcPr>
            <w:tcW w:w="4815"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472C0C43"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 xml:space="preserve">Powstające nowe narzędzia budowania kultury społeczeństwa obywatelskiego typu Urban Labs. </w:t>
            </w:r>
          </w:p>
        </w:tc>
        <w:tc>
          <w:tcPr>
            <w:tcW w:w="4394"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7FDF2ECB"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Rozwiązania systemowe często nieadekwatne do potrzeb oraz biurokratyzacja proceduralna i instytucjonalna oraz akcyjne podejście do rozwiązywania problemów społecznych zamiast stałych rozwiązań systemowych.</w:t>
            </w:r>
          </w:p>
        </w:tc>
      </w:tr>
      <w:tr w:rsidR="00F25B8E" w:rsidRPr="00186EF1" w14:paraId="695C25B3" w14:textId="77777777" w:rsidTr="00186EF1">
        <w:trPr>
          <w:trHeight w:val="581"/>
        </w:trPr>
        <w:tc>
          <w:tcPr>
            <w:tcW w:w="4815"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6701F081" w14:textId="77777777" w:rsidR="00F25B8E" w:rsidRPr="00186EF1" w:rsidRDefault="00F25B8E" w:rsidP="002715F4">
            <w:pPr>
              <w:ind w:left="360"/>
              <w:rPr>
                <w:rFonts w:asciiTheme="majorHAnsi" w:eastAsia="Calibri Light" w:hAnsiTheme="majorHAnsi" w:cstheme="majorHAnsi"/>
                <w:sz w:val="17"/>
                <w:szCs w:val="17"/>
              </w:rPr>
            </w:pPr>
            <w:r w:rsidRPr="00186EF1" w:rsidDel="00037D43">
              <w:rPr>
                <w:rFonts w:asciiTheme="majorHAnsi" w:eastAsia="Calibri Light" w:hAnsiTheme="majorHAnsi" w:cstheme="majorHAnsi"/>
                <w:sz w:val="17"/>
                <w:szCs w:val="17"/>
              </w:rPr>
              <w:t>Szybkie zmiany technologiczne</w:t>
            </w:r>
            <w:r w:rsidRPr="00186EF1">
              <w:rPr>
                <w:rFonts w:asciiTheme="majorHAnsi" w:eastAsia="Calibri Light" w:hAnsiTheme="majorHAnsi" w:cstheme="majorHAnsi"/>
                <w:sz w:val="17"/>
                <w:szCs w:val="17"/>
              </w:rPr>
              <w:t xml:space="preserve"> ułatwiające funkcjonowanie</w:t>
            </w:r>
            <w:r w:rsidRPr="00186EF1" w:rsidDel="00037D43">
              <w:rPr>
                <w:rFonts w:asciiTheme="majorHAnsi" w:eastAsia="Calibri Light" w:hAnsiTheme="majorHAnsi" w:cstheme="majorHAnsi"/>
                <w:sz w:val="17"/>
                <w:szCs w:val="17"/>
              </w:rPr>
              <w:t xml:space="preserve"> we wszystkich </w:t>
            </w:r>
            <w:r w:rsidRPr="00186EF1">
              <w:rPr>
                <w:rFonts w:asciiTheme="majorHAnsi" w:eastAsia="Calibri Light" w:hAnsiTheme="majorHAnsi" w:cstheme="majorHAnsi"/>
                <w:sz w:val="17"/>
                <w:szCs w:val="17"/>
              </w:rPr>
              <w:t>obszarach</w:t>
            </w:r>
            <w:r w:rsidRPr="00186EF1" w:rsidDel="00037D43">
              <w:rPr>
                <w:rFonts w:asciiTheme="majorHAnsi" w:eastAsia="Calibri Light" w:hAnsiTheme="majorHAnsi" w:cstheme="majorHAnsi"/>
                <w:sz w:val="17"/>
                <w:szCs w:val="17"/>
              </w:rPr>
              <w:t xml:space="preserve"> życia</w:t>
            </w:r>
            <w:r w:rsidRPr="00186EF1">
              <w:rPr>
                <w:rFonts w:asciiTheme="majorHAnsi" w:eastAsia="Calibri Light" w:hAnsiTheme="majorHAnsi" w:cstheme="majorHAnsi"/>
                <w:sz w:val="17"/>
                <w:szCs w:val="17"/>
              </w:rPr>
              <w:t xml:space="preserve"> społecznego i indywidualnego.</w:t>
            </w:r>
          </w:p>
        </w:tc>
        <w:tc>
          <w:tcPr>
            <w:tcW w:w="4394"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1FF3DC6E" w14:textId="150FD67A" w:rsidR="00F25B8E" w:rsidRPr="00186EF1" w:rsidRDefault="00F25B8E" w:rsidP="00894989">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 xml:space="preserve">Nowe zadania i wytyczne rządowe nieuwzględniające </w:t>
            </w:r>
            <w:r w:rsidR="00894989" w:rsidRPr="00186EF1">
              <w:rPr>
                <w:rFonts w:asciiTheme="majorHAnsi" w:eastAsia="Calibri Light" w:hAnsiTheme="majorHAnsi" w:cstheme="majorHAnsi"/>
                <w:sz w:val="17"/>
                <w:szCs w:val="17"/>
              </w:rPr>
              <w:t xml:space="preserve">możliwości JST (zasoby ludzkie </w:t>
            </w:r>
            <w:r w:rsidRPr="00186EF1">
              <w:rPr>
                <w:rFonts w:asciiTheme="majorHAnsi" w:eastAsia="Calibri Light" w:hAnsiTheme="majorHAnsi" w:cstheme="majorHAnsi"/>
                <w:sz w:val="17"/>
                <w:szCs w:val="17"/>
              </w:rPr>
              <w:t>i finansowe).</w:t>
            </w:r>
          </w:p>
        </w:tc>
      </w:tr>
      <w:tr w:rsidR="00F25B8E" w:rsidRPr="00186EF1" w14:paraId="7B903090" w14:textId="77777777" w:rsidTr="00186EF1">
        <w:trPr>
          <w:trHeight w:val="605"/>
        </w:trPr>
        <w:tc>
          <w:tcPr>
            <w:tcW w:w="4815"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0F1F37A5"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Wymagania krajowe dotyczące tworzenia programów wsparcia seniorów i osób z niepełnosprawnością.</w:t>
            </w:r>
          </w:p>
        </w:tc>
        <w:tc>
          <w:tcPr>
            <w:tcW w:w="4394"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3BA672D5"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Zbyt duża biurokratyzacja w służbie zdrowia i pomocy społecznej, obciążenie pracowników dodatkowymi zadaniami.</w:t>
            </w:r>
          </w:p>
        </w:tc>
      </w:tr>
      <w:tr w:rsidR="00F25B8E" w:rsidRPr="00186EF1" w14:paraId="2B678B58" w14:textId="77777777" w:rsidTr="00186EF1">
        <w:trPr>
          <w:trHeight w:val="262"/>
        </w:trPr>
        <w:tc>
          <w:tcPr>
            <w:tcW w:w="4815"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65A406B0"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 xml:space="preserve">Sieciowanie ofert kulturalnych i sportowych wśród samorządów Partnerstwa KKBOF. </w:t>
            </w:r>
          </w:p>
        </w:tc>
        <w:tc>
          <w:tcPr>
            <w:tcW w:w="4394"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60A169DF"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Niedostatek specjalistów w służbie zdrowia z powodu ograniczeń finansowych.</w:t>
            </w:r>
          </w:p>
        </w:tc>
      </w:tr>
      <w:tr w:rsidR="00F25B8E" w:rsidRPr="00186EF1" w14:paraId="32D2A77F" w14:textId="77777777" w:rsidTr="00186EF1">
        <w:trPr>
          <w:trHeight w:val="397"/>
        </w:trPr>
        <w:tc>
          <w:tcPr>
            <w:tcW w:w="4815"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3E59880F"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Wykorzystanie akwenów wodnych do działań sportowo-rekreacyjnych.</w:t>
            </w:r>
          </w:p>
        </w:tc>
        <w:tc>
          <w:tcPr>
            <w:tcW w:w="4394"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0BC5802B"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Niewystarczająco sprawny system kształcenia i wprowadzenia do pracy lekarzy, pielęgniarek, fizjoterapeutów.</w:t>
            </w:r>
          </w:p>
        </w:tc>
      </w:tr>
      <w:tr w:rsidR="00F25B8E" w:rsidRPr="00186EF1" w14:paraId="0E6B0395" w14:textId="77777777" w:rsidTr="00186EF1">
        <w:trPr>
          <w:trHeight w:val="255"/>
        </w:trPr>
        <w:tc>
          <w:tcPr>
            <w:tcW w:w="4815"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56707D9D"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Trendy migracyjne.</w:t>
            </w:r>
          </w:p>
        </w:tc>
        <w:tc>
          <w:tcPr>
            <w:tcW w:w="4394"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348FDF01" w14:textId="77777777" w:rsidR="00F25B8E" w:rsidRPr="00186EF1" w:rsidRDefault="00F25B8E" w:rsidP="002715F4">
            <w:pPr>
              <w:ind w:left="360"/>
              <w:rPr>
                <w:rFonts w:asciiTheme="majorHAnsi" w:eastAsia="Calibri Light" w:hAnsiTheme="majorHAnsi" w:cstheme="majorHAnsi"/>
                <w:sz w:val="17"/>
                <w:szCs w:val="17"/>
              </w:rPr>
            </w:pPr>
            <w:r w:rsidRPr="00186EF1">
              <w:rPr>
                <w:rFonts w:asciiTheme="majorHAnsi" w:eastAsia="Calibri Light" w:hAnsiTheme="majorHAnsi" w:cstheme="majorHAnsi"/>
                <w:sz w:val="17"/>
                <w:szCs w:val="17"/>
              </w:rPr>
              <w:t>Niewystarczające rozwiązania systemowe w zakresie przyjmowania migrantów i uchodźców.</w:t>
            </w:r>
          </w:p>
        </w:tc>
      </w:tr>
    </w:tbl>
    <w:p w14:paraId="46F75A88" w14:textId="0982A8D8" w:rsidR="005951DB" w:rsidRPr="00186EF1" w:rsidRDefault="0023579E" w:rsidP="00186EF1">
      <w:pPr>
        <w:pStyle w:val="Legenda"/>
        <w:rPr>
          <w:rStyle w:val="eop"/>
          <w:sz w:val="17"/>
          <w:szCs w:val="17"/>
        </w:rPr>
      </w:pPr>
      <w:r w:rsidRPr="00186EF1">
        <w:rPr>
          <w:sz w:val="17"/>
          <w:szCs w:val="17"/>
        </w:rPr>
        <w:t>Źródło: opracowanie własne.</w:t>
      </w:r>
      <w:bookmarkStart w:id="12" w:name="_Hlk158891779"/>
    </w:p>
    <w:p w14:paraId="68DC153A" w14:textId="2E0D1550" w:rsidR="001C70AC" w:rsidRPr="00C94DD9" w:rsidRDefault="001C70AC" w:rsidP="005951DB">
      <w:pPr>
        <w:spacing w:after="0" w:line="240" w:lineRule="auto"/>
        <w:jc w:val="both"/>
        <w:rPr>
          <w:rStyle w:val="eop"/>
          <w:rFonts w:ascii="Calibri" w:hAnsi="Calibri" w:cs="Calibri"/>
          <w:b/>
          <w:bCs/>
          <w:color w:val="000000"/>
          <w:sz w:val="24"/>
          <w:szCs w:val="24"/>
          <w:shd w:val="clear" w:color="auto" w:fill="FFFFFF"/>
        </w:rPr>
      </w:pPr>
      <w:r w:rsidRPr="00C94DD9">
        <w:rPr>
          <w:rStyle w:val="eop"/>
          <w:rFonts w:ascii="Calibri" w:hAnsi="Calibri" w:cs="Calibri"/>
          <w:b/>
          <w:bCs/>
          <w:color w:val="000000"/>
          <w:sz w:val="24"/>
          <w:szCs w:val="24"/>
          <w:shd w:val="clear" w:color="auto" w:fill="FFFFFF"/>
        </w:rPr>
        <w:lastRenderedPageBreak/>
        <w:t xml:space="preserve">SFERA II </w:t>
      </w:r>
      <w:bookmarkEnd w:id="12"/>
      <w:r w:rsidR="00A563E4" w:rsidRPr="00C94DD9">
        <w:rPr>
          <w:rStyle w:val="eop"/>
          <w:rFonts w:ascii="Calibri" w:hAnsi="Calibri" w:cs="Calibri"/>
          <w:b/>
          <w:bCs/>
          <w:color w:val="000000"/>
          <w:sz w:val="24"/>
          <w:szCs w:val="24"/>
          <w:shd w:val="clear" w:color="auto" w:fill="FFFFFF"/>
        </w:rPr>
        <w:t>–</w:t>
      </w:r>
      <w:r w:rsidRPr="00C94DD9">
        <w:rPr>
          <w:rStyle w:val="eop"/>
          <w:rFonts w:ascii="Calibri" w:hAnsi="Calibri" w:cs="Calibri"/>
          <w:b/>
          <w:bCs/>
          <w:color w:val="000000"/>
          <w:sz w:val="24"/>
          <w:szCs w:val="24"/>
          <w:shd w:val="clear" w:color="auto" w:fill="FFFFFF"/>
        </w:rPr>
        <w:t xml:space="preserve"> </w:t>
      </w:r>
      <w:r w:rsidR="00CD14C4" w:rsidRPr="00C94DD9">
        <w:rPr>
          <w:rStyle w:val="eop"/>
          <w:rFonts w:ascii="Calibri" w:hAnsi="Calibri" w:cs="Calibri"/>
          <w:b/>
          <w:bCs/>
          <w:color w:val="000000"/>
          <w:sz w:val="24"/>
          <w:szCs w:val="24"/>
          <w:shd w:val="clear" w:color="auto" w:fill="FFFFFF"/>
        </w:rPr>
        <w:t>INFRASTRUKTURA</w:t>
      </w:r>
      <w:r w:rsidR="00A563E4" w:rsidRPr="00C94DD9">
        <w:rPr>
          <w:rStyle w:val="eop"/>
          <w:rFonts w:ascii="Calibri" w:hAnsi="Calibri" w:cs="Calibri"/>
          <w:b/>
          <w:bCs/>
          <w:color w:val="000000"/>
          <w:sz w:val="24"/>
          <w:szCs w:val="24"/>
          <w:shd w:val="clear" w:color="auto" w:fill="FFFFFF"/>
        </w:rPr>
        <w:t xml:space="preserve"> PRZESTRZEŃ ŚRODOWISKO</w:t>
      </w:r>
    </w:p>
    <w:p w14:paraId="04157BA4" w14:textId="77777777" w:rsidR="00E80DD1" w:rsidRDefault="00E80DD1" w:rsidP="005951DB">
      <w:pPr>
        <w:spacing w:after="0" w:line="240" w:lineRule="auto"/>
        <w:jc w:val="both"/>
        <w:rPr>
          <w:rFonts w:asciiTheme="majorHAnsi" w:hAnsiTheme="majorHAnsi" w:cstheme="majorBidi"/>
          <w:b/>
          <w:bCs/>
        </w:rPr>
      </w:pPr>
    </w:p>
    <w:p w14:paraId="2FE2FAF6" w14:textId="5F11C137" w:rsidR="00E80DD1" w:rsidRPr="006D0BD4" w:rsidRDefault="00E80DD1" w:rsidP="005951DB">
      <w:pPr>
        <w:spacing w:after="0" w:line="240" w:lineRule="auto"/>
        <w:jc w:val="both"/>
        <w:rPr>
          <w:rFonts w:asciiTheme="majorHAnsi" w:hAnsiTheme="majorHAnsi" w:cstheme="majorHAnsi"/>
          <w:b/>
          <w:bCs/>
        </w:rPr>
      </w:pPr>
      <w:r w:rsidRPr="006D0BD4">
        <w:rPr>
          <w:rFonts w:asciiTheme="majorHAnsi" w:hAnsiTheme="majorHAnsi" w:cstheme="majorHAnsi"/>
          <w:b/>
          <w:bCs/>
        </w:rPr>
        <w:t>TURYSTYKA I REKREACJA</w:t>
      </w:r>
    </w:p>
    <w:p w14:paraId="5C8D80D7" w14:textId="30698B99" w:rsidR="00E80DD1" w:rsidRPr="006D0BD4" w:rsidRDefault="00E80DD1" w:rsidP="00E80DD1">
      <w:pPr>
        <w:autoSpaceDE w:val="0"/>
        <w:autoSpaceDN w:val="0"/>
        <w:adjustRightInd w:val="0"/>
        <w:spacing w:after="0" w:line="240" w:lineRule="auto"/>
        <w:jc w:val="both"/>
        <w:rPr>
          <w:rFonts w:asciiTheme="majorHAnsi" w:hAnsiTheme="majorHAnsi" w:cstheme="majorHAnsi"/>
          <w:color w:val="000000"/>
        </w:rPr>
      </w:pPr>
      <w:r w:rsidRPr="006D0BD4">
        <w:rPr>
          <w:rFonts w:asciiTheme="majorHAnsi" w:hAnsiTheme="majorHAnsi" w:cstheme="majorHAnsi"/>
          <w:color w:val="000000"/>
        </w:rPr>
        <w:t>W ujęciu całościowym tereny KKBOF to atrakcyjna przestrzeń pod względem uwarunkowań przyrodniczych i krajobrazowych, co sprzyja zwiększ</w:t>
      </w:r>
      <w:r w:rsidR="00251BC2" w:rsidRPr="006D0BD4">
        <w:rPr>
          <w:rFonts w:asciiTheme="majorHAnsi" w:hAnsiTheme="majorHAnsi" w:cstheme="majorHAnsi"/>
          <w:color w:val="000000"/>
        </w:rPr>
        <w:t>e</w:t>
      </w:r>
      <w:r w:rsidRPr="006D0BD4">
        <w:rPr>
          <w:rFonts w:asciiTheme="majorHAnsi" w:hAnsiTheme="majorHAnsi" w:cstheme="majorHAnsi"/>
          <w:color w:val="000000"/>
        </w:rPr>
        <w:t>niu jej znaczenia turystycznego</w:t>
      </w:r>
      <w:r w:rsidR="00251BC2" w:rsidRPr="006D0BD4">
        <w:rPr>
          <w:rFonts w:asciiTheme="majorHAnsi" w:hAnsiTheme="majorHAnsi" w:cstheme="majorHAnsi"/>
          <w:color w:val="000000"/>
        </w:rPr>
        <w:t xml:space="preserve"> (a jednocześnie</w:t>
      </w:r>
      <w:r w:rsidRPr="006D0BD4">
        <w:rPr>
          <w:rFonts w:asciiTheme="majorHAnsi" w:hAnsiTheme="majorHAnsi" w:cstheme="majorHAnsi"/>
          <w:color w:val="000000"/>
        </w:rPr>
        <w:t xml:space="preserve"> wzrostowi gospodarczemu bazującemu na turystyce</w:t>
      </w:r>
      <w:r w:rsidR="00251BC2" w:rsidRPr="006D0BD4">
        <w:rPr>
          <w:rFonts w:asciiTheme="majorHAnsi" w:hAnsiTheme="majorHAnsi" w:cstheme="majorHAnsi"/>
          <w:color w:val="000000"/>
        </w:rPr>
        <w:t>)</w:t>
      </w:r>
      <w:r w:rsidRPr="006D0BD4">
        <w:rPr>
          <w:rFonts w:asciiTheme="majorHAnsi" w:hAnsiTheme="majorHAnsi" w:cstheme="majorHAnsi"/>
          <w:color w:val="000000"/>
        </w:rPr>
        <w:t xml:space="preserve">, jak również rozwojowi jej funkcji rekreacyjnych. </w:t>
      </w:r>
    </w:p>
    <w:p w14:paraId="3B94965E" w14:textId="6E97F896" w:rsidR="00E80DD1" w:rsidRDefault="00E80DD1" w:rsidP="00E80DD1">
      <w:pPr>
        <w:autoSpaceDE w:val="0"/>
        <w:autoSpaceDN w:val="0"/>
        <w:adjustRightInd w:val="0"/>
        <w:spacing w:after="0" w:line="240" w:lineRule="auto"/>
        <w:jc w:val="both"/>
        <w:rPr>
          <w:rFonts w:asciiTheme="majorHAnsi" w:hAnsiTheme="majorHAnsi" w:cstheme="majorHAnsi"/>
          <w:color w:val="000000"/>
        </w:rPr>
      </w:pPr>
      <w:r w:rsidRPr="006D0BD4">
        <w:rPr>
          <w:rFonts w:asciiTheme="majorHAnsi" w:hAnsiTheme="majorHAnsi" w:cstheme="majorHAnsi"/>
          <w:color w:val="000000"/>
        </w:rPr>
        <w:t>O warunkach rozwoju turystyki w województwie zachodniopomorskim</w:t>
      </w:r>
      <w:r w:rsidR="00DB1281" w:rsidRPr="006D0BD4">
        <w:rPr>
          <w:rFonts w:asciiTheme="majorHAnsi" w:hAnsiTheme="majorHAnsi" w:cstheme="majorHAnsi"/>
          <w:color w:val="000000"/>
        </w:rPr>
        <w:t>, ale także na obszarze KKBOF</w:t>
      </w:r>
      <w:r w:rsidRPr="006D0BD4">
        <w:rPr>
          <w:rFonts w:asciiTheme="majorHAnsi" w:hAnsiTheme="majorHAnsi" w:cstheme="majorHAnsi"/>
          <w:color w:val="000000"/>
        </w:rPr>
        <w:t xml:space="preserve"> decydują dwie grupy czynników: </w:t>
      </w:r>
    </w:p>
    <w:p w14:paraId="57288A60" w14:textId="77777777" w:rsidR="005951DB" w:rsidRPr="006D0BD4" w:rsidRDefault="005951DB" w:rsidP="00E80DD1">
      <w:pPr>
        <w:autoSpaceDE w:val="0"/>
        <w:autoSpaceDN w:val="0"/>
        <w:adjustRightInd w:val="0"/>
        <w:spacing w:after="0" w:line="240" w:lineRule="auto"/>
        <w:jc w:val="both"/>
        <w:rPr>
          <w:rFonts w:asciiTheme="majorHAnsi" w:hAnsiTheme="majorHAnsi" w:cstheme="majorHAnsi"/>
          <w:color w:val="000000"/>
        </w:rPr>
      </w:pPr>
    </w:p>
    <w:p w14:paraId="4E595AF5" w14:textId="3971C7AD" w:rsidR="00E80DD1" w:rsidRPr="006D0BD4" w:rsidRDefault="406A0173">
      <w:pPr>
        <w:pStyle w:val="Akapitzlist"/>
        <w:numPr>
          <w:ilvl w:val="1"/>
          <w:numId w:val="23"/>
        </w:numPr>
        <w:autoSpaceDE w:val="0"/>
        <w:autoSpaceDN w:val="0"/>
        <w:adjustRightInd w:val="0"/>
        <w:spacing w:after="61" w:line="240" w:lineRule="auto"/>
        <w:rPr>
          <w:rFonts w:asciiTheme="majorHAnsi" w:hAnsiTheme="majorHAnsi" w:cstheme="majorHAnsi"/>
          <w:color w:val="000000"/>
        </w:rPr>
      </w:pPr>
      <w:r w:rsidRPr="006D0BD4">
        <w:rPr>
          <w:rFonts w:asciiTheme="majorHAnsi" w:hAnsiTheme="majorHAnsi" w:cstheme="majorHAnsi"/>
          <w:color w:val="000000" w:themeColor="text1"/>
        </w:rPr>
        <w:t xml:space="preserve">zasoby i walory przyrodnicze i pozaprzyrodnicze (kulturowe i ekonomiczne), </w:t>
      </w:r>
    </w:p>
    <w:p w14:paraId="5503356E" w14:textId="6D390939" w:rsidR="00E80DD1" w:rsidRPr="006D0BD4" w:rsidRDefault="406A0173">
      <w:pPr>
        <w:pStyle w:val="Akapitzlist"/>
        <w:numPr>
          <w:ilvl w:val="1"/>
          <w:numId w:val="23"/>
        </w:numPr>
        <w:autoSpaceDE w:val="0"/>
        <w:autoSpaceDN w:val="0"/>
        <w:adjustRightInd w:val="0"/>
        <w:spacing w:after="0" w:line="240" w:lineRule="auto"/>
        <w:rPr>
          <w:rFonts w:asciiTheme="majorHAnsi" w:hAnsiTheme="majorHAnsi" w:cstheme="majorHAnsi"/>
          <w:color w:val="000000"/>
        </w:rPr>
      </w:pPr>
      <w:r w:rsidRPr="006D0BD4">
        <w:rPr>
          <w:rFonts w:asciiTheme="majorHAnsi" w:hAnsiTheme="majorHAnsi" w:cstheme="majorHAnsi"/>
          <w:color w:val="000000" w:themeColor="text1"/>
        </w:rPr>
        <w:t xml:space="preserve">zagospodarowanie turystyczne zapewniające właściwe warunki wypoczynku. </w:t>
      </w:r>
    </w:p>
    <w:p w14:paraId="5B70C2B9" w14:textId="77777777" w:rsidR="005951DB" w:rsidRDefault="005951DB" w:rsidP="005951DB">
      <w:pPr>
        <w:spacing w:after="120" w:line="240" w:lineRule="auto"/>
        <w:jc w:val="both"/>
        <w:rPr>
          <w:rFonts w:asciiTheme="majorHAnsi" w:hAnsiTheme="majorHAnsi" w:cstheme="majorHAnsi"/>
        </w:rPr>
      </w:pPr>
    </w:p>
    <w:p w14:paraId="2D2032D7" w14:textId="754FF825" w:rsidR="006E5FBF" w:rsidRPr="00894989" w:rsidRDefault="00F822FC" w:rsidP="00894989">
      <w:pPr>
        <w:spacing w:after="120" w:line="240" w:lineRule="auto"/>
        <w:jc w:val="both"/>
        <w:rPr>
          <w:rFonts w:asciiTheme="majorHAnsi" w:hAnsiTheme="majorHAnsi" w:cstheme="majorHAnsi"/>
          <w:b/>
        </w:rPr>
      </w:pPr>
      <w:r w:rsidRPr="006D0BD4">
        <w:rPr>
          <w:rFonts w:asciiTheme="majorHAnsi" w:hAnsiTheme="majorHAnsi" w:cstheme="majorHAnsi"/>
        </w:rPr>
        <w:t>Cechami wyróżniającymi województwo zachodniopomorskie, w tym również obszar KKBOF jako region turystyczny spośród innych polskich województw i regionów są jego walory fizjograficzne: nadmorskie położenie i zalesione pojezierza (częściowo wschodnia część KKBOF), a także bliskość Niemiec i Skandynawii. Czynniki te powodują, że głównym celem przyjazdów turystycznych do województwa jest wypoczynek.</w:t>
      </w:r>
      <w:bookmarkStart w:id="13" w:name="_Toc84764109"/>
      <w:bookmarkStart w:id="14" w:name="_Toc86878061"/>
      <w:bookmarkStart w:id="15" w:name="_Toc109640988"/>
    </w:p>
    <w:p w14:paraId="58430F0E" w14:textId="583E510C" w:rsidR="00971FA6" w:rsidRPr="00B31E28" w:rsidRDefault="00971FA6" w:rsidP="00B31E28">
      <w:pPr>
        <w:pStyle w:val="Legenda"/>
      </w:pPr>
      <w:r w:rsidRPr="00B31E28">
        <w:t xml:space="preserve">Wykres </w:t>
      </w:r>
      <w:r w:rsidR="00AC2355">
        <w:fldChar w:fldCharType="begin"/>
      </w:r>
      <w:r w:rsidR="00AC2355">
        <w:instrText xml:space="preserve"> SEQ Wykres \* ARABIC </w:instrText>
      </w:r>
      <w:r w:rsidR="00AC2355">
        <w:fldChar w:fldCharType="separate"/>
      </w:r>
      <w:r w:rsidR="000B1A28">
        <w:rPr>
          <w:noProof/>
        </w:rPr>
        <w:t>1</w:t>
      </w:r>
      <w:r w:rsidR="00AC2355">
        <w:rPr>
          <w:noProof/>
        </w:rPr>
        <w:fldChar w:fldCharType="end"/>
      </w:r>
      <w:r w:rsidRPr="00B31E28">
        <w:t>. Turyści korzystający</w:t>
      </w:r>
      <w:r w:rsidR="006F1D0B" w:rsidRPr="00B31E28">
        <w:t xml:space="preserve"> z noclegów na 1000 ludności</w:t>
      </w:r>
      <w:r w:rsidRPr="00B31E28">
        <w:t xml:space="preserve"> w KKBOF od 2010 do 2020 r.</w:t>
      </w:r>
      <w:bookmarkEnd w:id="13"/>
      <w:bookmarkEnd w:id="14"/>
      <w:bookmarkEnd w:id="15"/>
      <w:r w:rsidRPr="00B31E28">
        <w:t xml:space="preserve"> </w:t>
      </w:r>
    </w:p>
    <w:p w14:paraId="3968504B" w14:textId="50ED826B" w:rsidR="00971FA6" w:rsidRPr="00F822FC" w:rsidRDefault="00971FA6" w:rsidP="00E80DD1">
      <w:pPr>
        <w:spacing w:after="120" w:line="240" w:lineRule="auto"/>
        <w:jc w:val="both"/>
        <w:rPr>
          <w:rFonts w:asciiTheme="majorHAnsi" w:hAnsiTheme="majorHAnsi" w:cstheme="majorHAnsi"/>
        </w:rPr>
      </w:pPr>
      <w:r>
        <w:rPr>
          <w:rFonts w:asciiTheme="majorHAnsi" w:hAnsiTheme="majorHAnsi" w:cstheme="majorHAnsi"/>
          <w:noProof/>
          <w:lang w:eastAsia="pl-PL"/>
        </w:rPr>
        <w:drawing>
          <wp:inline distT="0" distB="0" distL="0" distR="0" wp14:anchorId="5656BA46" wp14:editId="4AC49EF1">
            <wp:extent cx="5767070" cy="3736975"/>
            <wp:effectExtent l="0" t="0" r="3810" b="6350"/>
            <wp:docPr id="5474711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7070" cy="3736975"/>
                    </a:xfrm>
                    <a:prstGeom prst="rect">
                      <a:avLst/>
                    </a:prstGeom>
                    <a:noFill/>
                  </pic:spPr>
                </pic:pic>
              </a:graphicData>
            </a:graphic>
          </wp:inline>
        </w:drawing>
      </w:r>
    </w:p>
    <w:p w14:paraId="156D8019" w14:textId="77777777" w:rsidR="00971FA6" w:rsidRDefault="00971FA6" w:rsidP="00971FA6">
      <w:pPr>
        <w:pStyle w:val="Legenda"/>
      </w:pPr>
      <w:r>
        <w:t>Źródło: opracowanie własne na podstawie danych GUS</w:t>
      </w:r>
    </w:p>
    <w:p w14:paraId="421117C1" w14:textId="77777777" w:rsidR="00894989" w:rsidRDefault="00894989" w:rsidP="00E80DD1">
      <w:pPr>
        <w:spacing w:after="120" w:line="240" w:lineRule="auto"/>
        <w:jc w:val="both"/>
        <w:rPr>
          <w:rFonts w:asciiTheme="majorHAnsi" w:hAnsiTheme="majorHAnsi" w:cstheme="majorHAnsi"/>
        </w:rPr>
      </w:pPr>
    </w:p>
    <w:p w14:paraId="5D99669E" w14:textId="043360B1" w:rsidR="006F1D0B" w:rsidRPr="006D0BD4" w:rsidRDefault="00971FA6" w:rsidP="00E80DD1">
      <w:pPr>
        <w:spacing w:after="120" w:line="240" w:lineRule="auto"/>
        <w:jc w:val="both"/>
        <w:rPr>
          <w:rFonts w:asciiTheme="majorHAnsi" w:hAnsiTheme="majorHAnsi" w:cstheme="majorHAnsi"/>
          <w:b/>
          <w:bCs/>
        </w:rPr>
      </w:pPr>
      <w:r w:rsidRPr="006D0BD4">
        <w:rPr>
          <w:rFonts w:asciiTheme="majorHAnsi" w:hAnsiTheme="majorHAnsi" w:cstheme="majorHAnsi"/>
        </w:rPr>
        <w:t>W</w:t>
      </w:r>
      <w:r w:rsidR="006F1D0B" w:rsidRPr="006D0BD4">
        <w:rPr>
          <w:rFonts w:asciiTheme="majorHAnsi" w:hAnsiTheme="majorHAnsi" w:cstheme="majorHAnsi"/>
        </w:rPr>
        <w:t>skazane mierniki i wskaźniki przez cały okres lat 2010 – 2020 były na znacząco wyższych poziomach w dwóch z czterech powiatów KKBOF: powiecie kołobrzeskim i koszalińskim w porównaniu ze średnią dla kraju i województwa (uwaga: GUS podaje dane w ujęciu powiatowym). Świadczy to o relatywnie wysokim poziomie rozwoju funkcji turystycznych we wszystkich analizowanych zakresach dla powiatów koszalińskiego i kołobrzeskiego.</w:t>
      </w:r>
    </w:p>
    <w:p w14:paraId="6A8A11F5" w14:textId="37DD49AC" w:rsidR="006F1D0B" w:rsidRPr="006D0BD4" w:rsidRDefault="00A077AD" w:rsidP="00E80DD1">
      <w:pPr>
        <w:spacing w:after="120" w:line="240" w:lineRule="auto"/>
        <w:jc w:val="both"/>
        <w:rPr>
          <w:rFonts w:asciiTheme="majorHAnsi" w:hAnsiTheme="majorHAnsi" w:cstheme="majorHAnsi"/>
        </w:rPr>
      </w:pPr>
      <w:r w:rsidRPr="006D0BD4">
        <w:rPr>
          <w:rFonts w:asciiTheme="majorHAnsi" w:hAnsiTheme="majorHAnsi" w:cstheme="majorHAnsi"/>
        </w:rPr>
        <w:t>Znane w skali kraju g</w:t>
      </w:r>
      <w:r w:rsidR="006F1D0B" w:rsidRPr="006D0BD4">
        <w:rPr>
          <w:rFonts w:asciiTheme="majorHAnsi" w:hAnsiTheme="majorHAnsi" w:cstheme="majorHAnsi"/>
        </w:rPr>
        <w:t xml:space="preserve">miny pasa nadmorskiego nadal łączyć </w:t>
      </w:r>
      <w:r w:rsidRPr="006D0BD4">
        <w:rPr>
          <w:rFonts w:asciiTheme="majorHAnsi" w:hAnsiTheme="majorHAnsi" w:cstheme="majorHAnsi"/>
        </w:rPr>
        <w:t>powinna</w:t>
      </w:r>
      <w:r w:rsidR="006F1D0B" w:rsidRPr="006D0BD4">
        <w:rPr>
          <w:rFonts w:asciiTheme="majorHAnsi" w:hAnsiTheme="majorHAnsi" w:cstheme="majorHAnsi"/>
        </w:rPr>
        <w:t xml:space="preserve"> potrzeba rozwoju powiązań komunikacyjnych, w tym usprawnienia komunikacji publicznej, która pozwoli odciążyć nadmorskie </w:t>
      </w:r>
      <w:r w:rsidR="006F1D0B" w:rsidRPr="006D0BD4">
        <w:rPr>
          <w:rFonts w:asciiTheme="majorHAnsi" w:hAnsiTheme="majorHAnsi" w:cstheme="majorHAnsi"/>
        </w:rPr>
        <w:lastRenderedPageBreak/>
        <w:t>kurorty z nadmiaru samochodów. Ważne będzie także sieciowanie istniejących szlaków turystycznych, w tym szlaków rowerowych.</w:t>
      </w:r>
    </w:p>
    <w:p w14:paraId="3689E92E" w14:textId="0C5A4B9E" w:rsidR="00E80DD1" w:rsidRPr="006D0BD4" w:rsidRDefault="006F1D0B" w:rsidP="008B0D61">
      <w:pPr>
        <w:spacing w:after="120" w:line="240" w:lineRule="auto"/>
        <w:jc w:val="both"/>
        <w:rPr>
          <w:rFonts w:asciiTheme="majorHAnsi" w:hAnsiTheme="majorHAnsi" w:cstheme="majorHAnsi"/>
        </w:rPr>
      </w:pPr>
      <w:r w:rsidRPr="006D0BD4">
        <w:rPr>
          <w:rFonts w:asciiTheme="majorHAnsi" w:hAnsiTheme="majorHAnsi" w:cstheme="majorHAnsi"/>
        </w:rPr>
        <w:t>Pozostała część obszaru KKBOF, pomimo posiadanych atutów dla rozwoju funkcji turystycznej, przegrywa z atrakcyjnością polskiego wybrzeża</w:t>
      </w:r>
      <w:r w:rsidR="00A077AD" w:rsidRPr="006D0BD4">
        <w:rPr>
          <w:rFonts w:asciiTheme="majorHAnsi" w:hAnsiTheme="majorHAnsi" w:cstheme="majorHAnsi"/>
        </w:rPr>
        <w:t>, stanowiąc nie przeszkodę, a wyzwanie w rozwoju tego obszaru KKBOF</w:t>
      </w:r>
      <w:r w:rsidRPr="006D0BD4">
        <w:rPr>
          <w:rFonts w:asciiTheme="majorHAnsi" w:hAnsiTheme="majorHAnsi" w:cstheme="majorHAnsi"/>
        </w:rPr>
        <w:t>. Wymagać to będzie nie tylko kształtowania infrastruktury turystycznej, ale przede wszystkim budowania rozpoznawalności i indywidualnej marki, być może w kontrze do powszechnej turystyki polskiego wybrzeża. Przestrzeń KKBOF dysponuje przede wszystkim unikalnymi walorami przyrodniczymi oraz potencjałem dziedzictwa kulturowego. Umożliwia to rozwój turystyki aktywnej, w tym m. in. wodnej, rowerowej, pieszej oraz turystyki doznań. Bliskość miejsc turystycznych wybrzeża może być atutem w kontekście sprzedaży tej oferty. Poszczególne gminy powinny kreować i rozwijać sieciową ofertę turystyczną, bazując na swoich atrakcjach, łącząc je w pakiety tematyczne.</w:t>
      </w:r>
      <w:r w:rsidR="009318E8" w:rsidRPr="006D0BD4">
        <w:rPr>
          <w:rFonts w:asciiTheme="majorHAnsi" w:hAnsiTheme="majorHAnsi" w:cstheme="majorHAnsi"/>
        </w:rPr>
        <w:t xml:space="preserve"> </w:t>
      </w:r>
    </w:p>
    <w:p w14:paraId="70119FD0" w14:textId="77777777" w:rsidR="006E5FBF" w:rsidRDefault="006E5FBF" w:rsidP="006E5FBF">
      <w:pPr>
        <w:spacing w:after="0" w:line="240" w:lineRule="auto"/>
        <w:jc w:val="both"/>
        <w:rPr>
          <w:rFonts w:asciiTheme="majorHAnsi" w:hAnsiTheme="majorHAnsi" w:cstheme="majorBidi"/>
          <w:b/>
          <w:bCs/>
        </w:rPr>
      </w:pPr>
    </w:p>
    <w:p w14:paraId="45546DC4" w14:textId="79208816" w:rsidR="00A077AD" w:rsidRPr="006D0BD4" w:rsidRDefault="00D643D6" w:rsidP="006E5FBF">
      <w:pPr>
        <w:spacing w:after="0" w:line="240" w:lineRule="auto"/>
        <w:jc w:val="both"/>
        <w:rPr>
          <w:rFonts w:asciiTheme="majorHAnsi" w:hAnsiTheme="majorHAnsi" w:cstheme="majorHAnsi"/>
          <w:b/>
          <w:bCs/>
        </w:rPr>
      </w:pPr>
      <w:r w:rsidRPr="006D0BD4">
        <w:rPr>
          <w:rFonts w:asciiTheme="majorHAnsi" w:hAnsiTheme="majorHAnsi" w:cstheme="majorHAnsi"/>
          <w:b/>
          <w:bCs/>
        </w:rPr>
        <w:t>DZIEDZICTWO KULTUROWE</w:t>
      </w:r>
    </w:p>
    <w:p w14:paraId="2177306A" w14:textId="110E6B50" w:rsidR="000954CA" w:rsidRPr="006D0BD4" w:rsidRDefault="000954CA" w:rsidP="006E5FBF">
      <w:pPr>
        <w:spacing w:after="0" w:line="240" w:lineRule="auto"/>
        <w:jc w:val="both"/>
        <w:rPr>
          <w:rFonts w:asciiTheme="majorHAnsi" w:hAnsiTheme="majorHAnsi" w:cstheme="majorHAnsi"/>
        </w:rPr>
      </w:pPr>
      <w:r w:rsidRPr="006D0BD4">
        <w:rPr>
          <w:rFonts w:asciiTheme="majorHAnsi" w:hAnsiTheme="majorHAnsi" w:cstheme="majorHAnsi"/>
        </w:rPr>
        <w:t>Krajobraz kulturowy obszaru KKBOF jest materialnym świadectwem bogatej historii tych terenów, wynikiem ścierania się wpływów zachodnioeuropejskich, polskich, skandynawskich. Dziedzictwo kulturowe może być jednym z kluczowych aspektów budowy lokalnej tożsamości, przyczyniać się do budowy więzi społecznych i wzrostu aktywności społecznej.</w:t>
      </w:r>
    </w:p>
    <w:p w14:paraId="4D13E75D" w14:textId="77777777" w:rsidR="000954CA" w:rsidRDefault="000954CA" w:rsidP="006E5FBF">
      <w:pPr>
        <w:spacing w:after="0" w:line="240" w:lineRule="auto"/>
        <w:jc w:val="both"/>
        <w:rPr>
          <w:rFonts w:asciiTheme="majorHAnsi" w:hAnsiTheme="majorHAnsi" w:cstheme="majorBidi"/>
        </w:rPr>
      </w:pPr>
    </w:p>
    <w:p w14:paraId="35D7C7F0" w14:textId="77777777" w:rsidR="003F4C69" w:rsidRPr="006D0BD4" w:rsidRDefault="003F4C69" w:rsidP="006E5FBF">
      <w:pPr>
        <w:spacing w:after="0" w:line="240" w:lineRule="auto"/>
        <w:jc w:val="both"/>
        <w:rPr>
          <w:rFonts w:asciiTheme="majorHAnsi" w:hAnsiTheme="majorHAnsi" w:cstheme="majorHAnsi"/>
        </w:rPr>
      </w:pPr>
      <w:r w:rsidRPr="006D0BD4">
        <w:rPr>
          <w:rFonts w:asciiTheme="majorHAnsi" w:hAnsiTheme="majorHAnsi" w:cstheme="majorHAnsi"/>
        </w:rPr>
        <w:t xml:space="preserve">W historycznym rozplanowaniu przestrzeni miast KKBOF zwraca uwagę przede wszystkim czytelność średniowiecznych podziałów opartych na szachownicowym przebiegu ulic, z wyznaczonymi kwartałami ze zwartą zabudową mieszkalną. Stałymi elementami kształtowania układów urbanistycznych były m.in.: centralnie zlokalizowany rynek z ratuszem, ulokowany w nieodległym sąsiedztwie kościół, czasem plac targowy i domy mieszczańskie. Niestety znaczna część tych zabudowań wymaga rewitalizacji i konserwacji. Warto wspomnieć, że w Koszalinie i Białogardzie zachował się częściowo fragment historycznych fortyfikacji. Białogard należy zaliczyć do jednego z najlepiej zachowanych układów staromiejskich o walorach zabytkowych w województwie zachodniopomorskim. </w:t>
      </w:r>
    </w:p>
    <w:p w14:paraId="72E815EB" w14:textId="0FEE4DEA" w:rsidR="006E5FBF" w:rsidRDefault="00F25B8E" w:rsidP="006E5FBF">
      <w:pPr>
        <w:spacing w:after="20" w:line="240" w:lineRule="auto"/>
        <w:jc w:val="both"/>
        <w:rPr>
          <w:rFonts w:asciiTheme="majorHAnsi" w:hAnsiTheme="majorHAnsi" w:cstheme="majorHAnsi"/>
        </w:rPr>
      </w:pPr>
      <w:r w:rsidRPr="005951DB">
        <w:rPr>
          <w:rFonts w:asciiTheme="majorHAnsi" w:hAnsiTheme="majorHAnsi" w:cstheme="majorHAnsi"/>
        </w:rPr>
        <w:t xml:space="preserve">W krajobrazie kulturowym województwa zachodniopomorskiego wyróżnia się mikroregiony o specyficznych cechach morfogenetycznych i o odrębnym ukształtowaniu kulturowym. Łącznie na terenie województwa wyznaczono 30 Obszarów Kulturowo-Krajobrazowych, z czego 6 znajduje się na obszarze KKBOF. Są to: OKK10 „Dolina Parsęty”, OKK17 „Kraina w Kratę”, OKK24 „Święte Góry”, OKK29 „Kolejką do elektrowni” oraz OKK30 „Zachodniopomorski Pas Nadmorski”. Każdy z obszarów wyróżnia się specyficznymi i niepowtarzalnymi cechami. </w:t>
      </w:r>
      <w:r w:rsidR="003F4C69" w:rsidRPr="005951DB">
        <w:rPr>
          <w:rFonts w:asciiTheme="majorHAnsi" w:hAnsiTheme="majorHAnsi" w:cstheme="majorHAnsi"/>
        </w:rPr>
        <w:t>Wyjątkowa</w:t>
      </w:r>
      <w:r w:rsidRPr="005951DB">
        <w:rPr>
          <w:rFonts w:asciiTheme="majorHAnsi" w:hAnsiTheme="majorHAnsi" w:cstheme="majorHAnsi"/>
        </w:rPr>
        <w:t xml:space="preserve"> w skali kraju</w:t>
      </w:r>
      <w:r w:rsidR="003F4C69" w:rsidRPr="005951DB">
        <w:rPr>
          <w:rFonts w:asciiTheme="majorHAnsi" w:hAnsiTheme="majorHAnsi" w:cstheme="majorHAnsi"/>
        </w:rPr>
        <w:t xml:space="preserve"> jest</w:t>
      </w:r>
      <w:r w:rsidRPr="005951DB">
        <w:rPr>
          <w:rFonts w:asciiTheme="majorHAnsi" w:hAnsiTheme="majorHAnsi" w:cstheme="majorHAnsi"/>
        </w:rPr>
        <w:t xml:space="preserve"> kultur</w:t>
      </w:r>
      <w:r w:rsidR="003F4C69" w:rsidRPr="005951DB">
        <w:rPr>
          <w:rFonts w:asciiTheme="majorHAnsi" w:hAnsiTheme="majorHAnsi" w:cstheme="majorHAnsi"/>
        </w:rPr>
        <w:t>a</w:t>
      </w:r>
      <w:r w:rsidRPr="005951DB">
        <w:rPr>
          <w:rFonts w:asciiTheme="majorHAnsi" w:hAnsiTheme="majorHAnsi" w:cstheme="majorHAnsi"/>
        </w:rPr>
        <w:t xml:space="preserve"> jamneńsk</w:t>
      </w:r>
      <w:r w:rsidR="003F4C69" w:rsidRPr="005951DB">
        <w:rPr>
          <w:rFonts w:asciiTheme="majorHAnsi" w:hAnsiTheme="majorHAnsi" w:cstheme="majorHAnsi"/>
        </w:rPr>
        <w:t>a</w:t>
      </w:r>
      <w:r w:rsidRPr="005951DB">
        <w:rPr>
          <w:rFonts w:asciiTheme="majorHAnsi" w:hAnsiTheme="majorHAnsi" w:cstheme="majorHAnsi"/>
        </w:rPr>
        <w:t xml:space="preserve">. Była ona przykładem ukształtowania się kultury w mikroskali w oparciu o długotrwałą izolację. Dziś w Jamnie </w:t>
      </w:r>
      <w:r w:rsidR="00FE5177" w:rsidRPr="005951DB">
        <w:rPr>
          <w:rFonts w:asciiTheme="majorHAnsi" w:hAnsiTheme="majorHAnsi" w:cstheme="majorHAnsi"/>
        </w:rPr>
        <w:t>(</w:t>
      </w:r>
      <w:r w:rsidR="000954CA" w:rsidRPr="005951DB">
        <w:rPr>
          <w:rFonts w:asciiTheme="majorHAnsi" w:hAnsiTheme="majorHAnsi" w:cstheme="majorHAnsi"/>
        </w:rPr>
        <w:t>obecnie osiedle Koszalina</w:t>
      </w:r>
      <w:r w:rsidR="00FE5177" w:rsidRPr="005951DB">
        <w:rPr>
          <w:rFonts w:asciiTheme="majorHAnsi" w:hAnsiTheme="majorHAnsi" w:cstheme="majorHAnsi"/>
        </w:rPr>
        <w:t xml:space="preserve">) </w:t>
      </w:r>
      <w:r w:rsidRPr="005951DB">
        <w:rPr>
          <w:rFonts w:asciiTheme="majorHAnsi" w:hAnsiTheme="majorHAnsi" w:cstheme="majorHAnsi"/>
        </w:rPr>
        <w:t>znajduje się rozbudowywany skansen kultury jamneńskiej. W najbliższym sąsiedztwie Zagrody Jamneńskiej znajduje się jeden z najcenniejszych i najstarszych zabytków Koszalina, odrestaurowany kościół uhonorowany nagrodą Zabytek Zadbany 2020 – to projekt komplementarny do Zagrody, zawierający ślady kultury jamneńskiej – zdobnictwo, kolorystyka. Jest to dobry przykład eksponowania i wykorzystania potencjału dziedzictwa kulturowego. Jednocześnie oceniając zagadnienia dziedzictwa kulturowego należy zauważyć, iż z przyczyn historycznych ten potencjał nie jest szczególnie wysoki. Niemniej jednak potencjał dziedzictwa kulturowego należy postrzegać jako istotny walor i zasób. Eksponowanie i zachowanie dziedzictwa kulturowego otwierają bowiem ścieżki rozwoju, zarówno w odniesieniu do kształtowania lokalnej tożsamości, ale też wyjątkowości danych miejsc, przywiązania do tradycji. Pozwala również kształtować funkcję turystyczną, która opierać będzie się na lokalności, ni</w:t>
      </w:r>
      <w:bookmarkStart w:id="16" w:name="_Toc126631317"/>
      <w:r w:rsidR="006E5FBF">
        <w:rPr>
          <w:rFonts w:asciiTheme="majorHAnsi" w:hAnsiTheme="majorHAnsi" w:cstheme="majorHAnsi"/>
        </w:rPr>
        <w:t xml:space="preserve">epowtarzalności, wyjątkowości. </w:t>
      </w:r>
    </w:p>
    <w:p w14:paraId="442FB29E" w14:textId="77777777" w:rsidR="006E5FBF" w:rsidRPr="006E5FBF" w:rsidRDefault="006E5FBF" w:rsidP="006E5FBF">
      <w:pPr>
        <w:spacing w:after="20" w:line="240" w:lineRule="auto"/>
        <w:jc w:val="both"/>
        <w:rPr>
          <w:rFonts w:asciiTheme="majorHAnsi" w:hAnsiTheme="majorHAnsi" w:cstheme="majorHAnsi"/>
          <w:sz w:val="8"/>
          <w:szCs w:val="8"/>
        </w:rPr>
      </w:pPr>
    </w:p>
    <w:p w14:paraId="0EFC2474" w14:textId="6220F47D" w:rsidR="00894989" w:rsidRDefault="00894989" w:rsidP="00B31E28">
      <w:pPr>
        <w:pStyle w:val="Legenda"/>
      </w:pPr>
    </w:p>
    <w:p w14:paraId="25504863" w14:textId="0FB26655" w:rsidR="00186EF1" w:rsidRDefault="00186EF1" w:rsidP="00186EF1"/>
    <w:p w14:paraId="4A0C87F2" w14:textId="29A04B34" w:rsidR="00186EF1" w:rsidRDefault="00186EF1" w:rsidP="00186EF1"/>
    <w:p w14:paraId="0571E53B" w14:textId="059ADFFF" w:rsidR="00186EF1" w:rsidRDefault="00186EF1" w:rsidP="00186EF1"/>
    <w:p w14:paraId="218FE240" w14:textId="77777777" w:rsidR="00186EF1" w:rsidRPr="00186EF1" w:rsidRDefault="00186EF1" w:rsidP="00186EF1"/>
    <w:p w14:paraId="0040DC70" w14:textId="64357D65" w:rsidR="00F25B8E" w:rsidRPr="00637BAD" w:rsidRDefault="00F25B8E" w:rsidP="00B31E28">
      <w:pPr>
        <w:pStyle w:val="Legenda"/>
      </w:pPr>
      <w:r w:rsidRPr="00637BAD">
        <w:lastRenderedPageBreak/>
        <w:t xml:space="preserve">Mapa </w:t>
      </w:r>
      <w:r>
        <w:fldChar w:fldCharType="begin"/>
      </w:r>
      <w:r>
        <w:instrText>SEQ Mapa \* ARABIC</w:instrText>
      </w:r>
      <w:r>
        <w:fldChar w:fldCharType="separate"/>
      </w:r>
      <w:r w:rsidR="000B1A28">
        <w:rPr>
          <w:noProof/>
        </w:rPr>
        <w:t>4</w:t>
      </w:r>
      <w:r>
        <w:fldChar w:fldCharType="end"/>
      </w:r>
      <w:r w:rsidRPr="00637BAD">
        <w:t>. Typy krajobrazów kulturowych województwa zachodniopomorskiego.</w:t>
      </w:r>
      <w:bookmarkEnd w:id="16"/>
    </w:p>
    <w:p w14:paraId="535562D8" w14:textId="0E9EEA15" w:rsidR="00F25B8E" w:rsidRPr="00A76DCD" w:rsidRDefault="00F25B8E" w:rsidP="00F25B8E">
      <w:pPr>
        <w:spacing w:line="240" w:lineRule="auto"/>
        <w:jc w:val="center"/>
        <w:rPr>
          <w:rFonts w:asciiTheme="majorHAnsi" w:hAnsiTheme="majorHAnsi" w:cstheme="majorHAnsi"/>
        </w:rPr>
      </w:pPr>
      <w:r w:rsidRPr="00A76DCD">
        <w:rPr>
          <w:rFonts w:asciiTheme="majorHAnsi" w:hAnsiTheme="majorHAnsi" w:cstheme="majorHAnsi"/>
          <w:noProof/>
          <w:lang w:eastAsia="pl-PL"/>
        </w:rPr>
        <w:drawing>
          <wp:inline distT="0" distB="0" distL="0" distR="0" wp14:anchorId="2F6AF027" wp14:editId="17742839">
            <wp:extent cx="3228680" cy="4103827"/>
            <wp:effectExtent l="0" t="0" r="0" b="6350"/>
            <wp:docPr id="930" name="Obraz 930"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Obraz 82" descr="Obraz zawierający mapa&#10;&#10;Opis wygenerowany automatyczni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8680" cy="4103827"/>
                    </a:xfrm>
                    <a:prstGeom prst="rect">
                      <a:avLst/>
                    </a:prstGeom>
                    <a:noFill/>
                    <a:ln>
                      <a:noFill/>
                    </a:ln>
                  </pic:spPr>
                </pic:pic>
              </a:graphicData>
            </a:graphic>
          </wp:inline>
        </w:drawing>
      </w:r>
    </w:p>
    <w:p w14:paraId="0DBDCE1E" w14:textId="77777777" w:rsidR="00F25B8E" w:rsidRPr="00A76DCD" w:rsidRDefault="00F25B8E" w:rsidP="00F25B8E">
      <w:pPr>
        <w:pStyle w:val="Legenda"/>
      </w:pPr>
      <w:r w:rsidRPr="00A76DCD">
        <w:t>Źródło: Plan Zagospodarowania Przestrzennego Województwa Zachodniopomorskiego</w:t>
      </w:r>
      <w:r>
        <w:t>.</w:t>
      </w:r>
    </w:p>
    <w:p w14:paraId="06E55B57" w14:textId="5DC4082E" w:rsidR="00DA782C" w:rsidRPr="009946F0" w:rsidRDefault="00DA782C" w:rsidP="00F25B8E">
      <w:pPr>
        <w:spacing w:after="120" w:line="240" w:lineRule="auto"/>
        <w:jc w:val="both"/>
        <w:rPr>
          <w:rFonts w:asciiTheme="majorHAnsi" w:hAnsiTheme="majorHAnsi" w:cstheme="majorHAnsi"/>
        </w:rPr>
      </w:pPr>
      <w:r w:rsidRPr="009946F0">
        <w:rPr>
          <w:rFonts w:asciiTheme="majorHAnsi" w:hAnsiTheme="majorHAnsi" w:cstheme="majorHAnsi"/>
        </w:rPr>
        <w:t xml:space="preserve">Dziedzina dziedzictwa kulturowego i jej rozwój na terenie Obszaru KKBOF jest ściśle powiązana z działaniami na rzecz upowszechniania turystyki i jej produktów. Analizowany obszar odznacza się dużym potencjałem, który dzięki realizacji następujących projektów ma szansę zostać </w:t>
      </w:r>
      <w:r w:rsidR="006F16D6" w:rsidRPr="009946F0">
        <w:rPr>
          <w:rFonts w:asciiTheme="majorHAnsi" w:hAnsiTheme="majorHAnsi" w:cstheme="majorHAnsi"/>
        </w:rPr>
        <w:t xml:space="preserve">w pełni </w:t>
      </w:r>
      <w:r w:rsidRPr="009946F0">
        <w:rPr>
          <w:rFonts w:asciiTheme="majorHAnsi" w:hAnsiTheme="majorHAnsi" w:cstheme="majorHAnsi"/>
        </w:rPr>
        <w:t>wykorzystany:</w:t>
      </w:r>
    </w:p>
    <w:p w14:paraId="4D7C6A9F" w14:textId="77777777" w:rsidR="00A0233A" w:rsidRDefault="00A0233A" w:rsidP="00A0233A">
      <w:pPr>
        <w:spacing w:after="120" w:line="240" w:lineRule="auto"/>
        <w:jc w:val="both"/>
        <w:rPr>
          <w:rFonts w:asciiTheme="majorHAnsi" w:hAnsiTheme="majorHAnsi" w:cstheme="majorHAnsi"/>
          <w:b/>
          <w:bCs/>
        </w:rPr>
      </w:pPr>
    </w:p>
    <w:p w14:paraId="39132317" w14:textId="77777777" w:rsidR="00A0233A" w:rsidRPr="002052D8" w:rsidRDefault="00A0233A" w:rsidP="00A0233A">
      <w:pPr>
        <w:spacing w:after="120" w:line="240" w:lineRule="auto"/>
        <w:jc w:val="both"/>
        <w:rPr>
          <w:rFonts w:asciiTheme="majorHAnsi" w:hAnsiTheme="majorHAnsi" w:cstheme="majorHAnsi"/>
          <w:b/>
          <w:bCs/>
        </w:rPr>
      </w:pPr>
      <w:r w:rsidRPr="002052D8">
        <w:rPr>
          <w:rFonts w:asciiTheme="majorHAnsi" w:hAnsiTheme="majorHAnsi" w:cstheme="majorHAnsi"/>
          <w:b/>
          <w:bCs/>
        </w:rPr>
        <w:t>EFEKTYWNOŚĆ ENERGETYCZNA</w:t>
      </w:r>
    </w:p>
    <w:p w14:paraId="2E35EE37" w14:textId="387B70C7" w:rsidR="00A0233A" w:rsidRPr="002052D8" w:rsidRDefault="00A0233A" w:rsidP="00A0233A">
      <w:pPr>
        <w:spacing w:after="120" w:line="240" w:lineRule="auto"/>
        <w:jc w:val="both"/>
        <w:rPr>
          <w:rFonts w:asciiTheme="majorHAnsi" w:hAnsiTheme="majorHAnsi" w:cstheme="majorHAnsi"/>
        </w:rPr>
      </w:pPr>
      <w:r w:rsidRPr="002052D8">
        <w:rPr>
          <w:rFonts w:asciiTheme="majorHAnsi" w:hAnsiTheme="majorHAnsi" w:cstheme="majorHAnsi"/>
        </w:rPr>
        <w:t>Ważnym aspektem działań na rzecz ochrony środowiska jest ochrona powietrza. Pomimo położenia obszaru KKBOF w korzystniejszych uwarunkowaniach klimatycznych</w:t>
      </w:r>
      <w:r w:rsidR="00B67A6C" w:rsidRPr="002052D8">
        <w:rPr>
          <w:rFonts w:asciiTheme="majorHAnsi" w:hAnsiTheme="majorHAnsi" w:cstheme="majorHAnsi"/>
        </w:rPr>
        <w:t xml:space="preserve"> niż reszta kraju</w:t>
      </w:r>
      <w:r w:rsidRPr="002052D8">
        <w:rPr>
          <w:rFonts w:asciiTheme="majorHAnsi" w:hAnsiTheme="majorHAnsi" w:cstheme="majorHAnsi"/>
        </w:rPr>
        <w:t xml:space="preserve">, jak też mniejszą presją na środowisko związaną z funkcją gospodarczą w porównaniu do Polski południowej i centralnej, także tutaj zagadnienia ochrony powietrza są istotne dla kształtowania jakości życia. Problem jakości powietrza jest odczuwalny praktycznie na całym zurbanizowanym obszarze KKBOF, choć wykazuje wyraźne zróżnicowanie i ma wymiar sezonowy. </w:t>
      </w:r>
    </w:p>
    <w:p w14:paraId="66008B0C" w14:textId="7A4B7E7F" w:rsidR="00A0233A" w:rsidRPr="002052D8" w:rsidRDefault="00A0233A" w:rsidP="00A0233A">
      <w:pPr>
        <w:spacing w:after="120" w:line="240" w:lineRule="auto"/>
        <w:jc w:val="both"/>
        <w:rPr>
          <w:rFonts w:asciiTheme="majorHAnsi" w:hAnsiTheme="majorHAnsi" w:cstheme="majorHAnsi"/>
        </w:rPr>
      </w:pPr>
      <w:r w:rsidRPr="002052D8">
        <w:rPr>
          <w:rFonts w:asciiTheme="majorHAnsi" w:hAnsiTheme="majorHAnsi" w:cstheme="majorHAnsi"/>
        </w:rPr>
        <w:t xml:space="preserve">Pogorszenie jakości powietrza zauważalne jest w przestrzeniach największych ośrodków miejskich, gdzie nakładają się problemy związane z nadmiernym ruchem komunikacyjnym oraz emisją komunalną. </w:t>
      </w:r>
      <w:r w:rsidR="00B67A6C" w:rsidRPr="002052D8">
        <w:rPr>
          <w:rFonts w:asciiTheme="majorHAnsi" w:hAnsiTheme="majorHAnsi" w:cstheme="majorHAnsi"/>
        </w:rPr>
        <w:t>Jest to zauważalne głównie w okresie wakacyjnym, czyli w okresie przeciążenia komunikacyjnego. Jednak większe ośrodki miejskie, w tym Koszalin, zjawiska zwiększonej emisji doświadczają praktycznie codziennie.</w:t>
      </w:r>
    </w:p>
    <w:p w14:paraId="3E8E5936" w14:textId="77777777" w:rsidR="00B67A6C" w:rsidRPr="002052D8" w:rsidRDefault="00B67A6C" w:rsidP="00B67A6C">
      <w:pPr>
        <w:spacing w:line="276" w:lineRule="auto"/>
        <w:jc w:val="both"/>
        <w:rPr>
          <w:rFonts w:asciiTheme="majorHAnsi" w:eastAsia="Calibri" w:hAnsiTheme="majorHAnsi" w:cstheme="majorHAnsi"/>
        </w:rPr>
      </w:pPr>
      <w:r w:rsidRPr="002052D8">
        <w:rPr>
          <w:rFonts w:asciiTheme="majorHAnsi" w:eastAsia="Calibri" w:hAnsiTheme="majorHAnsi" w:cstheme="majorHAnsi"/>
        </w:rPr>
        <w:t xml:space="preserve">Emisja komunalna widoczna jest szczególnie w sezonach grzewczych. Dotyka praktycznie wszystkich typów osiedli, w tym również obszarów wiejskich, terenów podmiejskich oraz centrów miast. </w:t>
      </w:r>
    </w:p>
    <w:p w14:paraId="6B7A8B40" w14:textId="5AE701B0" w:rsidR="00B31E28" w:rsidRPr="00894989" w:rsidRDefault="00B67A6C" w:rsidP="00B31E28">
      <w:pPr>
        <w:spacing w:line="276" w:lineRule="auto"/>
        <w:rPr>
          <w:rFonts w:asciiTheme="majorHAnsi" w:hAnsiTheme="majorHAnsi" w:cstheme="majorHAnsi"/>
        </w:rPr>
      </w:pPr>
      <w:r w:rsidRPr="002052D8">
        <w:rPr>
          <w:rFonts w:asciiTheme="majorHAnsi" w:eastAsia="Calibri" w:hAnsiTheme="majorHAnsi" w:cstheme="majorHAnsi"/>
        </w:rPr>
        <w:t>Poprawa stanu powietrza realizowana będzie zatem przez kompleksowe przedsięwzięcia, z jednej strony ukierunkowane na wymianę i zastąpienie szkodliwych dla środowiska źródeł ciepła, jak też dążenie do rozwoju niskoemisyjnej komunikacji i rozwiązań odciążających przestrzenie zurbanizowane</w:t>
      </w:r>
      <w:r w:rsidR="00DE067B" w:rsidRPr="002052D8">
        <w:rPr>
          <w:rFonts w:asciiTheme="majorHAnsi" w:eastAsia="Calibri" w:hAnsiTheme="majorHAnsi" w:cstheme="majorHAnsi"/>
        </w:rPr>
        <w:t>.</w:t>
      </w:r>
      <w:r w:rsidR="003F4C69" w:rsidRPr="002052D8">
        <w:rPr>
          <w:rFonts w:asciiTheme="majorHAnsi" w:eastAsia="Calibri" w:hAnsiTheme="majorHAnsi" w:cstheme="majorHAnsi"/>
        </w:rPr>
        <w:t xml:space="preserve"> </w:t>
      </w:r>
      <w:r w:rsidR="00A0233A" w:rsidRPr="002052D8">
        <w:rPr>
          <w:rFonts w:asciiTheme="majorHAnsi" w:hAnsiTheme="majorHAnsi" w:cstheme="majorHAnsi"/>
        </w:rPr>
        <w:t xml:space="preserve">Na wzrost presji na środowisko oraz na stan jakości powietrza na obszarze KKBOF wpływ ma m. in. </w:t>
      </w:r>
      <w:r w:rsidR="00A0233A" w:rsidRPr="002052D8">
        <w:rPr>
          <w:rFonts w:asciiTheme="majorHAnsi" w:hAnsiTheme="majorHAnsi" w:cstheme="majorHAnsi"/>
        </w:rPr>
        <w:lastRenderedPageBreak/>
        <w:t xml:space="preserve">rosnąca liczba samochodów osobowych. Pomiędzy 2010 a 2020 rokiem liczba </w:t>
      </w:r>
      <w:r w:rsidR="00A0233A" w:rsidRPr="5196184D">
        <w:rPr>
          <w:rFonts w:asciiTheme="majorHAnsi" w:hAnsiTheme="majorHAnsi" w:cstheme="majorBidi"/>
        </w:rPr>
        <w:t xml:space="preserve">samochodów </w:t>
      </w:r>
      <w:r w:rsidR="00A0233A" w:rsidRPr="002052D8">
        <w:rPr>
          <w:rFonts w:asciiTheme="majorHAnsi" w:hAnsiTheme="majorHAnsi" w:cstheme="majorHAnsi"/>
        </w:rPr>
        <w:t xml:space="preserve">osobowych w relacji do liczby mieszkańców wzrosła od 47,9% w powiecie kołobrzeskim do 52,8% w powiecie białogardzkim. Największą liczbą samochodów w relacji do liczby mieszkańców charakteryzował się powiat koszaliński (639,6 na 1000 mieszkańców), najmniejszą Miasto Koszalin (569). </w:t>
      </w:r>
      <w:r w:rsidR="00DE067B" w:rsidRPr="002052D8">
        <w:rPr>
          <w:rFonts w:asciiTheme="majorHAnsi" w:hAnsiTheme="majorHAnsi" w:cstheme="majorHAnsi"/>
        </w:rPr>
        <w:t xml:space="preserve">Nie bez znaczenia dla tych działań będzie zmiana świadomości mieszkańców, w tym również związana z wyborem komunikacji publicznej dla codziennych przemieszczeń. </w:t>
      </w:r>
    </w:p>
    <w:p w14:paraId="4E78A2CD" w14:textId="38F2DF70" w:rsidR="00A0233A" w:rsidRPr="00AD1843" w:rsidRDefault="00A0233A" w:rsidP="00A0233A">
      <w:pPr>
        <w:pStyle w:val="Legenda"/>
      </w:pPr>
      <w:r w:rsidRPr="00AD1843">
        <w:t xml:space="preserve">Wykres </w:t>
      </w:r>
      <w:r w:rsidR="00AC2355">
        <w:fldChar w:fldCharType="begin"/>
      </w:r>
      <w:r w:rsidR="00AC2355">
        <w:instrText xml:space="preserve"> SEQ Wykres \* ARABIC </w:instrText>
      </w:r>
      <w:r w:rsidR="00AC2355">
        <w:fldChar w:fldCharType="separate"/>
      </w:r>
      <w:r w:rsidR="000B1A28">
        <w:rPr>
          <w:noProof/>
        </w:rPr>
        <w:t>2</w:t>
      </w:r>
      <w:r w:rsidR="00AC2355">
        <w:rPr>
          <w:noProof/>
        </w:rPr>
        <w:fldChar w:fldCharType="end"/>
      </w:r>
      <w:r w:rsidRPr="00AD1843">
        <w:t>. Samochody osobowe na 1000 mieszkańców</w:t>
      </w:r>
      <w:r>
        <w:t>.</w:t>
      </w:r>
    </w:p>
    <w:p w14:paraId="29689791" w14:textId="02391870" w:rsidR="00DA782C" w:rsidRDefault="00C964C6" w:rsidP="00F25B8E">
      <w:pPr>
        <w:spacing w:after="120" w:line="240" w:lineRule="auto"/>
        <w:jc w:val="both"/>
        <w:rPr>
          <w:rFonts w:asciiTheme="majorHAnsi" w:hAnsiTheme="majorHAnsi" w:cstheme="majorHAnsi"/>
        </w:rPr>
      </w:pPr>
      <w:r>
        <w:rPr>
          <w:noProof/>
          <w:lang w:eastAsia="pl-PL"/>
        </w:rPr>
        <w:drawing>
          <wp:inline distT="0" distB="0" distL="0" distR="0" wp14:anchorId="6CC02486" wp14:editId="22462BCF">
            <wp:extent cx="5709558" cy="2562225"/>
            <wp:effectExtent l="0" t="0" r="5715" b="9525"/>
            <wp:docPr id="562484834" name="Wykres 5624848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A286CB" w14:textId="77777777" w:rsidR="002C4478" w:rsidRPr="00096F87" w:rsidRDefault="002C4478" w:rsidP="002C4478">
      <w:pPr>
        <w:pStyle w:val="Legenda"/>
      </w:pPr>
      <w:r>
        <w:t>Źródło: opracowanie własne na podstawie danych GUS.</w:t>
      </w:r>
    </w:p>
    <w:p w14:paraId="4E020B7E" w14:textId="36C23394" w:rsidR="00A0233A" w:rsidRDefault="00D24D7E" w:rsidP="00FB1D31">
      <w:pPr>
        <w:pStyle w:val="Default"/>
        <w:jc w:val="both"/>
      </w:pPr>
      <w:r>
        <w:rPr>
          <w:rFonts w:asciiTheme="majorHAnsi" w:hAnsiTheme="majorHAnsi" w:cstheme="majorHAnsi"/>
        </w:rPr>
        <w:t xml:space="preserve"> </w:t>
      </w:r>
    </w:p>
    <w:p w14:paraId="3F7FC208" w14:textId="77777777" w:rsidR="00A0233A" w:rsidRPr="002052D8" w:rsidRDefault="00A0233A" w:rsidP="00A0233A">
      <w:pPr>
        <w:spacing w:after="120" w:line="240" w:lineRule="auto"/>
        <w:jc w:val="both"/>
        <w:rPr>
          <w:rFonts w:asciiTheme="majorHAnsi" w:hAnsiTheme="majorHAnsi" w:cstheme="majorHAnsi"/>
        </w:rPr>
      </w:pPr>
      <w:r w:rsidRPr="002052D8">
        <w:rPr>
          <w:rFonts w:asciiTheme="majorHAnsi" w:hAnsiTheme="majorHAnsi" w:cstheme="majorHAnsi"/>
        </w:rPr>
        <w:t>Istotnym źródłem zanieczyszczeń powietrza jest emisja komunalna, która widoczna jest szczególnie w sezonach grzewczych. Problem ten dotyczy wszystkich gmin, także wiejskich, ponadto zjawisko to jest szczególnie zauważalne na obszarze terenów podmiejskich oraz centrów miast.</w:t>
      </w:r>
    </w:p>
    <w:p w14:paraId="23437DE8" w14:textId="77777777" w:rsidR="00A0233A" w:rsidRPr="002052D8" w:rsidRDefault="00A0233A" w:rsidP="00A0233A">
      <w:pPr>
        <w:spacing w:after="120" w:line="240" w:lineRule="auto"/>
        <w:jc w:val="both"/>
        <w:rPr>
          <w:rFonts w:asciiTheme="majorHAnsi" w:hAnsiTheme="majorHAnsi" w:cstheme="majorHAnsi"/>
        </w:rPr>
      </w:pPr>
      <w:r w:rsidRPr="002052D8">
        <w:rPr>
          <w:rFonts w:asciiTheme="majorHAnsi" w:hAnsiTheme="majorHAnsi" w:cstheme="majorHAnsi"/>
        </w:rPr>
        <w:t xml:space="preserve">Poprawa stanu powietrza realizowana będzie przez kompleksowe przedsięwzięcia, z jednej strony ukierunkowane na wymianę i zastąpienie szkodliwych dla środowiska źródeł ciepła, jak też dążenie do rozwoju niskoemisyjnej komunikacji i rozwiązań odciążających przestrzenie zurbanizowane, w szczególności centra miast z ruchu pojazdów. Nie bez znaczenia dla tych działań będzie zmiana świadomości mieszkańców, w tym również związana z wyborem komunikacji publicznej dla codziennych przemieszczeń. </w:t>
      </w:r>
    </w:p>
    <w:p w14:paraId="6F41EE51" w14:textId="77777777" w:rsidR="00A0233A" w:rsidRPr="002052D8" w:rsidRDefault="00A0233A" w:rsidP="00A0233A">
      <w:pPr>
        <w:spacing w:after="120" w:line="240" w:lineRule="auto"/>
        <w:jc w:val="both"/>
        <w:rPr>
          <w:rFonts w:asciiTheme="majorHAnsi" w:hAnsiTheme="majorHAnsi" w:cstheme="majorHAnsi"/>
        </w:rPr>
      </w:pPr>
      <w:r w:rsidRPr="002052D8">
        <w:rPr>
          <w:rFonts w:asciiTheme="majorHAnsi" w:hAnsiTheme="majorHAnsi" w:cstheme="majorHAnsi"/>
        </w:rPr>
        <w:t>Zagadnienia związane z ochroną wód powierzchniowych oraz zasobów wód podziemnych są tematem, który szczególnie łączy poszczególne samorządy tworzące KKBOF. Jakość wód powierzchniowych kształtowana jest przez kompleksowe i komplementarne działania w ujęciu całego obszaru KKBOF. Mogą to być m. in. działania związane z rozwojem terenów zielonych w miastach, zabezpieczeniem przed dewastacją terenów cennych przyrodniczo oraz  , działania związane z małą retencją.</w:t>
      </w:r>
    </w:p>
    <w:p w14:paraId="402D31C7" w14:textId="06D4CECB" w:rsidR="002C4478" w:rsidRDefault="002C4478" w:rsidP="00F25B8E">
      <w:pPr>
        <w:spacing w:after="120" w:line="240" w:lineRule="auto"/>
        <w:jc w:val="both"/>
        <w:rPr>
          <w:rFonts w:asciiTheme="majorHAnsi" w:hAnsiTheme="majorHAnsi" w:cstheme="majorHAnsi"/>
        </w:rPr>
      </w:pPr>
    </w:p>
    <w:p w14:paraId="6CFA5E81" w14:textId="77777777" w:rsidR="00A0233A" w:rsidRPr="00BE006B" w:rsidRDefault="00A0233A" w:rsidP="00A0233A">
      <w:pPr>
        <w:spacing w:after="120" w:line="240" w:lineRule="auto"/>
        <w:jc w:val="both"/>
        <w:rPr>
          <w:rFonts w:cstheme="minorHAnsi"/>
          <w:b/>
          <w:bCs/>
        </w:rPr>
      </w:pPr>
      <w:r w:rsidRPr="00BE006B">
        <w:rPr>
          <w:rFonts w:cstheme="minorHAnsi"/>
          <w:b/>
          <w:bCs/>
        </w:rPr>
        <w:t>ZIELONO-NIEBIESKA INFRASTRUKTURA</w:t>
      </w:r>
    </w:p>
    <w:p w14:paraId="5C0863D6" w14:textId="77777777" w:rsidR="00A0233A" w:rsidRPr="002052D8" w:rsidRDefault="00A0233A" w:rsidP="00A0233A">
      <w:pPr>
        <w:spacing w:after="120" w:line="240" w:lineRule="auto"/>
        <w:jc w:val="both"/>
        <w:rPr>
          <w:rFonts w:asciiTheme="majorHAnsi" w:hAnsiTheme="majorHAnsi" w:cstheme="majorHAnsi"/>
        </w:rPr>
      </w:pPr>
      <w:r w:rsidRPr="002052D8">
        <w:rPr>
          <w:rFonts w:asciiTheme="majorHAnsi" w:hAnsiTheme="majorHAnsi" w:cstheme="majorHAnsi"/>
        </w:rPr>
        <w:t>Zagadnienia ochrony przyrody nabierają znaczenia w kontekście obserwowanej dużej dynamiki rozwoju inwestycji. Dotyczy to m. in.</w:t>
      </w:r>
      <w:r w:rsidRPr="002052D8">
        <w:rPr>
          <w:rFonts w:asciiTheme="majorHAnsi" w:hAnsiTheme="majorHAnsi" w:cstheme="majorHAnsi"/>
          <w:color w:val="FF0000"/>
        </w:rPr>
        <w:t xml:space="preserve"> </w:t>
      </w:r>
      <w:r w:rsidRPr="002052D8">
        <w:rPr>
          <w:rFonts w:asciiTheme="majorHAnsi" w:hAnsiTheme="majorHAnsi" w:cstheme="majorHAnsi"/>
        </w:rPr>
        <w:t>dużych infrastrukturalnych projektów w zakresie budowy dróg ekspresowych, rozwoju stref mieszkaniowych, w szczególności wokół Koszalina, Kołobrzegu i Białogardu, jak też dużej dynamiki rozwoju funkcji turystycznej w pasie nadmorskim. Wymienione inwestycje generują znaczne zmiany w funkcjonalności danej przestrzeni. Nowe drogi ekspresowe stanowią istotną barierę dla wielu gatunków organizmów żywych. Zajęcie nowych stref pod budownictwo mieszkaniowe lub funkcje gospodarcze ingeruje w lokalne i ponadlokalne układy</w:t>
      </w:r>
      <w:r w:rsidRPr="5196184D">
        <w:rPr>
          <w:rFonts w:asciiTheme="majorHAnsi" w:hAnsiTheme="majorHAnsi" w:cstheme="majorBidi"/>
        </w:rPr>
        <w:t xml:space="preserve"> </w:t>
      </w:r>
      <w:r w:rsidRPr="002052D8">
        <w:rPr>
          <w:rFonts w:asciiTheme="majorHAnsi" w:hAnsiTheme="majorHAnsi" w:cstheme="majorHAnsi"/>
        </w:rPr>
        <w:t xml:space="preserve">ekologiczne. W przypadku rozwoju funkcji turystycznej w pasie nadmorskim widoczne jest zajęcie </w:t>
      </w:r>
      <w:r w:rsidRPr="002052D8">
        <w:rPr>
          <w:rFonts w:asciiTheme="majorHAnsi" w:hAnsiTheme="majorHAnsi" w:cstheme="majorHAnsi"/>
        </w:rPr>
        <w:lastRenderedPageBreak/>
        <w:t>powierzchni pod hotele, pensjonaty, parkingi etc. Wpływa to niekorzystnie na odporność tych przestrzeni na zjawiska klimatyczne, jak też przeciążenie danych przestrzeni przez nadmiar pojazdów i ludzi. Zagraża także lokalnym zasobom przyrodniczym, np. funkcji uzdrowiskowej w Kołobrzegu, konkurencyjności funkcji rekreacyjnej i turystycznej pasa nadmorskiego.</w:t>
      </w:r>
    </w:p>
    <w:p w14:paraId="48EAF503" w14:textId="77777777" w:rsidR="00A0233A" w:rsidRPr="002052D8" w:rsidRDefault="00A0233A" w:rsidP="00A0233A">
      <w:pPr>
        <w:spacing w:after="120" w:line="240" w:lineRule="auto"/>
        <w:jc w:val="both"/>
        <w:rPr>
          <w:rFonts w:asciiTheme="majorHAnsi" w:hAnsiTheme="majorHAnsi" w:cstheme="majorHAnsi"/>
        </w:rPr>
      </w:pPr>
      <w:r w:rsidRPr="002052D8">
        <w:rPr>
          <w:rFonts w:asciiTheme="majorHAnsi" w:hAnsiTheme="majorHAnsi" w:cstheme="majorHAnsi"/>
        </w:rPr>
        <w:t>Z drugiej strony potencjał przyrodniczy umożliwia rozwój zielonej gospodarki, w tym również turystyki przyrodniczej, np. związanej z obserwacją zwierząt, przebywaniem w czystym środowisku lub aktywnej turystyki, itp.</w:t>
      </w:r>
    </w:p>
    <w:p w14:paraId="42D02843" w14:textId="75BF3E5B" w:rsidR="00A0233A" w:rsidRDefault="00A0233A" w:rsidP="00F25B8E">
      <w:pPr>
        <w:spacing w:after="120" w:line="240" w:lineRule="auto"/>
        <w:jc w:val="both"/>
        <w:rPr>
          <w:rFonts w:asciiTheme="majorHAnsi" w:hAnsiTheme="majorHAnsi" w:cstheme="majorHAnsi"/>
        </w:rPr>
      </w:pPr>
    </w:p>
    <w:p w14:paraId="7F6859A2" w14:textId="77777777" w:rsidR="004E5B0B" w:rsidRPr="002052D8" w:rsidRDefault="004E5B0B" w:rsidP="004E5B0B">
      <w:pPr>
        <w:spacing w:after="120" w:line="240" w:lineRule="auto"/>
        <w:jc w:val="both"/>
        <w:rPr>
          <w:rFonts w:asciiTheme="majorHAnsi" w:hAnsiTheme="majorHAnsi" w:cstheme="majorHAnsi"/>
          <w:b/>
          <w:bCs/>
        </w:rPr>
      </w:pPr>
      <w:r w:rsidRPr="002052D8">
        <w:rPr>
          <w:rFonts w:asciiTheme="majorHAnsi" w:hAnsiTheme="majorHAnsi" w:cstheme="majorHAnsi"/>
          <w:b/>
          <w:bCs/>
        </w:rPr>
        <w:t>RETENCJA WODY</w:t>
      </w:r>
    </w:p>
    <w:p w14:paraId="614389FF" w14:textId="77777777" w:rsidR="004E5B0B" w:rsidRPr="002052D8" w:rsidRDefault="004E5B0B" w:rsidP="004E5B0B">
      <w:pPr>
        <w:spacing w:after="120" w:line="240" w:lineRule="auto"/>
        <w:jc w:val="both"/>
        <w:rPr>
          <w:rFonts w:asciiTheme="majorHAnsi" w:hAnsiTheme="majorHAnsi" w:cstheme="majorHAnsi"/>
          <w:highlight w:val="yellow"/>
        </w:rPr>
      </w:pPr>
      <w:r w:rsidRPr="002052D8">
        <w:rPr>
          <w:rFonts w:asciiTheme="majorHAnsi" w:hAnsiTheme="majorHAnsi" w:cstheme="majorHAnsi"/>
        </w:rPr>
        <w:t>Do najważniejszych zagrożeń wód należy zaliczyć: zrzuty punktowe ścieków komunalnych, bytowych i przemysłowych, zanieczyszczenia dopływające do wód ze źródeł rozproszonych (spływy powierzchniowe z terenów rolniczych, miejskich i przemysłowych, depozyt zanieczyszczeń z atmosfery, małe źródła punktowe) oraz nadmierny pobór wód. Należy wspomnieć także o poważnych zagrożeniach dla życia biologicznego wód powierzchniowych związanych z zabudową hydrotechniczną (szczególnie zamykającą koryta rzeczne) oraz zagrożeniach jakie niosą ze sobą ekstremalne zjawiska pogodowe. Istotnym czynnikiem mającym wpływ na jakość wód, jest intensywność produkcji rolniczej oraz rolnicze wykorzystanie nawozów sztucznych i organicznych.</w:t>
      </w:r>
    </w:p>
    <w:p w14:paraId="7711D612" w14:textId="77777777" w:rsidR="004E5B0B" w:rsidRPr="002052D8" w:rsidRDefault="004E5B0B" w:rsidP="004E5B0B">
      <w:pPr>
        <w:spacing w:after="120" w:line="240" w:lineRule="auto"/>
        <w:jc w:val="both"/>
        <w:rPr>
          <w:rFonts w:asciiTheme="majorHAnsi" w:hAnsiTheme="majorHAnsi" w:cstheme="majorHAnsi"/>
        </w:rPr>
      </w:pPr>
      <w:r w:rsidRPr="002052D8">
        <w:rPr>
          <w:rFonts w:asciiTheme="majorHAnsi" w:hAnsiTheme="majorHAnsi" w:cstheme="majorHAnsi"/>
        </w:rPr>
        <w:t>Na terenie KKBOF znajduje się około 60 jednolitych części wód powierzchniowych (JCWP) rzecznych, 13 JCWP jeziornych i 1 JCWP przybrzeżnych. Monitoring wód powierzchniowych w województwie zachodniopomorskim wskazał, że rzeki obszaru KKBOF charakteryzowały się zróżnicowanym stanem wód, przy przewadze umiarkowanego i dobrego potencjału ekologicznego. Jednocześnie jednolite części wód powierzchniowych obszaru KKBOF charakteryzowały się złym stanem wód, co wynikało z oceny stanu chemicznego.</w:t>
      </w:r>
    </w:p>
    <w:p w14:paraId="024E79F6" w14:textId="77777777" w:rsidR="004E5B0B" w:rsidRPr="002052D8" w:rsidRDefault="004E5B0B" w:rsidP="004E5B0B">
      <w:pPr>
        <w:spacing w:after="120" w:line="240" w:lineRule="auto"/>
        <w:jc w:val="both"/>
        <w:rPr>
          <w:rFonts w:asciiTheme="majorHAnsi" w:hAnsiTheme="majorHAnsi" w:cstheme="majorHAnsi"/>
        </w:rPr>
      </w:pPr>
      <w:r w:rsidRPr="002052D8">
        <w:rPr>
          <w:rFonts w:asciiTheme="majorHAnsi" w:hAnsiTheme="majorHAnsi" w:cstheme="majorHAnsi"/>
        </w:rPr>
        <w:t xml:space="preserve">Należy wskazać na  znaczący wpływ  rolnictwa na jakość wód rzek np. Parsęty i docelowo także jezior, w szczególności jeziora Jamno, ze względu na jego rozmiary oraz położenie w obszarze silnie zurbanizowanym i intensywnie wykorzystywanym rolniczo. </w:t>
      </w:r>
    </w:p>
    <w:p w14:paraId="17A98AF1" w14:textId="77777777" w:rsidR="004E5B0B" w:rsidRPr="002052D8" w:rsidRDefault="004E5B0B" w:rsidP="004E5B0B">
      <w:pPr>
        <w:spacing w:after="120" w:line="240" w:lineRule="auto"/>
        <w:jc w:val="both"/>
        <w:rPr>
          <w:rFonts w:asciiTheme="majorHAnsi" w:hAnsiTheme="majorHAnsi" w:cstheme="majorHAnsi"/>
        </w:rPr>
      </w:pPr>
      <w:r w:rsidRPr="002052D8">
        <w:rPr>
          <w:rFonts w:asciiTheme="majorHAnsi" w:hAnsiTheme="majorHAnsi" w:cstheme="majorHAnsi"/>
        </w:rPr>
        <w:t xml:space="preserve"> Zły stan wód rzek i jezior wpływa nie tylko na potencjał bioróżnorodności, ale także ogranicza możliwości rozwoju funkcji turystycznej i rekreacyjnej. Wpływa również na stan wód Morza Bałtyckiego. </w:t>
      </w:r>
    </w:p>
    <w:p w14:paraId="709B5308" w14:textId="74D499AB" w:rsidR="004E5B0B" w:rsidRPr="002052D8" w:rsidRDefault="004E5B0B" w:rsidP="002052D8">
      <w:pPr>
        <w:spacing w:after="120" w:line="240" w:lineRule="auto"/>
        <w:jc w:val="both"/>
        <w:rPr>
          <w:rFonts w:asciiTheme="majorHAnsi" w:hAnsiTheme="majorHAnsi" w:cstheme="majorHAnsi"/>
        </w:rPr>
      </w:pPr>
      <w:r w:rsidRPr="002052D8">
        <w:rPr>
          <w:rFonts w:asciiTheme="majorHAnsi" w:hAnsiTheme="majorHAnsi" w:cstheme="majorHAnsi"/>
        </w:rPr>
        <w:t xml:space="preserve">Problematyka dostępności do zasobów wodnych na obszarze KKBOF związana jest z nierównomiernym rozmieszczeniem głównych zbiorników wód podziemnych. Zasoby wód podziemnych zlokalizowane są głównie w południowo-wschodniej części obszaru KKBOF, a jednocześnie największe potrzeby gospodarki zlokalizowane są w północnym pasie KKBOF. </w:t>
      </w:r>
    </w:p>
    <w:p w14:paraId="11CD5EE8" w14:textId="77777777" w:rsidR="004E5B0B" w:rsidRPr="002052D8" w:rsidRDefault="004E5B0B" w:rsidP="004E5B0B">
      <w:pPr>
        <w:spacing w:after="120" w:line="240" w:lineRule="auto"/>
        <w:jc w:val="both"/>
        <w:rPr>
          <w:rFonts w:asciiTheme="majorHAnsi" w:hAnsiTheme="majorHAnsi" w:cstheme="majorHAnsi"/>
          <w:bCs/>
        </w:rPr>
      </w:pPr>
      <w:r w:rsidRPr="002052D8">
        <w:rPr>
          <w:rFonts w:asciiTheme="majorHAnsi" w:hAnsiTheme="majorHAnsi" w:cstheme="majorHAnsi"/>
          <w:bCs/>
        </w:rPr>
        <w:t>Zagadnienia gospodarki wodnej na terenie KKBOF związane są z występowaniem zagrożenia powodziowego. Obszary zagrożenia powodziowego powiązane są przede wszystkim z największymi rzekami KKBOF, tj. Parsętą oraz rzeką Radew. Do obszarów zagrożonych powodzią należy zaliczyć także tereny sąsiadujące z rzekami Uniesta, Dzierżęcinka, Czerwona, Błotnica, Liśnica i Malechowska Struga. Zgodnie z art. 166 pkt 10 ustawy Prawo wodne, planowane zagospodarowanie terenów położonych w obszarach szczególnego zagrożenia powodzią nie może naruszać ustaleń planu zarządzania ryzykiem powodziowym, stanowić zagrożenia dla ochrony zdrowia ludzi czy też utrudniać zarządzania ryzykiem powodziowym.</w:t>
      </w:r>
    </w:p>
    <w:p w14:paraId="0EBEADA5" w14:textId="77777777" w:rsidR="004E5B0B" w:rsidRPr="002052D8" w:rsidRDefault="004E5B0B" w:rsidP="004E5B0B">
      <w:pPr>
        <w:spacing w:after="120" w:line="240" w:lineRule="auto"/>
        <w:jc w:val="both"/>
        <w:rPr>
          <w:rFonts w:asciiTheme="majorHAnsi" w:hAnsiTheme="majorHAnsi" w:cstheme="majorHAnsi"/>
        </w:rPr>
      </w:pPr>
      <w:r w:rsidRPr="002052D8">
        <w:rPr>
          <w:rFonts w:asciiTheme="majorHAnsi" w:hAnsiTheme="majorHAnsi" w:cstheme="majorHAnsi"/>
        </w:rPr>
        <w:t xml:space="preserve">Dynamiczne zmiany zachodzące w strukturze przestrzennej KKBOF, związane m. in. z rozwojem funkcji mieszkaniowej, turystycznej, gospodarczej, komunikacyjnej i logistycznej, wskazują na potrzebę zapewnienia wysokiej jakości narzędzi i sposobów planowania przestrzennego. Zagadnienia dotyczące planowania przestrzennego wymagać będą dodatkowo szczególnej współpracy na poziomie KKBOF, poszczególnych gmin lub ich partnerstw. Dotyczą one bowiem wymiarów planowania rozwoju w ujęciu funkcjonalnym. </w:t>
      </w:r>
    </w:p>
    <w:p w14:paraId="441851BB" w14:textId="77777777" w:rsidR="004E5B0B" w:rsidRPr="002052D8" w:rsidRDefault="004E5B0B" w:rsidP="004E5B0B">
      <w:pPr>
        <w:spacing w:after="120" w:line="240" w:lineRule="auto"/>
        <w:jc w:val="both"/>
        <w:rPr>
          <w:rFonts w:asciiTheme="majorHAnsi" w:hAnsiTheme="majorHAnsi" w:cstheme="majorHAnsi"/>
          <w:vanish/>
          <w:specVanish/>
        </w:rPr>
      </w:pPr>
      <w:r w:rsidRPr="002052D8">
        <w:rPr>
          <w:rFonts w:asciiTheme="majorHAnsi" w:hAnsiTheme="majorHAnsi" w:cstheme="majorHAnsi"/>
        </w:rPr>
        <w:t xml:space="preserve">Przykładem mogą być np. procesy rozwoju funkcji mieszkaniowych na styku gmin miejskich i wiejskich. Wymaga to spójnego myślenia sąsiednich jednostek samorządu terytorialnego, m. in. w zakresie zasięgu </w:t>
      </w:r>
      <w:r w:rsidRPr="002052D8">
        <w:rPr>
          <w:rFonts w:asciiTheme="majorHAnsi" w:hAnsiTheme="majorHAnsi" w:cstheme="majorHAnsi"/>
        </w:rPr>
        <w:lastRenderedPageBreak/>
        <w:t>kształtowanej zabudowy, infrastruktury technicznej, w tym drogowej i jej włączenia w istniejące rozwiązania i systemy, kształtowania dostępu do usług publicznych, rozwoju infrastruktury społecznej, zielonej. W podobny sposób należy kształtować rozwój przestrzeni produkcyjnych, bazując m. in. na atrakcyjności i dostępności terenów inwestycyjnych oraz układu komunikacyjnego. Jednocześnie planowanie przestrzenne powinno uwzględniać potencjał rozwoju danej przestrzeni, tak aby nie blokować procesów rozwojowych. Przykładem może być rozwój energetyki wiatrowej, który powinien również uwzględniać m. in. przyszłe procesy urbanizacyjne i rozwój funkcji mieszkaniowej. Należy podkreślić, iż sama reforma systemu planowania przestrzennego będzie przeciwdziałać rozrostowi tkanki miejskiej na tereny słabo zurbanizowane o niedostatecznym wyposażeniu w infrastrukturę techniczną i społeczną, a tym samym sprzyjać będzie rozwojowi funkcjonalnych i zwartych struktur osadniczych.</w:t>
      </w:r>
    </w:p>
    <w:p w14:paraId="5D93EF1C" w14:textId="67C05EB4" w:rsidR="006E5FBF" w:rsidRPr="00894989" w:rsidRDefault="004E5B0B" w:rsidP="00894989">
      <w:pPr>
        <w:spacing w:after="120" w:line="240" w:lineRule="auto"/>
        <w:jc w:val="both"/>
        <w:rPr>
          <w:rFonts w:asciiTheme="majorHAnsi" w:hAnsiTheme="majorHAnsi" w:cstheme="majorHAnsi"/>
        </w:rPr>
      </w:pPr>
      <w:r w:rsidRPr="002052D8">
        <w:rPr>
          <w:rFonts w:asciiTheme="majorHAnsi" w:hAnsiTheme="majorHAnsi" w:cstheme="majorHAnsi"/>
        </w:rPr>
        <w:t xml:space="preserve"> Zakłada się przy tym, że samorządy tworzące KKBOF powinny dążyć do systematycznego powiększania obszarów objętych miejscowymi planami zagospodarowania przestrzennego, co służyć będzie nie tylko lepszemu i zrównoważonemu wykorzystaniu zasobów przestrzennych, ale podnosić będzie atrakcyjność inwestycyjną. Jest to szczególnie ważne w przestrzeniach KKBOF, które m. in. dzięki rozwojowi układu komunikacyjnego staną się atrakcyjne do inwestowania jak też zamieszkania. Wg danych GUS z 2020 roku najwyższym współczynnikiem tzw. pokrycia planistycznego cechowały się Miasto Białogard (100 %), Gmina Kołobrzeg (99,7%) i Gmina Sianów (98,7%). Najmniejszy współczynnik cechował 2 Gminy: Polanów (1%) oraz Rymań (0,2%).</w:t>
      </w:r>
    </w:p>
    <w:p w14:paraId="7039E1C5" w14:textId="25202764" w:rsidR="004E5B0B" w:rsidRPr="00AD1843" w:rsidRDefault="004E5B0B" w:rsidP="004E5B0B">
      <w:pPr>
        <w:pStyle w:val="Legenda"/>
      </w:pPr>
      <w:r w:rsidRPr="007D5B4D">
        <w:t xml:space="preserve">Mapa </w:t>
      </w:r>
      <w:r w:rsidR="00FB1D31">
        <w:t>5</w:t>
      </w:r>
      <w:r w:rsidRPr="007D5B4D">
        <w:t>. Udział powierzchni objętej obowiązującymi miejscowymi planami zagospodarowania przestrzennego w powierzchni ogółem (%).</w:t>
      </w:r>
    </w:p>
    <w:p w14:paraId="337A4AC0" w14:textId="017E1AA9" w:rsidR="002443FD" w:rsidRDefault="00475AEE" w:rsidP="002443FD">
      <w:pPr>
        <w:spacing w:after="120" w:line="240" w:lineRule="auto"/>
        <w:jc w:val="both"/>
        <w:rPr>
          <w:rFonts w:asciiTheme="majorHAnsi" w:hAnsiTheme="majorHAnsi" w:cstheme="majorHAnsi"/>
          <w:b/>
          <w:bCs/>
        </w:rPr>
      </w:pPr>
      <w:r>
        <w:rPr>
          <w:rFonts w:asciiTheme="majorHAnsi" w:hAnsiTheme="majorHAnsi" w:cstheme="majorHAnsi"/>
          <w:b/>
          <w:bCs/>
          <w:noProof/>
          <w:lang w:eastAsia="pl-PL"/>
        </w:rPr>
        <w:drawing>
          <wp:inline distT="0" distB="0" distL="0" distR="0" wp14:anchorId="0CBC29A1" wp14:editId="49630961">
            <wp:extent cx="5749290" cy="4066540"/>
            <wp:effectExtent l="0" t="0" r="3810" b="0"/>
            <wp:docPr id="94281935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9290" cy="4066540"/>
                    </a:xfrm>
                    <a:prstGeom prst="rect">
                      <a:avLst/>
                    </a:prstGeom>
                    <a:noFill/>
                  </pic:spPr>
                </pic:pic>
              </a:graphicData>
            </a:graphic>
          </wp:inline>
        </w:drawing>
      </w:r>
    </w:p>
    <w:p w14:paraId="5BDF5913" w14:textId="118AE5DF" w:rsidR="00A0233A" w:rsidRPr="008B0D61" w:rsidRDefault="004E5B0B" w:rsidP="008B0D61">
      <w:pPr>
        <w:pStyle w:val="Legenda"/>
      </w:pPr>
      <w:r w:rsidRPr="00FF0EB4">
        <w:t>Źródło: opracowanie własne na podstawie danych GUS.</w:t>
      </w:r>
    </w:p>
    <w:p w14:paraId="30266D13" w14:textId="7FED2391" w:rsidR="002052D8" w:rsidRDefault="002052D8" w:rsidP="00F25B8E">
      <w:pPr>
        <w:spacing w:after="120" w:line="240" w:lineRule="auto"/>
        <w:jc w:val="both"/>
        <w:rPr>
          <w:rFonts w:asciiTheme="majorHAnsi" w:hAnsiTheme="majorHAnsi"/>
          <w:b/>
        </w:rPr>
      </w:pPr>
    </w:p>
    <w:p w14:paraId="477A7E3E" w14:textId="3D84D84E" w:rsidR="00894989" w:rsidRDefault="00894989" w:rsidP="00F25B8E">
      <w:pPr>
        <w:spacing w:after="120" w:line="240" w:lineRule="auto"/>
        <w:jc w:val="both"/>
        <w:rPr>
          <w:rFonts w:asciiTheme="majorHAnsi" w:hAnsiTheme="majorHAnsi"/>
          <w:b/>
        </w:rPr>
      </w:pPr>
    </w:p>
    <w:p w14:paraId="2C6AEB2C" w14:textId="0EFC27A1" w:rsidR="00894989" w:rsidRDefault="00894989" w:rsidP="00F25B8E">
      <w:pPr>
        <w:spacing w:after="120" w:line="240" w:lineRule="auto"/>
        <w:jc w:val="both"/>
        <w:rPr>
          <w:rFonts w:asciiTheme="majorHAnsi" w:hAnsiTheme="majorHAnsi"/>
          <w:b/>
        </w:rPr>
      </w:pPr>
    </w:p>
    <w:p w14:paraId="7A890B06" w14:textId="620A300A" w:rsidR="00894989" w:rsidRDefault="00894989" w:rsidP="00F25B8E">
      <w:pPr>
        <w:spacing w:after="120" w:line="240" w:lineRule="auto"/>
        <w:jc w:val="both"/>
        <w:rPr>
          <w:rFonts w:asciiTheme="majorHAnsi" w:hAnsiTheme="majorHAnsi"/>
          <w:b/>
        </w:rPr>
      </w:pPr>
    </w:p>
    <w:p w14:paraId="3BE1EAD1" w14:textId="77777777" w:rsidR="00894989" w:rsidRPr="008B0D61" w:rsidRDefault="00894989" w:rsidP="00F25B8E">
      <w:pPr>
        <w:spacing w:after="120" w:line="240" w:lineRule="auto"/>
        <w:jc w:val="both"/>
        <w:rPr>
          <w:rFonts w:asciiTheme="majorHAnsi" w:hAnsiTheme="majorHAnsi"/>
          <w:b/>
        </w:rPr>
      </w:pPr>
    </w:p>
    <w:p w14:paraId="69C6EC11" w14:textId="77777777" w:rsidR="004E5B0B" w:rsidRPr="002052D8" w:rsidRDefault="004E5B0B" w:rsidP="004E5B0B">
      <w:pPr>
        <w:spacing w:after="120" w:line="240" w:lineRule="auto"/>
        <w:jc w:val="both"/>
        <w:rPr>
          <w:rFonts w:asciiTheme="majorHAnsi" w:hAnsiTheme="majorHAnsi" w:cstheme="majorHAnsi"/>
          <w:b/>
        </w:rPr>
      </w:pPr>
      <w:r w:rsidRPr="002052D8">
        <w:rPr>
          <w:rFonts w:asciiTheme="majorHAnsi" w:hAnsiTheme="majorHAnsi" w:cstheme="majorHAnsi"/>
          <w:b/>
        </w:rPr>
        <w:lastRenderedPageBreak/>
        <w:t>MOBILNOŚĆ</w:t>
      </w:r>
    </w:p>
    <w:p w14:paraId="0F5B2D68" w14:textId="77777777" w:rsidR="004E5B0B" w:rsidRPr="002052D8" w:rsidRDefault="004E5B0B" w:rsidP="004E5B0B">
      <w:pPr>
        <w:jc w:val="both"/>
        <w:rPr>
          <w:rFonts w:asciiTheme="majorHAnsi" w:hAnsiTheme="majorHAnsi" w:cstheme="majorHAnsi"/>
        </w:rPr>
      </w:pPr>
      <w:r w:rsidRPr="002052D8">
        <w:rPr>
          <w:rFonts w:asciiTheme="majorHAnsi" w:hAnsiTheme="majorHAnsi" w:cstheme="majorHAnsi"/>
        </w:rPr>
        <w:t>Przez lata obszar KKBOF był obszarem o jednej z najgorszych dostępności drogowej w układzie krajowym. Trwałość tego stanu wynikała m.in. z faktu, że inwestycje w sieć autostrad i dróg krajowych realizowane były w innych rejonach kraju ze znacznie większa dynamiką i priorytetem. Ukończenie drogi ekspresowej S6 oraz realizacja nowego przebiegu drogi S11 potencjalnie wpłynie na zmianę uwarunkowań komunikacyjnych północnej części województwa i tym samym drogowej dostępności obszaru KKBOF.</w:t>
      </w:r>
    </w:p>
    <w:p w14:paraId="37E9B178" w14:textId="77777777" w:rsidR="004E5B0B" w:rsidRPr="002052D8" w:rsidRDefault="004E5B0B" w:rsidP="004E5B0B">
      <w:pPr>
        <w:jc w:val="both"/>
        <w:rPr>
          <w:rFonts w:asciiTheme="majorHAnsi" w:hAnsiTheme="majorHAnsi" w:cstheme="majorHAnsi"/>
        </w:rPr>
      </w:pPr>
      <w:r w:rsidRPr="002052D8">
        <w:rPr>
          <w:rFonts w:asciiTheme="majorHAnsi" w:hAnsiTheme="majorHAnsi" w:cstheme="majorHAnsi"/>
        </w:rPr>
        <w:t>Sytuacja dostępności komunikacyjnej północno-wschodniej części województwa uległa już wyraźnej poprawie. Po wybudowaniu odcinka drogi ekspresowej S6 czas przejazdu ze Szczecina do Koszalina skrócił się o ok. 30 min. (ze 120 do 90 min.). Zdecydowana poprawa dostępności drogami kołowymi dla tego obszaru nastąpi po wybudowaniu drogi S11 z Koszalina do Poznania.</w:t>
      </w:r>
    </w:p>
    <w:p w14:paraId="1B4A1566" w14:textId="77777777" w:rsidR="004E5B0B" w:rsidRPr="002052D8" w:rsidRDefault="004E5B0B" w:rsidP="004E5B0B">
      <w:pPr>
        <w:spacing w:line="276" w:lineRule="auto"/>
        <w:rPr>
          <w:rFonts w:asciiTheme="majorHAnsi" w:hAnsiTheme="majorHAnsi" w:cstheme="majorHAnsi"/>
        </w:rPr>
      </w:pPr>
      <w:r w:rsidRPr="002052D8">
        <w:rPr>
          <w:rFonts w:asciiTheme="majorHAnsi" w:hAnsiTheme="majorHAnsi" w:cstheme="majorHAnsi"/>
        </w:rPr>
        <w:t xml:space="preserve">Oprócz drogi ekspresowej S6 podstawowy układ drogowy KKBOF opiera się na drogach krajowych nr 6, 11 oraz drogach wojewódzkich nr 102, 112, 162, 163, 167, 169, 203, 205, 206. </w:t>
      </w:r>
    </w:p>
    <w:p w14:paraId="27F8C7CF" w14:textId="642CA2EE" w:rsidR="006E5FBF" w:rsidRPr="00894989" w:rsidRDefault="004E5B0B" w:rsidP="00894989">
      <w:pPr>
        <w:spacing w:after="120" w:line="240" w:lineRule="auto"/>
        <w:jc w:val="both"/>
        <w:rPr>
          <w:rFonts w:asciiTheme="majorHAnsi" w:hAnsiTheme="majorHAnsi" w:cstheme="majorHAnsi"/>
        </w:rPr>
      </w:pPr>
      <w:r w:rsidRPr="002052D8">
        <w:rPr>
          <w:rFonts w:asciiTheme="majorHAnsi" w:hAnsiTheme="majorHAnsi" w:cstheme="majorHAnsi"/>
        </w:rPr>
        <w:t>Przez obszar KKBOF przebiegają linie kolejowe: LK 202, 402, 404 oraz 427, które zapewniają połączenia kolejowe z najważniejszymi ośrodkami kraju i regionu. Coraz większe znaczenie dla wewnątrzregionalnego układu powiązań kolejowych odgrywa LK 402, łącząca dwa największe miasta KKBOF Koszalin i Kołobrzeg, zapewniająca łączność ze Szczecinem or</w:t>
      </w:r>
      <w:r w:rsidR="00894989">
        <w:rPr>
          <w:rFonts w:asciiTheme="majorHAnsi" w:hAnsiTheme="majorHAnsi" w:cstheme="majorHAnsi"/>
        </w:rPr>
        <w:t xml:space="preserve">az Goleniowem (port lotniczy). </w:t>
      </w:r>
    </w:p>
    <w:p w14:paraId="7337E00B" w14:textId="5CCFB8FE" w:rsidR="004E5B0B" w:rsidRPr="00AD1843" w:rsidRDefault="004E5B0B" w:rsidP="004E5B0B">
      <w:pPr>
        <w:pStyle w:val="Legenda"/>
      </w:pPr>
      <w:r w:rsidRPr="00AD1843">
        <w:t xml:space="preserve">Mapa </w:t>
      </w:r>
      <w:r w:rsidR="00FB1D31">
        <w:t>6</w:t>
      </w:r>
      <w:r w:rsidRPr="00AD1843">
        <w:t>. Układ komunikacyjny KKBOF na tle podziału administracyjnego.</w:t>
      </w:r>
    </w:p>
    <w:p w14:paraId="419AFA36" w14:textId="77777777" w:rsidR="004E5B0B" w:rsidRDefault="004E5B0B" w:rsidP="004E5B0B">
      <w:r>
        <w:rPr>
          <w:noProof/>
          <w:lang w:eastAsia="pl-PL"/>
        </w:rPr>
        <w:drawing>
          <wp:inline distT="0" distB="0" distL="0" distR="0" wp14:anchorId="32DC7ED5" wp14:editId="4FFA8BD1">
            <wp:extent cx="5753100" cy="4067175"/>
            <wp:effectExtent l="0" t="0" r="0"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4067175"/>
                    </a:xfrm>
                    <a:prstGeom prst="rect">
                      <a:avLst/>
                    </a:prstGeom>
                    <a:noFill/>
                    <a:ln>
                      <a:noFill/>
                    </a:ln>
                  </pic:spPr>
                </pic:pic>
              </a:graphicData>
            </a:graphic>
          </wp:inline>
        </w:drawing>
      </w:r>
    </w:p>
    <w:p w14:paraId="717DB8F7" w14:textId="77777777" w:rsidR="004E5B0B" w:rsidRDefault="004E5B0B" w:rsidP="004E5B0B">
      <w:pPr>
        <w:pStyle w:val="Legenda"/>
      </w:pPr>
      <w:r>
        <w:t>Źródło: opracowanie własne.</w:t>
      </w:r>
    </w:p>
    <w:p w14:paraId="74247FB1" w14:textId="77777777" w:rsidR="002052D8" w:rsidRDefault="002052D8" w:rsidP="004E5B0B">
      <w:pPr>
        <w:spacing w:after="120" w:line="240" w:lineRule="auto"/>
        <w:jc w:val="both"/>
        <w:rPr>
          <w:rFonts w:asciiTheme="majorHAnsi" w:hAnsiTheme="majorHAnsi" w:cstheme="majorHAnsi"/>
        </w:rPr>
      </w:pPr>
    </w:p>
    <w:p w14:paraId="1092CD0F" w14:textId="77777777" w:rsidR="002052D8" w:rsidRDefault="002052D8" w:rsidP="004E5B0B">
      <w:pPr>
        <w:spacing w:after="120" w:line="240" w:lineRule="auto"/>
        <w:jc w:val="both"/>
        <w:rPr>
          <w:rFonts w:asciiTheme="majorHAnsi" w:hAnsiTheme="majorHAnsi" w:cstheme="majorHAnsi"/>
        </w:rPr>
      </w:pPr>
    </w:p>
    <w:p w14:paraId="6965C4FF" w14:textId="77777777" w:rsidR="002052D8" w:rsidRDefault="002052D8" w:rsidP="004E5B0B">
      <w:pPr>
        <w:spacing w:after="120" w:line="240" w:lineRule="auto"/>
        <w:jc w:val="both"/>
        <w:rPr>
          <w:rFonts w:asciiTheme="majorHAnsi" w:hAnsiTheme="majorHAnsi" w:cstheme="majorHAnsi"/>
        </w:rPr>
      </w:pPr>
    </w:p>
    <w:p w14:paraId="0A79BA1D" w14:textId="6F317CAD" w:rsidR="006E61D2" w:rsidRPr="002052D8" w:rsidRDefault="004E5B0B" w:rsidP="006E61D2">
      <w:pPr>
        <w:spacing w:after="120" w:line="240" w:lineRule="auto"/>
        <w:jc w:val="both"/>
        <w:rPr>
          <w:rFonts w:asciiTheme="majorHAnsi" w:hAnsiTheme="majorHAnsi" w:cstheme="majorHAnsi"/>
        </w:rPr>
      </w:pPr>
      <w:r w:rsidRPr="002052D8">
        <w:rPr>
          <w:rFonts w:asciiTheme="majorHAnsi" w:hAnsiTheme="majorHAnsi" w:cstheme="majorHAnsi"/>
        </w:rPr>
        <w:lastRenderedPageBreak/>
        <w:t>Oczekuje się, że kolej odgrywać może większą rolę w komunikacji publicznej na terenie KKBOF</w:t>
      </w:r>
      <w:r w:rsidR="00FC0EB4">
        <w:rPr>
          <w:rFonts w:asciiTheme="majorHAnsi" w:hAnsiTheme="majorHAnsi" w:cstheme="majorHAnsi"/>
        </w:rPr>
        <w:t>, z uwzględnieniem p</w:t>
      </w:r>
      <w:r w:rsidR="006E61D2" w:rsidRPr="00CE5D26">
        <w:rPr>
          <w:rFonts w:asciiTheme="majorHAnsi" w:hAnsiTheme="majorHAnsi" w:cstheme="majorHAnsi"/>
        </w:rPr>
        <w:t>rioryteryzacj</w:t>
      </w:r>
      <w:r w:rsidR="00FC0EB4">
        <w:rPr>
          <w:rFonts w:asciiTheme="majorHAnsi" w:hAnsiTheme="majorHAnsi" w:cstheme="majorHAnsi"/>
        </w:rPr>
        <w:t>i</w:t>
      </w:r>
      <w:r w:rsidR="006E61D2" w:rsidRPr="00CE5D26">
        <w:rPr>
          <w:rFonts w:asciiTheme="majorHAnsi" w:hAnsiTheme="majorHAnsi" w:cstheme="majorHAnsi"/>
        </w:rPr>
        <w:t xml:space="preserve"> komunikacji z szczególnością na rozbudowę kolei, zwiększenia ilości stacji kolejowych w obszarze terytorialnym oraz dążenia do wdrożenia taniej komunikacji pociągowej na terenie miejskim-wiejskim</w:t>
      </w:r>
    </w:p>
    <w:p w14:paraId="6222D9F7" w14:textId="77777777" w:rsidR="006E61D2" w:rsidRDefault="004E5B0B" w:rsidP="004E5B0B">
      <w:pPr>
        <w:spacing w:after="120" w:line="240" w:lineRule="auto"/>
        <w:jc w:val="both"/>
        <w:rPr>
          <w:rFonts w:asciiTheme="majorHAnsi" w:hAnsiTheme="majorHAnsi" w:cstheme="majorHAnsi"/>
        </w:rPr>
      </w:pPr>
      <w:r w:rsidRPr="002052D8">
        <w:rPr>
          <w:rFonts w:asciiTheme="majorHAnsi" w:hAnsiTheme="majorHAnsi" w:cstheme="majorHAnsi"/>
        </w:rPr>
        <w:t xml:space="preserve">Jednocześnie należy zauważyć, iż pomimo trwającego procesu modernizacji i remontów linii kolejowych, w wyniku długoletnich zaniedbań, stan linii kolejowych i obiektów infrastruktury kolejowej w dalszym ciągu jest niezadowalający i wymaga poprawy – zwłaszcza w miejscach o ograniczeniach prędkości przejazdu oraz ograniczonej przepustowości. Przekłada się to obecnie na spadek konkurencyjności przewozów kolejowych względem komunikacji samochodowej, zwłaszcza w kontekście rozbudowy sieci dróg ekspresowych. </w:t>
      </w:r>
    </w:p>
    <w:p w14:paraId="19A97C32" w14:textId="255C5483" w:rsidR="004E5B0B" w:rsidRPr="002052D8" w:rsidRDefault="004E5B0B" w:rsidP="004E5B0B">
      <w:pPr>
        <w:spacing w:after="120" w:line="240" w:lineRule="auto"/>
        <w:jc w:val="both"/>
        <w:rPr>
          <w:rFonts w:asciiTheme="majorHAnsi" w:hAnsiTheme="majorHAnsi" w:cstheme="majorHAnsi"/>
        </w:rPr>
      </w:pPr>
      <w:r w:rsidRPr="002052D8">
        <w:rPr>
          <w:rFonts w:asciiTheme="majorHAnsi" w:hAnsiTheme="majorHAnsi" w:cstheme="majorHAnsi"/>
        </w:rPr>
        <w:t>Plan Zagospodarowania Przestrzennego Województwa Zachodniopomorskiego zwraca uwagę na „niewielką obsługę kolejową pasa nadmorskiego” (str. 226). Podobne spostrzeżenia znajdują się w innych opracowaniach dotyczących kolei. W dokumencie PKP PLK S.A. - zamierzenia inwestycyjne na lata 2021-2030 z perspektywą do 2040 roku wskazane jest zadanie: Prace na ciągu transportowym Trójmiasto Szczecin etap II: linia kolejowa nr 402 na odcinku Koszalin Goleniów. Analizowany jest nowy przebieg tej linii na odcinku pomiędzy Mścicami a Ustroniem Morskim, przez Mielno i Sarbinowo.</w:t>
      </w:r>
    </w:p>
    <w:p w14:paraId="160E5851" w14:textId="77777777" w:rsidR="004E5B0B" w:rsidRPr="002052D8" w:rsidRDefault="004E5B0B" w:rsidP="004E5B0B">
      <w:pPr>
        <w:spacing w:after="120" w:line="240" w:lineRule="auto"/>
        <w:jc w:val="both"/>
        <w:rPr>
          <w:rFonts w:asciiTheme="majorHAnsi" w:hAnsiTheme="majorHAnsi" w:cstheme="majorHAnsi"/>
        </w:rPr>
      </w:pPr>
      <w:r w:rsidRPr="002052D8">
        <w:rPr>
          <w:rFonts w:asciiTheme="majorHAnsi" w:hAnsiTheme="majorHAnsi" w:cstheme="majorHAnsi"/>
        </w:rPr>
        <w:t>Plan Zagospodarowania Przestrzennego Województwa Zachodniopomorskiego wskazuje, że stacje przeładunkowe, dworce i stacje kolejowe ilustrują kondycję finansową kolei. Wg zapisów Planu jest to stan, który wymaga natychmiastowych zmian, zarówno pod względem skali, jak i jakości obsługi pasażerów, dostępności do obiektów dworcowych, peronów, ale także rozwiązań wymagających zmian w strukturze funkcjonalno-przestrzennej miast węzłowych. Kierunek przekształceń to tworzenie zintegrowanych węzłów przesiadkowych, łączących w jednym miejscu różne typy transportu publicznego oraz budowa systemów typu park &amp; ride, bike &amp; ride, czy kiss &amp; ride, przynajmniej przy dworcach kolejowych zlokalizowanych w miejscowościach będących siedzibami powiatów i gmin.</w:t>
      </w:r>
      <w:r w:rsidRPr="002052D8">
        <w:rPr>
          <w:rStyle w:val="Odwoanieprzypisudolnego"/>
          <w:rFonts w:asciiTheme="majorHAnsi" w:hAnsiTheme="majorHAnsi" w:cstheme="majorHAnsi"/>
        </w:rPr>
        <w:footnoteReference w:id="2"/>
      </w:r>
    </w:p>
    <w:p w14:paraId="3F5EE036" w14:textId="77777777" w:rsidR="004E5B0B" w:rsidRPr="002052D8" w:rsidRDefault="004E5B0B" w:rsidP="004E5B0B">
      <w:pPr>
        <w:spacing w:after="120" w:line="240" w:lineRule="auto"/>
        <w:jc w:val="both"/>
        <w:rPr>
          <w:rFonts w:asciiTheme="majorHAnsi" w:hAnsiTheme="majorHAnsi" w:cstheme="majorHAnsi"/>
        </w:rPr>
      </w:pPr>
      <w:r w:rsidRPr="002052D8">
        <w:rPr>
          <w:rFonts w:asciiTheme="majorHAnsi" w:hAnsiTheme="majorHAnsi" w:cstheme="majorHAnsi"/>
        </w:rPr>
        <w:t xml:space="preserve">Dla gmin wiejskich kwestia jakości dróg lokalnych, w tym gminnych, powiatowych oraz wojewódzkich ma duże znaczenie w kontekście rozwoju społeczno-gospodarczego, m. in. ze względu na znaczne odległości, rozproszoną strukturę osadniczą, deficyty w zakresie dostępu do komunikacji publicznej. </w:t>
      </w:r>
    </w:p>
    <w:p w14:paraId="35CC47B7" w14:textId="3F18C187" w:rsidR="004E5B0B" w:rsidRDefault="004E5B0B" w:rsidP="004E5B0B">
      <w:pPr>
        <w:spacing w:after="120" w:line="240" w:lineRule="auto"/>
        <w:jc w:val="both"/>
        <w:rPr>
          <w:rFonts w:asciiTheme="majorHAnsi" w:hAnsiTheme="majorHAnsi" w:cstheme="majorHAnsi"/>
        </w:rPr>
      </w:pPr>
      <w:r w:rsidRPr="002052D8">
        <w:rPr>
          <w:rFonts w:asciiTheme="majorHAnsi" w:hAnsiTheme="majorHAnsi" w:cstheme="majorHAnsi"/>
        </w:rPr>
        <w:t xml:space="preserve">W odniesieniu do szlaków komunikacyjnych warto wspomnieć o problemach związanych z przepustowością dróg w pasie nadmorskim w sezonie letnim. Wyrazistym przykładem problemu są m. in. Kołobrzeg i Mielno, które oprócz tego, że koncentrują dużą liczbę miejsc noclegowych, są również istotnym generatorem ruchu wewnętrznego (dojazdy do pracy, przyjazdy turystów z okolicznych miejscowości). </w:t>
      </w:r>
    </w:p>
    <w:p w14:paraId="33C5304F" w14:textId="77777777" w:rsidR="006E5FBF" w:rsidRPr="002052D8" w:rsidRDefault="006E5FBF" w:rsidP="004E5B0B">
      <w:pPr>
        <w:spacing w:after="120" w:line="240" w:lineRule="auto"/>
        <w:jc w:val="both"/>
        <w:rPr>
          <w:rFonts w:asciiTheme="majorHAnsi" w:hAnsiTheme="majorHAnsi" w:cstheme="majorHAnsi"/>
        </w:rPr>
      </w:pPr>
    </w:p>
    <w:p w14:paraId="78E817FC" w14:textId="77777777" w:rsidR="004E5B0B" w:rsidRPr="00FA5D37" w:rsidRDefault="004E5B0B" w:rsidP="004E5B0B">
      <w:pPr>
        <w:spacing w:after="120" w:line="240" w:lineRule="auto"/>
        <w:jc w:val="both"/>
        <w:rPr>
          <w:rFonts w:asciiTheme="majorHAnsi" w:hAnsiTheme="majorHAnsi" w:cstheme="majorHAnsi"/>
          <w:b/>
          <w:bCs/>
        </w:rPr>
      </w:pPr>
      <w:r w:rsidRPr="00FA5D37">
        <w:rPr>
          <w:rFonts w:asciiTheme="majorHAnsi" w:hAnsiTheme="majorHAnsi" w:cstheme="majorHAnsi"/>
          <w:b/>
          <w:bCs/>
        </w:rPr>
        <w:t>INFRASTRUKTURA TRANSPORTU PUBLICZNEGO</w:t>
      </w:r>
    </w:p>
    <w:p w14:paraId="7AED1CF3" w14:textId="06F3F0C5" w:rsidR="004E5B0B" w:rsidRDefault="004E5B0B" w:rsidP="004E5B0B">
      <w:pPr>
        <w:spacing w:after="120" w:line="240" w:lineRule="auto"/>
        <w:jc w:val="both"/>
        <w:rPr>
          <w:rFonts w:asciiTheme="majorHAnsi" w:hAnsiTheme="majorHAnsi" w:cstheme="majorHAnsi"/>
        </w:rPr>
      </w:pPr>
      <w:r w:rsidRPr="000E3EA8">
        <w:rPr>
          <w:rFonts w:asciiTheme="majorHAnsi" w:hAnsiTheme="majorHAnsi" w:cstheme="majorHAnsi"/>
        </w:rPr>
        <w:t xml:space="preserve">Kluczowym miejscem dla układu komunikacji publicznej w KKBOF są Koszalin i Kołobrzeg, które są miejscem docelowym przemieszczeń codziennych dla mieszkańców okolicznych gmin. Nadrzędnym celem w zakresie komunikacji w miastach jest utrzymanie, usprawnianie i uzupełnianie zintegrowanej sieci połączeń zarówno lokalnych jak i ponadlokalnych, pozwalającej na swobodny i zrównoważony rozwój obszaru. Transport zbiorowy powinien być oparty o system transportu niskoemisyjnego: autobusowego i kolejowego. </w:t>
      </w:r>
      <w:r w:rsidR="00FC0EB4">
        <w:rPr>
          <w:rFonts w:asciiTheme="majorHAnsi" w:hAnsiTheme="majorHAnsi" w:cstheme="majorHAnsi"/>
        </w:rPr>
        <w:t>Zasadne jest wdrożenie systemu „jednego biletu” na całym terenie.</w:t>
      </w:r>
    </w:p>
    <w:p w14:paraId="523590A3" w14:textId="77777777" w:rsidR="006E5FBF" w:rsidRPr="000E3EA8" w:rsidRDefault="006E5FBF" w:rsidP="004E5B0B">
      <w:pPr>
        <w:spacing w:after="120" w:line="240" w:lineRule="auto"/>
        <w:jc w:val="both"/>
        <w:rPr>
          <w:rFonts w:asciiTheme="majorHAnsi" w:hAnsiTheme="majorHAnsi" w:cstheme="majorHAnsi"/>
        </w:rPr>
      </w:pPr>
    </w:p>
    <w:p w14:paraId="757C8099" w14:textId="77777777" w:rsidR="004E5B0B" w:rsidRPr="00FA5D37" w:rsidRDefault="004E5B0B" w:rsidP="004E5B0B">
      <w:pPr>
        <w:spacing w:after="120" w:line="240" w:lineRule="auto"/>
        <w:jc w:val="both"/>
        <w:rPr>
          <w:rFonts w:asciiTheme="majorHAnsi" w:hAnsiTheme="majorHAnsi" w:cstheme="majorHAnsi"/>
          <w:b/>
          <w:bCs/>
        </w:rPr>
      </w:pPr>
      <w:r w:rsidRPr="00FA5D37">
        <w:rPr>
          <w:rFonts w:asciiTheme="majorHAnsi" w:hAnsiTheme="majorHAnsi" w:cstheme="majorHAnsi"/>
          <w:b/>
          <w:bCs/>
        </w:rPr>
        <w:t>DROGI ROWEROWE</w:t>
      </w:r>
    </w:p>
    <w:p w14:paraId="53055C6B" w14:textId="77777777" w:rsidR="005F43D6" w:rsidRPr="002052D8" w:rsidRDefault="004E5B0B" w:rsidP="005F43D6">
      <w:pPr>
        <w:jc w:val="both"/>
        <w:rPr>
          <w:rFonts w:asciiTheme="majorHAnsi" w:hAnsiTheme="majorHAnsi" w:cstheme="majorHAnsi"/>
        </w:rPr>
      </w:pPr>
      <w:r w:rsidRPr="000E3EA8">
        <w:rPr>
          <w:rFonts w:asciiTheme="majorHAnsi" w:hAnsiTheme="majorHAnsi" w:cstheme="majorHAnsi"/>
        </w:rPr>
        <w:t xml:space="preserve">Na terenie KKBOF coraz ważniejszą rolę w komunikacji zaczyna </w:t>
      </w:r>
      <w:r>
        <w:rPr>
          <w:rFonts w:asciiTheme="majorHAnsi" w:hAnsiTheme="majorHAnsi" w:cstheme="majorHAnsi"/>
        </w:rPr>
        <w:t>odgrywać</w:t>
      </w:r>
      <w:r w:rsidRPr="000E3EA8">
        <w:rPr>
          <w:rFonts w:asciiTheme="majorHAnsi" w:hAnsiTheme="majorHAnsi" w:cstheme="majorHAnsi"/>
        </w:rPr>
        <w:t xml:space="preserve"> system sieci dróg i ścieżek rowerowych. </w:t>
      </w:r>
      <w:r>
        <w:rPr>
          <w:rFonts w:asciiTheme="majorHAnsi" w:hAnsiTheme="majorHAnsi" w:cstheme="majorHAnsi"/>
        </w:rPr>
        <w:t>Większość</w:t>
      </w:r>
      <w:r w:rsidRPr="000E3EA8">
        <w:rPr>
          <w:rFonts w:asciiTheme="majorHAnsi" w:hAnsiTheme="majorHAnsi" w:cstheme="majorHAnsi"/>
        </w:rPr>
        <w:t xml:space="preserve"> samorząd</w:t>
      </w:r>
      <w:r>
        <w:rPr>
          <w:rFonts w:asciiTheme="majorHAnsi" w:hAnsiTheme="majorHAnsi" w:cstheme="majorHAnsi"/>
        </w:rPr>
        <w:t>ów</w:t>
      </w:r>
      <w:r w:rsidRPr="000E3EA8">
        <w:rPr>
          <w:rFonts w:asciiTheme="majorHAnsi" w:hAnsiTheme="majorHAnsi" w:cstheme="majorHAnsi"/>
        </w:rPr>
        <w:t xml:space="preserve"> inwestuj</w:t>
      </w:r>
      <w:r>
        <w:rPr>
          <w:rFonts w:asciiTheme="majorHAnsi" w:hAnsiTheme="majorHAnsi" w:cstheme="majorHAnsi"/>
        </w:rPr>
        <w:t>e</w:t>
      </w:r>
      <w:r w:rsidRPr="000E3EA8">
        <w:rPr>
          <w:rFonts w:asciiTheme="majorHAnsi" w:hAnsiTheme="majorHAnsi" w:cstheme="majorHAnsi"/>
        </w:rPr>
        <w:t xml:space="preserve"> systematycznie w rozwój połączeń rowerowych, dążąc do uzyskania efektu sieciowego i synergii. </w:t>
      </w:r>
      <w:r w:rsidR="00A20619" w:rsidRPr="00A20619">
        <w:rPr>
          <w:rFonts w:asciiTheme="majorHAnsi" w:hAnsiTheme="majorHAnsi" w:cstheme="majorHAnsi"/>
        </w:rPr>
        <w:t xml:space="preserve">W latach 2011-2020 widoczny był wzrost długości sieci dróg rowerowych z poziomu 88,2 km do 162,2 km. </w:t>
      </w:r>
      <w:r w:rsidR="00012A5E" w:rsidRPr="00012A5E">
        <w:rPr>
          <w:rFonts w:asciiTheme="majorHAnsi" w:hAnsiTheme="majorHAnsi" w:cstheme="majorHAnsi"/>
        </w:rPr>
        <w:t xml:space="preserve">Wg danych, po szczegółowej inwentaryzacji – stan ścieżek </w:t>
      </w:r>
      <w:r w:rsidR="00012A5E" w:rsidRPr="00012A5E">
        <w:rPr>
          <w:rFonts w:asciiTheme="majorHAnsi" w:hAnsiTheme="majorHAnsi" w:cstheme="majorHAnsi"/>
        </w:rPr>
        <w:lastRenderedPageBreak/>
        <w:t>rowerowych w Koszalinie w 2021 roku wynosił 107,6 km. Dużą dynamikę rozwoju dróg rowerowych obserwowano w mieście Kołobrzegu (+28,1) oraz gminach: Sianów (+23,3), Karlino (+18,0), Świeszyno (+14,9) oraz w gminie Kołobrzeg (+13,3).</w:t>
      </w:r>
      <w:r w:rsidR="00A20619">
        <w:rPr>
          <w:rFonts w:asciiTheme="majorHAnsi" w:hAnsiTheme="majorHAnsi" w:cstheme="majorHAnsi"/>
        </w:rPr>
        <w:t xml:space="preserve"> Rozbudowa systemu infrastruktury rowerowej jest </w:t>
      </w:r>
      <w:r w:rsidR="00A20619" w:rsidRPr="00A20619">
        <w:rPr>
          <w:rFonts w:asciiTheme="majorHAnsi" w:hAnsiTheme="majorHAnsi" w:cstheme="majorHAnsi"/>
        </w:rPr>
        <w:t>to proces, który wymaga kontynuacji.</w:t>
      </w:r>
      <w:r w:rsidR="005F43D6">
        <w:rPr>
          <w:rFonts w:asciiTheme="majorHAnsi" w:hAnsiTheme="majorHAnsi" w:cstheme="majorHAnsi"/>
        </w:rPr>
        <w:t xml:space="preserve"> </w:t>
      </w:r>
      <w:r w:rsidR="005F43D6" w:rsidRPr="005F43D6">
        <w:rPr>
          <w:rFonts w:asciiTheme="majorHAnsi" w:hAnsiTheme="majorHAnsi" w:cstheme="majorHAnsi"/>
        </w:rPr>
        <w:t xml:space="preserve">Na transport rowerowy składają się również systemy rowerów publicznych, które do tej pory funkcjonowały w Koszalinie, Kołobrzegu i Tychowie. Rozwój sieci dróg rowerowych, ciągów pieszo–rowerowych, ścieżek rowerowych, systemów rowerów publicznych wraz z niezbędną </w:t>
      </w:r>
      <w:r w:rsidR="005F43D6" w:rsidRPr="002052D8">
        <w:rPr>
          <w:rFonts w:asciiTheme="majorHAnsi" w:hAnsiTheme="majorHAnsi" w:cstheme="majorHAnsi"/>
        </w:rPr>
        <w:t>infrastrukturą pozwoli na wzmocnienie i rozwój powiązań funkcjonalnych oraz integracji przestrzennej KKBOF.</w:t>
      </w:r>
    </w:p>
    <w:p w14:paraId="445E6432" w14:textId="3753E3FE" w:rsidR="004E5B0B" w:rsidRPr="002052D8" w:rsidRDefault="004E5B0B" w:rsidP="004E5B0B">
      <w:pPr>
        <w:spacing w:after="120" w:line="240" w:lineRule="auto"/>
        <w:jc w:val="both"/>
        <w:rPr>
          <w:rFonts w:asciiTheme="majorHAnsi" w:hAnsiTheme="majorHAnsi" w:cstheme="majorHAnsi"/>
        </w:rPr>
      </w:pPr>
      <w:r w:rsidRPr="002052D8">
        <w:rPr>
          <w:rFonts w:asciiTheme="majorHAnsi" w:hAnsiTheme="majorHAnsi" w:cstheme="majorHAnsi"/>
        </w:rPr>
        <w:t>Ważną rolę integrującą powiązania rowerowe pełnić będzie sieć tras rowerowych Pomorza Zachodniego. W 2015 r. została opracowana Koncepcja sieci tras rowerowych Pomorza Zachodniego. W ramach pracy nad projektem zinwentaryzowane zostały gminne szlaki rowerowe, wały przeciwpowodziowe, nieczynne linie kolejowe oraz drogi leśne predysponowane do turystyki rowerowej o określonych parametrach przejezdności (głównie szutrowe). Efektem prac nad koncepcją było wskazanie przebiegu 12 tras, w tym czterech priorytetowych, wraz ze szczegółowym opisem stanu, rodzaju i kosztów inwestycji.</w:t>
      </w:r>
    </w:p>
    <w:p w14:paraId="74369A51" w14:textId="77777777" w:rsidR="004E5B0B" w:rsidRPr="002052D8" w:rsidRDefault="004E5B0B" w:rsidP="004E5B0B">
      <w:pPr>
        <w:spacing w:after="120" w:line="240" w:lineRule="auto"/>
        <w:jc w:val="both"/>
        <w:rPr>
          <w:rFonts w:asciiTheme="majorHAnsi" w:hAnsiTheme="majorHAnsi" w:cstheme="majorHAnsi"/>
        </w:rPr>
      </w:pPr>
      <w:r w:rsidRPr="002052D8">
        <w:rPr>
          <w:rFonts w:asciiTheme="majorHAnsi" w:hAnsiTheme="majorHAnsi" w:cstheme="majorHAnsi"/>
        </w:rPr>
        <w:t xml:space="preserve">Zmiany, jakie zachodzą w wymiarze komunikacji, w tym dążenia do zwiększania roli i znaczenia komunikacji publicznej, rozwój sieci połączeń kolejowych, rozwój sieci dróg rowerowych, wpisują się w założenia polityki klimatycznej i celu strategicznego Strategii ZIT KKBOF w zakresie zapewnienia aktywnej i efektywnej mobilności. </w:t>
      </w:r>
    </w:p>
    <w:p w14:paraId="6DCB128E" w14:textId="77777777" w:rsidR="004E5B0B" w:rsidRPr="002052D8" w:rsidRDefault="004E5B0B" w:rsidP="004E5B0B">
      <w:pPr>
        <w:spacing w:after="120" w:line="240" w:lineRule="auto"/>
        <w:jc w:val="both"/>
        <w:rPr>
          <w:rFonts w:asciiTheme="majorHAnsi" w:hAnsiTheme="majorHAnsi" w:cstheme="majorHAnsi"/>
        </w:rPr>
      </w:pPr>
      <w:r w:rsidRPr="002052D8">
        <w:rPr>
          <w:rFonts w:asciiTheme="majorHAnsi" w:hAnsiTheme="majorHAnsi" w:cstheme="majorHAnsi"/>
        </w:rPr>
        <w:t>Ścieżkę działań, które powinny być wdrażane w kontekście przewidywanych zmian klimatu wskazuje m. in. Strategiczny plan adaptacji dla sektorów i obszarów wrażliwych na zmiany klimatu do roku 2020 z perspektywą do roku 2030. Zwraca on uwagę m. in. na kwestie zapewnienia bezpieczeństwa energetycznego i dobrego stanu środowiska, adaptację do zamian klimatu w gospodarce przestrzennej i budownictwie, adaptację do zmian klimatu na obszarach wiejskich, rozwój transportu w warunkach zmian klimatu, zapewnienie zrównoważonego rozwoju regionalnego i lokalnego z uwzględnieniem zmian klimatu, stymulowanie innowacji sprzyjających adaptacji do zmian klimatu oraz kształtowanie postaw społecznych sprzyjających adaptacji do zmian klimatu.</w:t>
      </w:r>
    </w:p>
    <w:p w14:paraId="2293B89D" w14:textId="77777777" w:rsidR="004E5B0B" w:rsidRPr="002052D8" w:rsidRDefault="004E5B0B" w:rsidP="004E5B0B">
      <w:pPr>
        <w:spacing w:after="120" w:line="240" w:lineRule="auto"/>
        <w:jc w:val="both"/>
        <w:rPr>
          <w:rFonts w:asciiTheme="majorHAnsi" w:hAnsiTheme="majorHAnsi" w:cstheme="majorHAnsi"/>
        </w:rPr>
      </w:pPr>
      <w:r w:rsidRPr="002052D8">
        <w:rPr>
          <w:rFonts w:asciiTheme="majorHAnsi" w:hAnsiTheme="majorHAnsi" w:cstheme="majorHAnsi"/>
        </w:rPr>
        <w:t xml:space="preserve">Kwestie adaptacji do zmian klimatu to również odchodzenie od energetyki opartej na węglu, co związane jest z wdrażaniem Polityki Energetycznej Polski do 2040 roku. Dla KKBOF oznacza to transformację, tj. odchodzenie od węgla w przypadku lokalnych źródeł ogrzewania, rozwój odnawialnych źródeł energii, rozwój systemu produkcji energii opartej na rozwiązaniach rozproszonych (tzw. prosumenckich). Pomorze Zachodnie posiada szczególne kompetencje dla rozwoju w kierunki producenta energii z OZE, co jednak wymaga rozwoju infrastruktury przesyłowej. Jest to również szansa na dalszy rozwój tego sektora oraz rozwinięcie funkcji serwisowej lub obsługowej dla OZE. </w:t>
      </w:r>
    </w:p>
    <w:p w14:paraId="181E2F96" w14:textId="77777777" w:rsidR="004E5B0B" w:rsidRPr="002052D8" w:rsidRDefault="004E5B0B" w:rsidP="004E5B0B">
      <w:pPr>
        <w:spacing w:after="120" w:line="240" w:lineRule="auto"/>
        <w:jc w:val="both"/>
        <w:rPr>
          <w:rFonts w:asciiTheme="majorHAnsi" w:hAnsiTheme="majorHAnsi" w:cstheme="majorHAnsi"/>
        </w:rPr>
      </w:pPr>
      <w:r w:rsidRPr="002052D8">
        <w:rPr>
          <w:rFonts w:asciiTheme="majorHAnsi" w:hAnsiTheme="majorHAnsi" w:cstheme="majorHAnsi"/>
        </w:rPr>
        <w:t>Wzrost zainteresowania generacją prosumencką z mikroźródeł na całym obszarze województwa zachodniopomorskiego wskazuje na konieczność przebudowy sieci średniego i niskiego napięcia, głównie na obszarach gmin wiejskich oraz mniejszych miast. Również przewidywany rozwój elektromobilności wiąże się z koniecznością rozbudowy sieci średniego napięcia oraz budową sieci niskiego napięcia, służących zasilaniu punktów ładowania pojazdów elektrycznych w granicach większych aglomeracji miejskich. W związku z powyższym, w celu zapewnienia bezpieczeństwa energetycznego odbiorców komunalnych i drobnego przemysłu na obszarze województwa zachodniopomorskiego, konieczna jest budowa nowej i modernizacja istniejącej infrastruktury sieciowej średniego napięcia 15 kV i niskiego napięcia 0,4 kV, zlokalizowanej na obszarach szczególnego rozwoju generacji prosumenckiej oraz elektromobilności.</w:t>
      </w:r>
    </w:p>
    <w:p w14:paraId="59144B15" w14:textId="5A04A8F1" w:rsidR="004E5B0B" w:rsidRDefault="004E5B0B" w:rsidP="004E5B0B">
      <w:pPr>
        <w:spacing w:after="120" w:line="240" w:lineRule="auto"/>
        <w:jc w:val="both"/>
        <w:rPr>
          <w:rFonts w:asciiTheme="majorHAnsi" w:hAnsiTheme="majorHAnsi" w:cstheme="majorHAnsi"/>
        </w:rPr>
      </w:pPr>
      <w:r w:rsidRPr="002052D8">
        <w:rPr>
          <w:rFonts w:asciiTheme="majorHAnsi" w:hAnsiTheme="majorHAnsi" w:cstheme="majorHAnsi"/>
        </w:rPr>
        <w:t xml:space="preserve"> Warto podkreślić, że północna część województwa zachodniopomorskiego, w tym przestrzeń KKBOF leży w rejonie charakteryzującym się najwyższymi sumami rocznego promieniowania słonecznego, przekraczającymi 1600 h/rok (o najlepszych warunkach wykorzystania w okresie letnim), co czyni ten obszar najkorzystniejszym pod względem potencjalnej energii użytecznej.</w:t>
      </w:r>
    </w:p>
    <w:p w14:paraId="7FD2138B" w14:textId="4950F153" w:rsidR="00894989" w:rsidRDefault="00894989" w:rsidP="004E5B0B">
      <w:pPr>
        <w:spacing w:after="120" w:line="240" w:lineRule="auto"/>
        <w:jc w:val="both"/>
        <w:rPr>
          <w:rFonts w:asciiTheme="majorHAnsi" w:hAnsiTheme="majorHAnsi" w:cstheme="majorHAnsi"/>
        </w:rPr>
      </w:pPr>
    </w:p>
    <w:p w14:paraId="4146DC9C" w14:textId="7F7C157C" w:rsidR="00894989" w:rsidRDefault="00894989" w:rsidP="004E5B0B">
      <w:pPr>
        <w:spacing w:after="120" w:line="240" w:lineRule="auto"/>
        <w:jc w:val="both"/>
        <w:rPr>
          <w:rFonts w:asciiTheme="majorHAnsi" w:hAnsiTheme="majorHAnsi" w:cstheme="majorHAnsi"/>
        </w:rPr>
      </w:pPr>
    </w:p>
    <w:p w14:paraId="56513187" w14:textId="77777777" w:rsidR="00894989" w:rsidRPr="002052D8" w:rsidRDefault="00894989" w:rsidP="004E5B0B">
      <w:pPr>
        <w:spacing w:after="120" w:line="240" w:lineRule="auto"/>
        <w:jc w:val="both"/>
        <w:rPr>
          <w:rFonts w:asciiTheme="majorHAnsi" w:hAnsiTheme="majorHAnsi" w:cstheme="majorHAnsi"/>
        </w:rPr>
      </w:pPr>
    </w:p>
    <w:p w14:paraId="3D82309B" w14:textId="51D6F2BD" w:rsidR="00F25B8E" w:rsidRPr="00FA5D37" w:rsidRDefault="00170F4D" w:rsidP="008B0D61">
      <w:pPr>
        <w:pStyle w:val="Akapitzlist"/>
        <w:numPr>
          <w:ilvl w:val="0"/>
          <w:numId w:val="41"/>
        </w:numPr>
        <w:ind w:left="0" w:firstLine="0"/>
        <w:rPr>
          <w:rFonts w:asciiTheme="majorHAnsi" w:hAnsiTheme="majorHAnsi" w:cstheme="majorHAnsi"/>
          <w:sz w:val="24"/>
        </w:rPr>
      </w:pPr>
      <w:r w:rsidRPr="00FA5D37">
        <w:rPr>
          <w:rFonts w:asciiTheme="majorHAnsi" w:hAnsiTheme="majorHAnsi" w:cstheme="majorHAnsi"/>
          <w:b/>
        </w:rPr>
        <w:t xml:space="preserve">Zidentyfikowane problemy </w:t>
      </w:r>
      <w:bookmarkStart w:id="17" w:name="_Toc127444169"/>
      <w:bookmarkStart w:id="18" w:name="_Toc158207096"/>
      <w:bookmarkStart w:id="19" w:name="_Toc158297329"/>
      <w:r w:rsidR="406A0173" w:rsidRPr="00FA5D37">
        <w:rPr>
          <w:rFonts w:asciiTheme="majorHAnsi" w:hAnsiTheme="majorHAnsi" w:cstheme="majorHAnsi"/>
          <w:b/>
        </w:rPr>
        <w:t>KKBOF w sferze infrastrukturalnej, przestrzennej, środowiskowej</w:t>
      </w:r>
      <w:bookmarkEnd w:id="17"/>
      <w:bookmarkEnd w:id="18"/>
      <w:bookmarkEnd w:id="19"/>
    </w:p>
    <w:p w14:paraId="10962519" w14:textId="77777777" w:rsidR="00FB1D31" w:rsidRPr="00FB1D31" w:rsidRDefault="00FB1D31" w:rsidP="00FB1D31">
      <w:pPr>
        <w:spacing w:after="0" w:line="240" w:lineRule="auto"/>
        <w:ind w:left="357"/>
        <w:contextualSpacing/>
        <w:jc w:val="both"/>
      </w:pPr>
      <w:r w:rsidRPr="00FB1D31">
        <w:t>1.</w:t>
      </w:r>
      <w:r w:rsidRPr="00FB1D31">
        <w:tab/>
        <w:t xml:space="preserve">Zanieczyszczenie powietrza przez przestarzałe systemy grzewcze oraz środki transportu (wysoki poziom niskiej emisji). </w:t>
      </w:r>
    </w:p>
    <w:p w14:paraId="6B19E7E7" w14:textId="77777777" w:rsidR="00FB1D31" w:rsidRPr="00FB1D31" w:rsidRDefault="00FB1D31" w:rsidP="00FB1D31">
      <w:pPr>
        <w:spacing w:after="0" w:line="240" w:lineRule="auto"/>
        <w:ind w:left="357"/>
        <w:contextualSpacing/>
        <w:jc w:val="both"/>
      </w:pPr>
      <w:r w:rsidRPr="00FB1D31">
        <w:t>2.</w:t>
      </w:r>
      <w:r w:rsidRPr="00FB1D31">
        <w:tab/>
        <w:t xml:space="preserve">Niski poziom świadomości ekologicznej mieszkańców. </w:t>
      </w:r>
    </w:p>
    <w:p w14:paraId="5BE26F1E" w14:textId="77777777" w:rsidR="00FB1D31" w:rsidRPr="00FB1D31" w:rsidRDefault="00FB1D31" w:rsidP="00FB1D31">
      <w:pPr>
        <w:spacing w:after="0" w:line="240" w:lineRule="auto"/>
        <w:ind w:left="357"/>
        <w:contextualSpacing/>
        <w:jc w:val="both"/>
      </w:pPr>
      <w:r w:rsidRPr="00FB1D31">
        <w:t>3.</w:t>
      </w:r>
      <w:r w:rsidRPr="00FB1D31">
        <w:tab/>
        <w:t>Zachwiana gospodarka wodna na terenie samorządów KKBOF.</w:t>
      </w:r>
    </w:p>
    <w:p w14:paraId="18CDC8D0" w14:textId="77777777" w:rsidR="00FB1D31" w:rsidRPr="00FB1D31" w:rsidRDefault="00FB1D31" w:rsidP="00FB1D31">
      <w:pPr>
        <w:spacing w:after="0" w:line="240" w:lineRule="auto"/>
        <w:ind w:left="357"/>
        <w:contextualSpacing/>
        <w:jc w:val="both"/>
      </w:pPr>
      <w:r w:rsidRPr="00FB1D31">
        <w:t>4.</w:t>
      </w:r>
      <w:r w:rsidRPr="00FB1D31">
        <w:tab/>
        <w:t>Zły stan techniczny wielu obiektów, w tym budynków mieszkalnych, wielorodzinnych, komunalnych.</w:t>
      </w:r>
    </w:p>
    <w:p w14:paraId="299D9128" w14:textId="77777777" w:rsidR="00FB1D31" w:rsidRPr="00FB1D31" w:rsidRDefault="00FB1D31" w:rsidP="00FB1D31">
      <w:pPr>
        <w:spacing w:after="0" w:line="240" w:lineRule="auto"/>
        <w:ind w:left="357"/>
        <w:contextualSpacing/>
        <w:jc w:val="both"/>
      </w:pPr>
      <w:r w:rsidRPr="00FB1D31">
        <w:t>5.</w:t>
      </w:r>
      <w:r w:rsidRPr="00FB1D31">
        <w:tab/>
        <w:t xml:space="preserve">Brak lub niewystarczający dostęp do transportu publicznego na części obszaru KKBOF (brak skomunikowania obszarów wiejskich z centrami/miastami), niewystarczająca infrastruktura przystankowa na terenach wiejskich oraz miejsc postojowych i parkingowych w miastach. </w:t>
      </w:r>
    </w:p>
    <w:p w14:paraId="1CD66AD9" w14:textId="77777777" w:rsidR="00FB1D31" w:rsidRPr="00FB1D31" w:rsidRDefault="00FB1D31" w:rsidP="00FB1D31">
      <w:pPr>
        <w:spacing w:after="0" w:line="240" w:lineRule="auto"/>
        <w:ind w:left="357"/>
        <w:contextualSpacing/>
        <w:jc w:val="both"/>
      </w:pPr>
      <w:r w:rsidRPr="00FB1D31">
        <w:t>6.</w:t>
      </w:r>
      <w:r w:rsidRPr="00FB1D31">
        <w:tab/>
        <w:t>Niska świadomość społeczna z korzyści wynikających z przemieszczania się transportem publicznym oraz niska atrakcyjność i konkurencyjność transportu publicznego względem transportu indywidualnego.</w:t>
      </w:r>
    </w:p>
    <w:p w14:paraId="68CDCCF6" w14:textId="77777777" w:rsidR="00FB1D31" w:rsidRPr="00FB1D31" w:rsidRDefault="00FB1D31" w:rsidP="00FB1D31">
      <w:pPr>
        <w:spacing w:after="0" w:line="240" w:lineRule="auto"/>
        <w:ind w:left="357"/>
        <w:contextualSpacing/>
        <w:jc w:val="both"/>
      </w:pPr>
      <w:r w:rsidRPr="00FB1D31">
        <w:t>7.</w:t>
      </w:r>
      <w:r w:rsidRPr="00FB1D31">
        <w:tab/>
        <w:t>Słaba przepustowość komunikacyjna infrastruktury drogowej oraz wysokie natężenie ruchu w centrach miast (korki, zatory) oraz w pasie nadmorskim w sezonie letnim; niewystarczające działania i niska akceptacja społeczna działań na rzecz uspokojenia ruchu w centrach miast.</w:t>
      </w:r>
    </w:p>
    <w:p w14:paraId="3A3CFA2B" w14:textId="77777777" w:rsidR="00FB1D31" w:rsidRPr="00FB1D31" w:rsidRDefault="00FB1D31" w:rsidP="00FB1D31">
      <w:pPr>
        <w:spacing w:after="0" w:line="240" w:lineRule="auto"/>
        <w:ind w:left="357"/>
        <w:contextualSpacing/>
        <w:jc w:val="both"/>
      </w:pPr>
      <w:r w:rsidRPr="00FB1D31">
        <w:t>8.</w:t>
      </w:r>
      <w:r w:rsidRPr="00FB1D31">
        <w:tab/>
        <w:t xml:space="preserve">Niski poziom rozwoju transportu ekologicznego i infrastruktury na obszarze KKBOF. </w:t>
      </w:r>
    </w:p>
    <w:p w14:paraId="505626AD" w14:textId="77777777" w:rsidR="00FB1D31" w:rsidRPr="00FB1D31" w:rsidRDefault="00FB1D31" w:rsidP="00FB1D31">
      <w:pPr>
        <w:spacing w:after="0" w:line="240" w:lineRule="auto"/>
        <w:ind w:left="357"/>
        <w:contextualSpacing/>
        <w:jc w:val="both"/>
      </w:pPr>
      <w:r w:rsidRPr="00FB1D31">
        <w:t>9.</w:t>
      </w:r>
      <w:r w:rsidRPr="00FB1D31">
        <w:tab/>
        <w:t xml:space="preserve">Brak rozwiązań systemowych w zakresie integracji transportu publicznego. Niewystraczająca współpraca JST w zakresie organizacji transportu publicznego. </w:t>
      </w:r>
    </w:p>
    <w:p w14:paraId="141699A3" w14:textId="2433F58D" w:rsidR="00FB1D31" w:rsidRDefault="00FB1D31" w:rsidP="00FB1D31">
      <w:pPr>
        <w:spacing w:after="0" w:line="240" w:lineRule="auto"/>
        <w:ind w:left="357"/>
        <w:contextualSpacing/>
        <w:jc w:val="both"/>
      </w:pPr>
      <w:r w:rsidRPr="00FB1D31">
        <w:t>10.</w:t>
      </w:r>
      <w:r w:rsidRPr="00FB1D31">
        <w:tab/>
        <w:t>Brak kompleksowych rozwiązań ITS, w tym brak wspólnego zarządzania mobilnością i ITS, inteligentnych przystanków autobusowych (tablic świetlnych, ładowarek usb, biletomatów, aplikacji), inteligentnych parkingów</w:t>
      </w:r>
    </w:p>
    <w:p w14:paraId="5B48C5BE" w14:textId="0B59B785" w:rsidR="006E5FBF" w:rsidRPr="00FB1D31" w:rsidRDefault="006E5FBF" w:rsidP="002052D8">
      <w:pPr>
        <w:spacing w:after="0" w:line="240" w:lineRule="auto"/>
        <w:contextualSpacing/>
        <w:jc w:val="both"/>
      </w:pPr>
    </w:p>
    <w:p w14:paraId="684C0C6B" w14:textId="565316C8" w:rsidR="00170F4D" w:rsidRPr="00FA5D37" w:rsidRDefault="00F25B8E" w:rsidP="00FA5D37">
      <w:pPr>
        <w:pStyle w:val="Akapitzlist"/>
        <w:numPr>
          <w:ilvl w:val="0"/>
          <w:numId w:val="41"/>
        </w:numPr>
        <w:ind w:left="0" w:firstLine="0"/>
        <w:rPr>
          <w:rFonts w:asciiTheme="minorHAnsi" w:hAnsiTheme="minorHAnsi" w:cstheme="minorHAnsi"/>
          <w:b/>
        </w:rPr>
      </w:pPr>
      <w:bookmarkStart w:id="20" w:name="_Toc126631265"/>
      <w:r w:rsidRPr="00FA5D37">
        <w:rPr>
          <w:rFonts w:asciiTheme="minorHAnsi" w:hAnsiTheme="minorHAnsi" w:cstheme="minorHAnsi"/>
          <w:b/>
        </w:rPr>
        <w:t>Czynniki SWOT</w:t>
      </w:r>
      <w:r w:rsidR="00170F4D" w:rsidRPr="00FA5D37">
        <w:rPr>
          <w:rFonts w:asciiTheme="minorHAnsi" w:hAnsiTheme="minorHAnsi" w:cstheme="minorHAnsi"/>
          <w:b/>
        </w:rPr>
        <w:t xml:space="preserve"> w sferze </w:t>
      </w:r>
      <w:r w:rsidRPr="00FA5D37">
        <w:rPr>
          <w:rFonts w:asciiTheme="minorHAnsi" w:hAnsiTheme="minorHAnsi" w:cstheme="minorHAnsi"/>
          <w:b/>
        </w:rPr>
        <w:t>infrastrukturalnej, przestrzennej, środowiskowej</w:t>
      </w:r>
    </w:p>
    <w:p w14:paraId="488549CD" w14:textId="77777777" w:rsidR="00170F4D" w:rsidRDefault="00170F4D" w:rsidP="00170F4D">
      <w:pPr>
        <w:pStyle w:val="Akapitzlist"/>
        <w:spacing w:line="240" w:lineRule="auto"/>
        <w:ind w:left="0"/>
        <w:jc w:val="both"/>
        <w:rPr>
          <w:rFonts w:asciiTheme="majorHAnsi" w:hAnsiTheme="majorHAnsi" w:cstheme="majorHAnsi"/>
        </w:rPr>
      </w:pPr>
      <w:r w:rsidRPr="002E0098">
        <w:rPr>
          <w:rFonts w:asciiTheme="majorHAnsi" w:hAnsiTheme="majorHAnsi" w:cstheme="majorHAnsi"/>
        </w:rPr>
        <w:t xml:space="preserve">Poniżej prezentowane są czynniki uwarunkowań rozwojowych (analiza SWOT) dla KKBOF w sferze </w:t>
      </w:r>
      <w:r>
        <w:rPr>
          <w:rFonts w:asciiTheme="majorHAnsi" w:hAnsiTheme="majorHAnsi" w:cstheme="majorHAnsi"/>
        </w:rPr>
        <w:t>infrastruktury, przestrzeni i środowiska</w:t>
      </w:r>
      <w:r w:rsidRPr="002E0098">
        <w:rPr>
          <w:rFonts w:asciiTheme="majorHAnsi" w:hAnsiTheme="majorHAnsi" w:cstheme="majorHAnsi"/>
        </w:rPr>
        <w:t>.</w:t>
      </w:r>
    </w:p>
    <w:p w14:paraId="468F857F" w14:textId="36CA4920" w:rsidR="00F25B8E" w:rsidRPr="00665778" w:rsidRDefault="00170F4D" w:rsidP="00F25B8E">
      <w:pPr>
        <w:pStyle w:val="Legenda"/>
      </w:pPr>
      <w:r w:rsidRPr="00B71C5D">
        <w:t xml:space="preserve">Tabela </w:t>
      </w:r>
      <w:r w:rsidR="006742A7">
        <w:t>6</w:t>
      </w:r>
      <w:r w:rsidRPr="00B71C5D">
        <w:t>.</w:t>
      </w:r>
      <w:r>
        <w:t xml:space="preserve"> </w:t>
      </w:r>
      <w:r w:rsidRPr="00B71C5D">
        <w:t>Analiza SWOT w sferze infrastruktura, przestrzeń i środowisko</w:t>
      </w:r>
      <w:r w:rsidR="00F25B8E" w:rsidRPr="00665778">
        <w:t>.</w:t>
      </w:r>
      <w:bookmarkEnd w:id="20"/>
      <w:r w:rsidR="00F25B8E" w:rsidRPr="00665778">
        <w:t xml:space="preserve"> </w:t>
      </w:r>
    </w:p>
    <w:tbl>
      <w:tblPr>
        <w:tblStyle w:val="Tabela-Siatka"/>
        <w:tblW w:w="9067" w:type="dxa"/>
        <w:tblLook w:val="04A0" w:firstRow="1" w:lastRow="0" w:firstColumn="1" w:lastColumn="0" w:noHBand="0" w:noVBand="1"/>
      </w:tblPr>
      <w:tblGrid>
        <w:gridCol w:w="4390"/>
        <w:gridCol w:w="4677"/>
      </w:tblGrid>
      <w:tr w:rsidR="00170F4D" w14:paraId="08143DE6" w14:textId="77777777" w:rsidTr="001F18DF">
        <w:trPr>
          <w:trHeight w:val="323"/>
        </w:trPr>
        <w:tc>
          <w:tcPr>
            <w:tcW w:w="4390" w:type="dxa"/>
            <w:shd w:val="clear" w:color="auto" w:fill="70AD47" w:themeFill="accent6"/>
            <w:vAlign w:val="center"/>
          </w:tcPr>
          <w:p w14:paraId="3E3E5F97" w14:textId="77777777" w:rsidR="00170F4D" w:rsidRDefault="00170F4D" w:rsidP="00432A54">
            <w:pPr>
              <w:jc w:val="center"/>
            </w:pPr>
            <w:r w:rsidRPr="007A2EF0">
              <w:rPr>
                <w:rFonts w:ascii="Calibri Light" w:eastAsia="Times New Roman" w:hAnsi="Calibri Light" w:cs="Calibri Light"/>
                <w:b/>
                <w:bCs/>
                <w:sz w:val="20"/>
                <w:szCs w:val="20"/>
                <w:lang w:eastAsia="pl-PL"/>
              </w:rPr>
              <w:t>Mocne strony KKBOF</w:t>
            </w:r>
          </w:p>
        </w:tc>
        <w:tc>
          <w:tcPr>
            <w:tcW w:w="4677" w:type="dxa"/>
            <w:tcBorders>
              <w:top w:val="single" w:sz="12" w:space="0" w:color="92D050"/>
            </w:tcBorders>
            <w:shd w:val="clear" w:color="auto" w:fill="E2EFD9" w:themeFill="accent6" w:themeFillTint="33"/>
            <w:vAlign w:val="center"/>
          </w:tcPr>
          <w:p w14:paraId="79E60329" w14:textId="77777777" w:rsidR="00170F4D" w:rsidRDefault="00170F4D" w:rsidP="00432A54">
            <w:pPr>
              <w:jc w:val="center"/>
            </w:pPr>
            <w:r w:rsidRPr="007A2EF0">
              <w:rPr>
                <w:rFonts w:ascii="Calibri Light" w:eastAsia="Times New Roman" w:hAnsi="Calibri Light" w:cs="Calibri Light"/>
                <w:b/>
                <w:bCs/>
                <w:sz w:val="20"/>
                <w:szCs w:val="20"/>
                <w:lang w:eastAsia="pl-PL"/>
              </w:rPr>
              <w:t>Słabe strony KKBOF</w:t>
            </w:r>
          </w:p>
        </w:tc>
      </w:tr>
      <w:tr w:rsidR="00170F4D" w14:paraId="3F8EDED9" w14:textId="77777777" w:rsidTr="00E4435B">
        <w:tc>
          <w:tcPr>
            <w:tcW w:w="4390" w:type="dxa"/>
            <w:tcBorders>
              <w:left w:val="single" w:sz="12" w:space="0" w:color="92D050"/>
              <w:bottom w:val="single" w:sz="12" w:space="0" w:color="92D050"/>
              <w:right w:val="single" w:sz="12" w:space="0" w:color="92D050"/>
            </w:tcBorders>
            <w:vAlign w:val="center"/>
          </w:tcPr>
          <w:p w14:paraId="0B9759BA"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 xml:space="preserve">Duży potencjał Partnerstwa ZIT wspierany przychylnością władz samorządowych. </w:t>
            </w:r>
          </w:p>
        </w:tc>
        <w:tc>
          <w:tcPr>
            <w:tcW w:w="4677" w:type="dxa"/>
            <w:tcBorders>
              <w:left w:val="single" w:sz="12" w:space="0" w:color="92D050"/>
              <w:bottom w:val="single" w:sz="12" w:space="0" w:color="92D050"/>
              <w:right w:val="single" w:sz="12" w:space="0" w:color="92D050"/>
            </w:tcBorders>
            <w:vAlign w:val="center"/>
          </w:tcPr>
          <w:p w14:paraId="4859FEC0"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Niski priorytet ochrony środowiska w budżetach gmin. </w:t>
            </w:r>
          </w:p>
        </w:tc>
      </w:tr>
      <w:tr w:rsidR="00F25B8E" w:rsidRPr="002E0098" w14:paraId="4860CEBE" w14:textId="77777777" w:rsidTr="00E4435B">
        <w:tc>
          <w:tcPr>
            <w:tcW w:w="4390" w:type="dxa"/>
            <w:tcBorders>
              <w:top w:val="single" w:sz="12" w:space="0" w:color="92D050"/>
              <w:left w:val="single" w:sz="12" w:space="0" w:color="92D050"/>
              <w:bottom w:val="single" w:sz="12" w:space="0" w:color="92D050"/>
              <w:right w:val="single" w:sz="12" w:space="0" w:color="92D050"/>
            </w:tcBorders>
            <w:vAlign w:val="center"/>
          </w:tcPr>
          <w:p w14:paraId="6707EF2A"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Korzystna lokalizacja obszaru z dostępem do pasa nadmorskiego, Portu Kołobrzeskiego, terenów zielonych i dużych miast, dróg ekspresowych S6 i S11 (trasa Gdańsk-Szczecin; Poznań - miejscowości w pasie nadmorskim).</w:t>
            </w:r>
          </w:p>
        </w:tc>
        <w:tc>
          <w:tcPr>
            <w:tcW w:w="4677" w:type="dxa"/>
            <w:tcBorders>
              <w:top w:val="single" w:sz="12" w:space="0" w:color="92D050"/>
              <w:left w:val="single" w:sz="12" w:space="0" w:color="92D050"/>
              <w:bottom w:val="single" w:sz="12" w:space="0" w:color="92D050"/>
              <w:right w:val="single" w:sz="12" w:space="0" w:color="92D050"/>
            </w:tcBorders>
            <w:vAlign w:val="center"/>
          </w:tcPr>
          <w:p w14:paraId="0B013527" w14:textId="2237C13C" w:rsidR="00F25B8E" w:rsidRPr="008B0D61" w:rsidRDefault="00170F4D" w:rsidP="008B0D61">
            <w:pPr>
              <w:ind w:left="360"/>
              <w:rPr>
                <w:b/>
                <w:sz w:val="20"/>
              </w:rPr>
            </w:pPr>
            <w:r w:rsidRPr="00EB68FF">
              <w:rPr>
                <w:rFonts w:ascii="Calibri Light" w:eastAsia="Calibri Light" w:hAnsi="Calibri Light" w:cs="Calibri Light"/>
                <w:sz w:val="18"/>
                <w:szCs w:val="20"/>
              </w:rPr>
              <w:t>Niedostatek zielono-niebieskiej</w:t>
            </w:r>
            <w:r w:rsidR="00F25B8E" w:rsidRPr="008B0D61">
              <w:rPr>
                <w:b/>
                <w:color w:val="FFFFFF" w:themeColor="background1"/>
                <w:sz w:val="20"/>
              </w:rPr>
              <w:t xml:space="preserve"> infrastruktury</w:t>
            </w:r>
            <w:r w:rsidRPr="00EB68FF">
              <w:rPr>
                <w:rFonts w:ascii="Calibri Light" w:eastAsia="Calibri Light" w:hAnsi="Calibri Light" w:cs="Calibri Light"/>
                <w:sz w:val="18"/>
                <w:szCs w:val="20"/>
              </w:rPr>
              <w:t>. </w:t>
            </w:r>
          </w:p>
        </w:tc>
      </w:tr>
      <w:tr w:rsidR="00F25B8E" w:rsidRPr="002E0098" w14:paraId="7D757671" w14:textId="77777777" w:rsidTr="00E4435B">
        <w:tc>
          <w:tcPr>
            <w:tcW w:w="4390" w:type="dxa"/>
            <w:tcBorders>
              <w:top w:val="single" w:sz="12" w:space="0" w:color="92D050"/>
              <w:left w:val="single" w:sz="12" w:space="0" w:color="92D050"/>
              <w:bottom w:val="single" w:sz="12" w:space="0" w:color="92D050"/>
              <w:right w:val="single" w:sz="12" w:space="0" w:color="92D050"/>
            </w:tcBorders>
            <w:vAlign w:val="center"/>
          </w:tcPr>
          <w:p w14:paraId="5431C8C4"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Rozwijająca się sieć dróg rowerowych na obszarze KKBOF i bogata istniejąca infrastruktura rowerowa oraz sprawny i rozwinięty system roweru miejskiego Koszalin, Kołobrzeg, Tychowo.</w:t>
            </w:r>
          </w:p>
        </w:tc>
        <w:tc>
          <w:tcPr>
            <w:tcW w:w="4677" w:type="dxa"/>
            <w:tcBorders>
              <w:top w:val="single" w:sz="12" w:space="0" w:color="92D050"/>
              <w:left w:val="single" w:sz="12" w:space="0" w:color="92D050"/>
              <w:bottom w:val="single" w:sz="12" w:space="0" w:color="92D050"/>
              <w:right w:val="single" w:sz="12" w:space="0" w:color="92D050"/>
            </w:tcBorders>
            <w:vAlign w:val="center"/>
          </w:tcPr>
          <w:p w14:paraId="2449E881" w14:textId="77850A3C" w:rsidR="00F25B8E" w:rsidRPr="008B0D61" w:rsidRDefault="00F25B8E" w:rsidP="008B0D61">
            <w:pPr>
              <w:pStyle w:val="Akapitzlist"/>
              <w:numPr>
                <w:ilvl w:val="0"/>
                <w:numId w:val="12"/>
              </w:numPr>
              <w:suppressAutoHyphens w:val="0"/>
              <w:spacing w:after="120" w:line="240" w:lineRule="auto"/>
              <w:ind w:left="357" w:hanging="357"/>
              <w:contextualSpacing/>
              <w:rPr>
                <w:rFonts w:asciiTheme="majorHAnsi" w:hAnsiTheme="majorHAnsi"/>
                <w:sz w:val="18"/>
              </w:rPr>
            </w:pPr>
            <w:r w:rsidRPr="008B0D61">
              <w:rPr>
                <w:rFonts w:asciiTheme="majorHAnsi" w:hAnsiTheme="majorHAnsi"/>
                <w:sz w:val="18"/>
              </w:rPr>
              <w:t>Nierównomierny dostęp do zasobów wód podziemnych.</w:t>
            </w:r>
          </w:p>
          <w:p w14:paraId="278B18AF" w14:textId="1DE866A6" w:rsidR="00F25B8E" w:rsidRPr="008B0D61" w:rsidRDefault="00F25B8E">
            <w:pPr>
              <w:pStyle w:val="Akapitzlist"/>
              <w:numPr>
                <w:ilvl w:val="0"/>
                <w:numId w:val="12"/>
              </w:numPr>
              <w:suppressAutoHyphens w:val="0"/>
              <w:spacing w:after="120" w:line="240" w:lineRule="auto"/>
              <w:ind w:left="357" w:hanging="357"/>
              <w:contextualSpacing/>
              <w:jc w:val="both"/>
              <w:rPr>
                <w:rFonts w:asciiTheme="majorHAnsi" w:hAnsiTheme="majorHAnsi"/>
                <w:sz w:val="18"/>
              </w:rPr>
            </w:pPr>
            <w:r w:rsidRPr="008B0D61">
              <w:rPr>
                <w:rFonts w:asciiTheme="majorHAnsi" w:hAnsiTheme="majorHAnsi"/>
                <w:sz w:val="18"/>
              </w:rPr>
              <w:t xml:space="preserve">Występowanie suszy, w tym suszy rolniczej. Dewastacja terenów cennych przyrodniczo przez użytkowników przestrzeni. </w:t>
            </w:r>
          </w:p>
          <w:p w14:paraId="10EE4C8B" w14:textId="77777777" w:rsidR="00F25B8E" w:rsidRPr="008B0D61" w:rsidRDefault="00F25B8E">
            <w:pPr>
              <w:pStyle w:val="Akapitzlist"/>
              <w:numPr>
                <w:ilvl w:val="0"/>
                <w:numId w:val="12"/>
              </w:numPr>
              <w:suppressAutoHyphens w:val="0"/>
              <w:spacing w:after="120" w:line="240" w:lineRule="auto"/>
              <w:ind w:left="357" w:hanging="357"/>
              <w:contextualSpacing/>
              <w:jc w:val="both"/>
              <w:rPr>
                <w:rFonts w:asciiTheme="majorHAnsi" w:hAnsiTheme="majorHAnsi"/>
                <w:sz w:val="18"/>
              </w:rPr>
            </w:pPr>
            <w:r w:rsidRPr="008B0D61">
              <w:rPr>
                <w:rFonts w:asciiTheme="majorHAnsi" w:hAnsiTheme="majorHAnsi"/>
                <w:sz w:val="18"/>
              </w:rPr>
              <w:t>Zanieczyszczenie powietrza przez przestarzałe systemy grzewcze oraz środki transportu (wysoki poziom niskiej emisji).</w:t>
            </w:r>
          </w:p>
          <w:p w14:paraId="5F7743EB" w14:textId="44C7550A" w:rsidR="00F25B8E" w:rsidRPr="008B0D61" w:rsidRDefault="00170F4D" w:rsidP="008B0D61">
            <w:pPr>
              <w:ind w:left="360"/>
              <w:rPr>
                <w:rFonts w:asciiTheme="majorHAnsi" w:hAnsiTheme="majorHAnsi"/>
                <w:sz w:val="20"/>
              </w:rPr>
            </w:pPr>
            <w:r w:rsidRPr="00EB68FF">
              <w:rPr>
                <w:rFonts w:ascii="Calibri Light" w:eastAsia="Calibri Light" w:hAnsi="Calibri Light" w:cs="Calibri Light"/>
                <w:sz w:val="18"/>
              </w:rPr>
              <w:t>Zmniejszające się powierzchnie biologicznie czynne, nadmierna wycinka lasów i drzew w pasach drogowych (starodrzewia) oraz niewystarczające inwestycje w małą retencję.</w:t>
            </w:r>
          </w:p>
        </w:tc>
      </w:tr>
      <w:tr w:rsidR="00170F4D" w14:paraId="0CC88039" w14:textId="77777777" w:rsidTr="00E4435B">
        <w:tc>
          <w:tcPr>
            <w:tcW w:w="4390" w:type="dxa"/>
            <w:tcBorders>
              <w:top w:val="single" w:sz="12" w:space="0" w:color="92D050"/>
              <w:left w:val="single" w:sz="12" w:space="0" w:color="92D050"/>
              <w:bottom w:val="single" w:sz="12" w:space="0" w:color="92D050"/>
              <w:right w:val="single" w:sz="12" w:space="0" w:color="92D050"/>
            </w:tcBorders>
            <w:vAlign w:val="center"/>
          </w:tcPr>
          <w:p w14:paraId="407FD0B7"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 xml:space="preserve">Wysoka atrakcyjność obszaru KKBOF - duży potencjał inwestycyjny, w tym pod instalacje OZE </w:t>
            </w:r>
          </w:p>
          <w:p w14:paraId="0276C697"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(sprzyjające warunki klimatyczne). </w:t>
            </w:r>
          </w:p>
        </w:tc>
        <w:tc>
          <w:tcPr>
            <w:tcW w:w="4677" w:type="dxa"/>
            <w:tcBorders>
              <w:top w:val="single" w:sz="12" w:space="0" w:color="92D050"/>
              <w:left w:val="single" w:sz="12" w:space="0" w:color="92D050"/>
              <w:bottom w:val="single" w:sz="12" w:space="0" w:color="92D050"/>
              <w:right w:val="single" w:sz="12" w:space="0" w:color="92D050"/>
            </w:tcBorders>
            <w:vAlign w:val="center"/>
          </w:tcPr>
          <w:p w14:paraId="21AD349F"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Nadmierne występowanie niskiej emisji. </w:t>
            </w:r>
          </w:p>
        </w:tc>
      </w:tr>
      <w:tr w:rsidR="00170F4D" w14:paraId="430EB101" w14:textId="77777777" w:rsidTr="00E4435B">
        <w:tc>
          <w:tcPr>
            <w:tcW w:w="4390" w:type="dxa"/>
            <w:tcBorders>
              <w:top w:val="single" w:sz="12" w:space="0" w:color="92D050"/>
              <w:left w:val="single" w:sz="12" w:space="0" w:color="92D050"/>
              <w:bottom w:val="single" w:sz="12" w:space="0" w:color="92D050"/>
            </w:tcBorders>
            <w:vAlign w:val="center"/>
          </w:tcPr>
          <w:p w14:paraId="02EBC7A1"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Brak uciążliwego przemysłu. </w:t>
            </w:r>
          </w:p>
        </w:tc>
        <w:tc>
          <w:tcPr>
            <w:tcW w:w="4677" w:type="dxa"/>
            <w:tcBorders>
              <w:top w:val="single" w:sz="12" w:space="0" w:color="92D050"/>
              <w:bottom w:val="single" w:sz="12" w:space="0" w:color="92D050"/>
              <w:right w:val="single" w:sz="12" w:space="0" w:color="92D050"/>
            </w:tcBorders>
            <w:vAlign w:val="center"/>
          </w:tcPr>
          <w:p w14:paraId="2A561274"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Duża ilość niewłaściwie stosowanych nawozów.</w:t>
            </w:r>
          </w:p>
        </w:tc>
      </w:tr>
      <w:tr w:rsidR="00170F4D" w14:paraId="44FD7529" w14:textId="77777777" w:rsidTr="00E4435B">
        <w:tc>
          <w:tcPr>
            <w:tcW w:w="4390" w:type="dxa"/>
            <w:vMerge w:val="restart"/>
            <w:tcBorders>
              <w:top w:val="single" w:sz="12" w:space="0" w:color="92D050"/>
              <w:left w:val="single" w:sz="12" w:space="0" w:color="92D050"/>
              <w:right w:val="single" w:sz="12" w:space="0" w:color="92D050"/>
            </w:tcBorders>
            <w:vAlign w:val="center"/>
          </w:tcPr>
          <w:p w14:paraId="25A93B12"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lastRenderedPageBreak/>
              <w:t>Bardzo duży potencjał przyrodniczy (parki, skwery, cieki wodne) oraz obszary chronione. </w:t>
            </w:r>
          </w:p>
        </w:tc>
        <w:tc>
          <w:tcPr>
            <w:tcW w:w="4677" w:type="dxa"/>
            <w:tcBorders>
              <w:top w:val="single" w:sz="12" w:space="0" w:color="92D050"/>
              <w:left w:val="single" w:sz="12" w:space="0" w:color="92D050"/>
              <w:bottom w:val="single" w:sz="12" w:space="0" w:color="92D050"/>
              <w:right w:val="single" w:sz="12" w:space="0" w:color="92D050"/>
            </w:tcBorders>
            <w:vAlign w:val="center"/>
          </w:tcPr>
          <w:p w14:paraId="684BF4DB"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Niski poziom wiedzy części mieszkańców w zakresie nowoczesnych technologii środowiskowych oraz niedostateczna edukacja ekologiczna części mieszkańców. </w:t>
            </w:r>
          </w:p>
        </w:tc>
      </w:tr>
      <w:tr w:rsidR="00170F4D" w14:paraId="4C775EC9" w14:textId="77777777" w:rsidTr="00E4435B">
        <w:tc>
          <w:tcPr>
            <w:tcW w:w="4390" w:type="dxa"/>
            <w:vMerge/>
            <w:tcBorders>
              <w:left w:val="single" w:sz="12" w:space="0" w:color="92D050"/>
              <w:right w:val="single" w:sz="12" w:space="0" w:color="92D050"/>
            </w:tcBorders>
            <w:vAlign w:val="center"/>
          </w:tcPr>
          <w:p w14:paraId="4A848C8C" w14:textId="77777777" w:rsidR="00170F4D" w:rsidRPr="00EB68FF" w:rsidRDefault="00170F4D" w:rsidP="00432A54">
            <w:pPr>
              <w:ind w:left="360"/>
              <w:rPr>
                <w:rFonts w:ascii="Calibri Light" w:eastAsia="Calibri Light" w:hAnsi="Calibri Light" w:cs="Calibri Light"/>
                <w:sz w:val="18"/>
                <w:szCs w:val="20"/>
              </w:rPr>
            </w:pPr>
          </w:p>
        </w:tc>
        <w:tc>
          <w:tcPr>
            <w:tcW w:w="4677" w:type="dxa"/>
            <w:tcBorders>
              <w:top w:val="single" w:sz="12" w:space="0" w:color="92D050"/>
              <w:left w:val="single" w:sz="12" w:space="0" w:color="92D050"/>
              <w:bottom w:val="single" w:sz="12" w:space="0" w:color="92D050"/>
              <w:right w:val="single" w:sz="12" w:space="0" w:color="92D050"/>
            </w:tcBorders>
            <w:vAlign w:val="center"/>
          </w:tcPr>
          <w:p w14:paraId="5A10AADA" w14:textId="77777777" w:rsidR="00170F4D" w:rsidRPr="00EB68FF" w:rsidRDefault="00170F4D" w:rsidP="00432A54">
            <w:pPr>
              <w:pStyle w:val="Akapitzlist"/>
              <w:suppressAutoHyphens w:val="0"/>
              <w:spacing w:after="0" w:line="240" w:lineRule="auto"/>
              <w:ind w:left="360"/>
              <w:contextualSpacing/>
              <w:rPr>
                <w:rFonts w:ascii="Calibri Light" w:eastAsia="Calibri Light" w:hAnsi="Calibri Light" w:cs="Calibri Light"/>
                <w:sz w:val="18"/>
              </w:rPr>
            </w:pPr>
            <w:r w:rsidRPr="00EB68FF">
              <w:rPr>
                <w:rFonts w:ascii="Calibri Light" w:eastAsia="Calibri Light" w:hAnsi="Calibri Light" w:cs="Calibri Light"/>
                <w:sz w:val="18"/>
                <w:lang w:eastAsia="en-US"/>
              </w:rPr>
              <w:t>Niewydolność w zakresie wykorzystania i utylizacji odpadów w tym odpadów rolniczych. </w:t>
            </w:r>
          </w:p>
        </w:tc>
      </w:tr>
      <w:tr w:rsidR="00170F4D" w14:paraId="11EAF70E" w14:textId="77777777" w:rsidTr="00E4435B">
        <w:tc>
          <w:tcPr>
            <w:tcW w:w="4390" w:type="dxa"/>
            <w:vMerge/>
            <w:tcBorders>
              <w:left w:val="single" w:sz="12" w:space="0" w:color="92D050"/>
              <w:right w:val="single" w:sz="12" w:space="0" w:color="92D050"/>
            </w:tcBorders>
            <w:vAlign w:val="center"/>
          </w:tcPr>
          <w:p w14:paraId="1A7C2CF3" w14:textId="77777777" w:rsidR="00170F4D" w:rsidRPr="00EB68FF" w:rsidRDefault="00170F4D" w:rsidP="00432A54">
            <w:pPr>
              <w:ind w:left="360"/>
              <w:rPr>
                <w:rFonts w:ascii="Calibri Light" w:eastAsia="Calibri Light" w:hAnsi="Calibri Light" w:cs="Calibri Light"/>
                <w:sz w:val="18"/>
                <w:szCs w:val="20"/>
              </w:rPr>
            </w:pPr>
          </w:p>
        </w:tc>
        <w:tc>
          <w:tcPr>
            <w:tcW w:w="4677" w:type="dxa"/>
            <w:tcBorders>
              <w:top w:val="single" w:sz="12" w:space="0" w:color="92D050"/>
              <w:left w:val="single" w:sz="12" w:space="0" w:color="92D050"/>
              <w:bottom w:val="single" w:sz="12" w:space="0" w:color="92D050"/>
              <w:right w:val="single" w:sz="12" w:space="0" w:color="92D050"/>
            </w:tcBorders>
            <w:vAlign w:val="center"/>
          </w:tcPr>
          <w:p w14:paraId="28D51748" w14:textId="77777777" w:rsidR="00170F4D" w:rsidRPr="00EB68FF" w:rsidRDefault="00170F4D" w:rsidP="00432A54">
            <w:pPr>
              <w:pStyle w:val="Akapitzlist"/>
              <w:suppressAutoHyphens w:val="0"/>
              <w:spacing w:after="0" w:line="240" w:lineRule="auto"/>
              <w:ind w:left="360"/>
              <w:contextualSpacing/>
              <w:rPr>
                <w:rFonts w:ascii="Calibri Light" w:eastAsia="Calibri Light" w:hAnsi="Calibri Light" w:cs="Calibri Light"/>
                <w:sz w:val="18"/>
              </w:rPr>
            </w:pPr>
            <w:r w:rsidRPr="00EB68FF">
              <w:rPr>
                <w:rFonts w:ascii="Calibri Light" w:eastAsia="Calibri Light" w:hAnsi="Calibri Light" w:cs="Calibri Light"/>
                <w:sz w:val="18"/>
                <w:lang w:eastAsia="en-US"/>
              </w:rPr>
              <w:t xml:space="preserve">Niewłaściwe zachowania części mieszkańców wpływające na degradację środowiska. </w:t>
            </w:r>
          </w:p>
        </w:tc>
      </w:tr>
      <w:tr w:rsidR="00170F4D" w14:paraId="098F392A" w14:textId="77777777" w:rsidTr="00E4435B">
        <w:tc>
          <w:tcPr>
            <w:tcW w:w="4390" w:type="dxa"/>
            <w:vMerge/>
            <w:tcBorders>
              <w:left w:val="single" w:sz="12" w:space="0" w:color="92D050"/>
              <w:right w:val="single" w:sz="12" w:space="0" w:color="92D050"/>
            </w:tcBorders>
            <w:vAlign w:val="center"/>
          </w:tcPr>
          <w:p w14:paraId="7E149C03" w14:textId="77777777" w:rsidR="00170F4D" w:rsidRPr="00EB68FF" w:rsidRDefault="00170F4D" w:rsidP="00432A54">
            <w:pPr>
              <w:ind w:left="360"/>
              <w:rPr>
                <w:rFonts w:ascii="Calibri Light" w:eastAsia="Calibri Light" w:hAnsi="Calibri Light" w:cs="Calibri Light"/>
                <w:sz w:val="18"/>
                <w:szCs w:val="20"/>
              </w:rPr>
            </w:pPr>
          </w:p>
        </w:tc>
        <w:tc>
          <w:tcPr>
            <w:tcW w:w="4677" w:type="dxa"/>
            <w:tcBorders>
              <w:top w:val="single" w:sz="12" w:space="0" w:color="92D050"/>
              <w:left w:val="single" w:sz="12" w:space="0" w:color="92D050"/>
              <w:bottom w:val="single" w:sz="12" w:space="0" w:color="92D050"/>
              <w:right w:val="single" w:sz="12" w:space="0" w:color="92D050"/>
            </w:tcBorders>
            <w:vAlign w:val="center"/>
          </w:tcPr>
          <w:p w14:paraId="77B22DAD" w14:textId="77777777" w:rsidR="00170F4D" w:rsidRPr="00EB68FF" w:rsidRDefault="00170F4D" w:rsidP="00432A54">
            <w:pPr>
              <w:pStyle w:val="Akapitzlist"/>
              <w:suppressAutoHyphens w:val="0"/>
              <w:spacing w:after="0" w:line="240" w:lineRule="auto"/>
              <w:ind w:left="360"/>
              <w:contextualSpacing/>
              <w:rPr>
                <w:rFonts w:ascii="Calibri Light" w:eastAsia="Calibri Light" w:hAnsi="Calibri Light" w:cs="Calibri Light"/>
                <w:sz w:val="18"/>
              </w:rPr>
            </w:pPr>
            <w:r w:rsidRPr="00EB68FF">
              <w:rPr>
                <w:rFonts w:ascii="Calibri Light" w:eastAsia="Calibri Light" w:hAnsi="Calibri Light" w:cs="Calibri Light"/>
                <w:sz w:val="18"/>
                <w:lang w:eastAsia="en-US"/>
              </w:rPr>
              <w:t>Zbyt mała liczba sieci wysokiego napięcia oraz niedostateczna inwentaryzacja i ocena stanu technicznego sieci i obiektów sieciowych oraz niedostateczne możliwości kogeneracji sieci energetycznych.</w:t>
            </w:r>
          </w:p>
        </w:tc>
      </w:tr>
      <w:tr w:rsidR="00170F4D" w14:paraId="046B48DF" w14:textId="77777777" w:rsidTr="00E4435B">
        <w:tc>
          <w:tcPr>
            <w:tcW w:w="4390" w:type="dxa"/>
            <w:vMerge/>
            <w:tcBorders>
              <w:left w:val="single" w:sz="12" w:space="0" w:color="92D050"/>
              <w:right w:val="single" w:sz="12" w:space="0" w:color="92D050"/>
            </w:tcBorders>
            <w:vAlign w:val="center"/>
          </w:tcPr>
          <w:p w14:paraId="5690C8B6" w14:textId="77777777" w:rsidR="00170F4D" w:rsidRPr="00EB68FF" w:rsidRDefault="00170F4D" w:rsidP="00432A54">
            <w:pPr>
              <w:ind w:left="360"/>
              <w:rPr>
                <w:rFonts w:ascii="Calibri Light" w:eastAsia="Calibri Light" w:hAnsi="Calibri Light" w:cs="Calibri Light"/>
                <w:sz w:val="18"/>
                <w:szCs w:val="20"/>
              </w:rPr>
            </w:pPr>
          </w:p>
        </w:tc>
        <w:tc>
          <w:tcPr>
            <w:tcW w:w="4677" w:type="dxa"/>
            <w:tcBorders>
              <w:top w:val="single" w:sz="12" w:space="0" w:color="92D050"/>
              <w:left w:val="single" w:sz="12" w:space="0" w:color="92D050"/>
              <w:bottom w:val="single" w:sz="12" w:space="0" w:color="92D050"/>
              <w:right w:val="single" w:sz="12" w:space="0" w:color="92D050"/>
            </w:tcBorders>
            <w:vAlign w:val="center"/>
          </w:tcPr>
          <w:p w14:paraId="0B70E0C3" w14:textId="77777777" w:rsidR="00170F4D" w:rsidRPr="00EB68FF" w:rsidRDefault="00170F4D" w:rsidP="00432A54">
            <w:pPr>
              <w:pStyle w:val="Akapitzlist"/>
              <w:suppressAutoHyphens w:val="0"/>
              <w:spacing w:after="0" w:line="240" w:lineRule="auto"/>
              <w:ind w:left="360"/>
              <w:contextualSpacing/>
              <w:rPr>
                <w:rFonts w:ascii="Calibri Light" w:eastAsia="Calibri Light" w:hAnsi="Calibri Light" w:cs="Calibri Light"/>
                <w:sz w:val="18"/>
              </w:rPr>
            </w:pPr>
            <w:r w:rsidRPr="00EB68FF">
              <w:rPr>
                <w:rFonts w:ascii="Calibri Light" w:eastAsia="Calibri Light" w:hAnsi="Calibri Light" w:cs="Calibri Light"/>
                <w:sz w:val="18"/>
                <w:lang w:eastAsia="en-US"/>
              </w:rPr>
              <w:t>Niedostatek miejsc spędzania wolnego czasu dla młodzieży (np. skateparków, pumptrucków). </w:t>
            </w:r>
          </w:p>
        </w:tc>
      </w:tr>
      <w:tr w:rsidR="006E5FBF" w:rsidRPr="002E0098" w14:paraId="2B7FD480" w14:textId="77777777" w:rsidTr="00E4435B">
        <w:tc>
          <w:tcPr>
            <w:tcW w:w="4390" w:type="dxa"/>
            <w:vMerge w:val="restart"/>
            <w:tcBorders>
              <w:left w:val="single" w:sz="12" w:space="0" w:color="92D050"/>
              <w:right w:val="single" w:sz="12" w:space="0" w:color="92D050"/>
            </w:tcBorders>
            <w:vAlign w:val="center"/>
          </w:tcPr>
          <w:p w14:paraId="22D7570C" w14:textId="77777777" w:rsidR="006E5FBF" w:rsidRPr="00EB68FF" w:rsidRDefault="006E5FBF" w:rsidP="00432A54">
            <w:pPr>
              <w:ind w:left="360"/>
              <w:rPr>
                <w:rFonts w:ascii="Calibri Light" w:eastAsia="Calibri Light" w:hAnsi="Calibri Light" w:cs="Calibri Light"/>
                <w:sz w:val="18"/>
                <w:szCs w:val="20"/>
              </w:rPr>
            </w:pPr>
          </w:p>
        </w:tc>
        <w:tc>
          <w:tcPr>
            <w:tcW w:w="4677" w:type="dxa"/>
            <w:tcBorders>
              <w:top w:val="single" w:sz="12" w:space="0" w:color="92D050"/>
              <w:left w:val="single" w:sz="12" w:space="0" w:color="92D050"/>
              <w:bottom w:val="single" w:sz="12" w:space="0" w:color="92D050"/>
              <w:right w:val="single" w:sz="12" w:space="0" w:color="92D050"/>
            </w:tcBorders>
            <w:vAlign w:val="center"/>
          </w:tcPr>
          <w:p w14:paraId="1E4DD8B8" w14:textId="22DFC763" w:rsidR="006E5FBF" w:rsidRPr="008B0D61" w:rsidRDefault="006E5FBF" w:rsidP="008B0D61">
            <w:pPr>
              <w:pStyle w:val="Akapitzlist"/>
              <w:suppressAutoHyphens w:val="0"/>
              <w:spacing w:after="0" w:line="240" w:lineRule="auto"/>
              <w:ind w:left="360"/>
              <w:contextualSpacing/>
              <w:rPr>
                <w:rFonts w:asciiTheme="majorHAnsi" w:hAnsiTheme="majorHAnsi"/>
                <w:b/>
                <w:sz w:val="20"/>
              </w:rPr>
            </w:pPr>
            <w:r w:rsidRPr="00EB68FF">
              <w:rPr>
                <w:rFonts w:ascii="Calibri Light" w:eastAsia="Calibri Light" w:hAnsi="Calibri Light" w:cs="Calibri Light"/>
                <w:sz w:val="18"/>
                <w:lang w:eastAsia="en-US"/>
              </w:rPr>
              <w:t>Niewystarczająca</w:t>
            </w:r>
            <w:r w:rsidRPr="008B0D61">
              <w:rPr>
                <w:rFonts w:asciiTheme="majorHAnsi" w:hAnsiTheme="majorHAnsi"/>
                <w:b/>
                <w:sz w:val="20"/>
              </w:rPr>
              <w:t xml:space="preserve"> komunikacja </w:t>
            </w:r>
            <w:r w:rsidRPr="00EB68FF">
              <w:rPr>
                <w:rFonts w:ascii="Calibri Light" w:eastAsia="Calibri Light" w:hAnsi="Calibri Light" w:cs="Calibri Light"/>
                <w:sz w:val="18"/>
                <w:lang w:eastAsia="en-US"/>
              </w:rPr>
              <w:t>pomiędzy</w:t>
            </w:r>
            <w:r w:rsidRPr="008B0D61">
              <w:rPr>
                <w:rFonts w:asciiTheme="majorHAnsi" w:hAnsiTheme="majorHAnsi"/>
                <w:b/>
                <w:sz w:val="20"/>
              </w:rPr>
              <w:t xml:space="preserve"> gminami</w:t>
            </w:r>
            <w:r w:rsidRPr="00EB68FF">
              <w:rPr>
                <w:rFonts w:ascii="Calibri Light" w:eastAsia="Calibri Light" w:hAnsi="Calibri Light" w:cs="Calibri Light"/>
                <w:sz w:val="18"/>
                <w:lang w:eastAsia="en-US"/>
              </w:rPr>
              <w:t xml:space="preserve"> a głównymi miastami</w:t>
            </w:r>
            <w:r w:rsidRPr="008B0D61">
              <w:rPr>
                <w:rFonts w:asciiTheme="majorHAnsi" w:hAnsiTheme="majorHAnsi"/>
                <w:b/>
                <w:sz w:val="20"/>
              </w:rPr>
              <w:t>.</w:t>
            </w:r>
          </w:p>
        </w:tc>
      </w:tr>
      <w:tr w:rsidR="006E5FBF" w14:paraId="5CA9C50D" w14:textId="77777777" w:rsidTr="00E4435B">
        <w:tc>
          <w:tcPr>
            <w:tcW w:w="4390" w:type="dxa"/>
            <w:vMerge/>
            <w:tcBorders>
              <w:left w:val="single" w:sz="12" w:space="0" w:color="92D050"/>
              <w:right w:val="single" w:sz="12" w:space="0" w:color="92D050"/>
            </w:tcBorders>
            <w:vAlign w:val="center"/>
          </w:tcPr>
          <w:p w14:paraId="015B80DB" w14:textId="77777777" w:rsidR="006E5FBF" w:rsidRPr="00EB68FF" w:rsidRDefault="006E5FBF" w:rsidP="00432A54">
            <w:pPr>
              <w:ind w:left="360"/>
              <w:rPr>
                <w:rFonts w:ascii="Calibri Light" w:eastAsia="Calibri Light" w:hAnsi="Calibri Light" w:cs="Calibri Light"/>
                <w:sz w:val="18"/>
                <w:szCs w:val="20"/>
              </w:rPr>
            </w:pPr>
          </w:p>
        </w:tc>
        <w:tc>
          <w:tcPr>
            <w:tcW w:w="4677" w:type="dxa"/>
            <w:tcBorders>
              <w:top w:val="single" w:sz="12" w:space="0" w:color="92D050"/>
              <w:left w:val="single" w:sz="12" w:space="0" w:color="92D050"/>
              <w:bottom w:val="single" w:sz="12" w:space="0" w:color="92D050"/>
              <w:right w:val="single" w:sz="12" w:space="0" w:color="92D050"/>
            </w:tcBorders>
            <w:vAlign w:val="center"/>
          </w:tcPr>
          <w:p w14:paraId="2E6B124C" w14:textId="77777777" w:rsidR="006E5FBF" w:rsidRPr="00EB68FF" w:rsidRDefault="006E5FBF" w:rsidP="00432A54">
            <w:pPr>
              <w:pStyle w:val="Akapitzlist"/>
              <w:suppressAutoHyphens w:val="0"/>
              <w:spacing w:after="0" w:line="240" w:lineRule="auto"/>
              <w:ind w:left="360"/>
              <w:contextualSpacing/>
              <w:rPr>
                <w:rFonts w:ascii="Calibri Light" w:eastAsia="Calibri Light" w:hAnsi="Calibri Light" w:cs="Calibri Light"/>
                <w:sz w:val="18"/>
              </w:rPr>
            </w:pPr>
            <w:r w:rsidRPr="00EB68FF">
              <w:rPr>
                <w:rFonts w:ascii="Calibri Light" w:eastAsia="Calibri Light" w:hAnsi="Calibri Light" w:cs="Calibri Light"/>
                <w:sz w:val="18"/>
                <w:lang w:eastAsia="en-US"/>
              </w:rPr>
              <w:t>Niewystarczająca koordynacja zarządzania drogami w tym drogami rowerowymi.</w:t>
            </w:r>
          </w:p>
        </w:tc>
      </w:tr>
      <w:tr w:rsidR="006E5FBF" w14:paraId="46C600A4" w14:textId="77777777" w:rsidTr="00E4435B">
        <w:tc>
          <w:tcPr>
            <w:tcW w:w="4390" w:type="dxa"/>
            <w:vMerge/>
            <w:tcBorders>
              <w:left w:val="single" w:sz="12" w:space="0" w:color="92D050"/>
              <w:right w:val="single" w:sz="12" w:space="0" w:color="92D050"/>
            </w:tcBorders>
            <w:vAlign w:val="center"/>
          </w:tcPr>
          <w:p w14:paraId="77F96816" w14:textId="77777777" w:rsidR="006E5FBF" w:rsidRPr="00EB68FF" w:rsidRDefault="006E5FBF" w:rsidP="00432A54">
            <w:pPr>
              <w:ind w:left="360"/>
              <w:rPr>
                <w:rFonts w:ascii="Calibri Light" w:eastAsia="Calibri Light" w:hAnsi="Calibri Light" w:cs="Calibri Light"/>
                <w:sz w:val="18"/>
                <w:szCs w:val="20"/>
              </w:rPr>
            </w:pPr>
          </w:p>
        </w:tc>
        <w:tc>
          <w:tcPr>
            <w:tcW w:w="4677" w:type="dxa"/>
            <w:tcBorders>
              <w:top w:val="single" w:sz="12" w:space="0" w:color="92D050"/>
              <w:left w:val="single" w:sz="12" w:space="0" w:color="92D050"/>
              <w:bottom w:val="single" w:sz="12" w:space="0" w:color="92D050"/>
              <w:right w:val="single" w:sz="12" w:space="0" w:color="92D050"/>
            </w:tcBorders>
            <w:vAlign w:val="center"/>
          </w:tcPr>
          <w:p w14:paraId="361B0CC7" w14:textId="77777777" w:rsidR="006E5FBF" w:rsidRPr="00EB68FF" w:rsidRDefault="006E5FBF" w:rsidP="00432A54">
            <w:pPr>
              <w:pStyle w:val="Akapitzlist"/>
              <w:suppressAutoHyphens w:val="0"/>
              <w:spacing w:after="0" w:line="240" w:lineRule="auto"/>
              <w:ind w:left="360"/>
              <w:contextualSpacing/>
              <w:rPr>
                <w:rFonts w:ascii="Calibri Light" w:eastAsia="Calibri Light" w:hAnsi="Calibri Light" w:cs="Calibri Light"/>
                <w:sz w:val="18"/>
              </w:rPr>
            </w:pPr>
            <w:r w:rsidRPr="00EB68FF">
              <w:rPr>
                <w:rFonts w:ascii="Calibri Light" w:eastAsia="Calibri Light" w:hAnsi="Calibri Light" w:cs="Calibri Light"/>
                <w:sz w:val="18"/>
                <w:lang w:eastAsia="en-US"/>
              </w:rPr>
              <w:t>Niski stopień pokrycia powierzchni gmin MPZP.</w:t>
            </w:r>
          </w:p>
        </w:tc>
      </w:tr>
      <w:tr w:rsidR="006E5FBF" w:rsidRPr="002E0098" w14:paraId="5C2D8DD6" w14:textId="77777777" w:rsidTr="00E4435B">
        <w:tc>
          <w:tcPr>
            <w:tcW w:w="4390" w:type="dxa"/>
            <w:vMerge/>
            <w:tcBorders>
              <w:left w:val="single" w:sz="12" w:space="0" w:color="92D050"/>
              <w:right w:val="single" w:sz="12" w:space="0" w:color="92D050"/>
            </w:tcBorders>
          </w:tcPr>
          <w:p w14:paraId="35135EF5" w14:textId="77777777" w:rsidR="006E5FBF" w:rsidRPr="00B71C5D" w:rsidRDefault="006E5FBF" w:rsidP="00432A54">
            <w:pPr>
              <w:ind w:left="360"/>
              <w:rPr>
                <w:rFonts w:ascii="Calibri Light" w:eastAsia="Calibri Light" w:hAnsi="Calibri Light" w:cs="Calibri Light"/>
                <w:sz w:val="20"/>
              </w:rPr>
            </w:pPr>
          </w:p>
        </w:tc>
        <w:tc>
          <w:tcPr>
            <w:tcW w:w="4677" w:type="dxa"/>
            <w:tcBorders>
              <w:top w:val="single" w:sz="12" w:space="0" w:color="92D050"/>
              <w:left w:val="single" w:sz="12" w:space="0" w:color="92D050"/>
              <w:bottom w:val="single" w:sz="12" w:space="0" w:color="92D050"/>
              <w:right w:val="single" w:sz="12" w:space="0" w:color="92D050"/>
            </w:tcBorders>
            <w:shd w:val="clear" w:color="auto" w:fill="FFFFFF" w:themeFill="background1"/>
            <w:vAlign w:val="center"/>
          </w:tcPr>
          <w:p w14:paraId="565CBB3A" w14:textId="26C3F15C" w:rsidR="006E5FBF" w:rsidRPr="008B0D61" w:rsidRDefault="006E5FBF" w:rsidP="00E4435B">
            <w:pPr>
              <w:pStyle w:val="Akapitzlist"/>
              <w:suppressAutoHyphens w:val="0"/>
              <w:spacing w:after="120" w:line="240" w:lineRule="auto"/>
              <w:ind w:left="357"/>
              <w:contextualSpacing/>
              <w:jc w:val="both"/>
              <w:rPr>
                <w:rFonts w:asciiTheme="majorHAnsi" w:hAnsiTheme="majorHAnsi"/>
                <w:sz w:val="18"/>
              </w:rPr>
            </w:pPr>
            <w:r w:rsidRPr="00EB68FF">
              <w:rPr>
                <w:rFonts w:ascii="Calibri Light" w:eastAsia="Calibri Light" w:hAnsi="Calibri Light" w:cs="Calibri Light"/>
                <w:sz w:val="18"/>
                <w:lang w:eastAsia="en-US"/>
              </w:rPr>
              <w:t>Niewystarczający rozwój</w:t>
            </w:r>
            <w:r w:rsidRPr="008B0D61">
              <w:rPr>
                <w:rFonts w:asciiTheme="majorHAnsi" w:hAnsiTheme="majorHAnsi"/>
                <w:sz w:val="18"/>
              </w:rPr>
              <w:t xml:space="preserve"> infrastruktury </w:t>
            </w:r>
            <w:r w:rsidRPr="00EB68FF">
              <w:rPr>
                <w:rFonts w:ascii="Calibri Light" w:eastAsia="Calibri Light" w:hAnsi="Calibri Light" w:cs="Calibri Light"/>
                <w:sz w:val="18"/>
                <w:lang w:eastAsia="en-US"/>
              </w:rPr>
              <w:t xml:space="preserve">technicznej i </w:t>
            </w:r>
            <w:r w:rsidRPr="008B0D61">
              <w:rPr>
                <w:rFonts w:asciiTheme="majorHAnsi" w:hAnsiTheme="majorHAnsi"/>
                <w:sz w:val="18"/>
              </w:rPr>
              <w:t>społecznej w tym w Niezadowalająca ilość i jakość infrastruktury turystycznej, rekreacyjnej i sportowej w tym sieci dróg rowerowych i szlaków turystycznych na terenie KKBOF.</w:t>
            </w:r>
          </w:p>
          <w:p w14:paraId="14535697" w14:textId="4DF814F2" w:rsidR="006E5FBF" w:rsidRPr="008B0D61" w:rsidRDefault="006E5FBF" w:rsidP="008B0D61">
            <w:pPr>
              <w:pStyle w:val="Akapitzlist"/>
              <w:suppressAutoHyphens w:val="0"/>
              <w:spacing w:after="0" w:line="240" w:lineRule="auto"/>
              <w:ind w:left="360"/>
              <w:contextualSpacing/>
              <w:rPr>
                <w:rFonts w:asciiTheme="majorHAnsi" w:hAnsiTheme="majorHAnsi"/>
                <w:sz w:val="20"/>
              </w:rPr>
            </w:pPr>
            <w:r w:rsidRPr="00EB68FF">
              <w:rPr>
                <w:rFonts w:ascii="Calibri Light" w:eastAsia="Calibri Light" w:hAnsi="Calibri Light" w:cs="Calibri Light"/>
                <w:sz w:val="18"/>
                <w:lang w:eastAsia="en-US"/>
              </w:rPr>
              <w:t>obrębie pasa nadmorskiego gdzie nie nadąża ona za dynamicznymi procesami urbanistycznymi</w:t>
            </w:r>
            <w:r w:rsidRPr="008B0D61">
              <w:rPr>
                <w:rFonts w:asciiTheme="majorHAnsi" w:hAnsiTheme="majorHAnsi"/>
                <w:sz w:val="18"/>
              </w:rPr>
              <w:t>.</w:t>
            </w:r>
          </w:p>
        </w:tc>
      </w:tr>
      <w:tr w:rsidR="006E5FBF" w14:paraId="395743FE" w14:textId="77777777" w:rsidTr="00E4435B">
        <w:tc>
          <w:tcPr>
            <w:tcW w:w="4390" w:type="dxa"/>
            <w:vMerge/>
            <w:tcBorders>
              <w:left w:val="single" w:sz="12" w:space="0" w:color="92D050"/>
              <w:right w:val="single" w:sz="12" w:space="0" w:color="92D050"/>
            </w:tcBorders>
          </w:tcPr>
          <w:p w14:paraId="43B27F8E" w14:textId="77777777" w:rsidR="006E5FBF" w:rsidRPr="00B71C5D" w:rsidRDefault="006E5FBF" w:rsidP="00432A54">
            <w:pPr>
              <w:ind w:left="360"/>
              <w:rPr>
                <w:rFonts w:ascii="Calibri Light" w:eastAsia="Calibri Light" w:hAnsi="Calibri Light" w:cs="Calibri Light"/>
                <w:sz w:val="20"/>
              </w:rPr>
            </w:pPr>
          </w:p>
        </w:tc>
        <w:tc>
          <w:tcPr>
            <w:tcW w:w="4677" w:type="dxa"/>
            <w:tcBorders>
              <w:top w:val="single" w:sz="12" w:space="0" w:color="92D050"/>
              <w:left w:val="single" w:sz="12" w:space="0" w:color="92D050"/>
              <w:right w:val="single" w:sz="12" w:space="0" w:color="92D050"/>
            </w:tcBorders>
            <w:shd w:val="clear" w:color="auto" w:fill="FFFFFF" w:themeFill="background1"/>
            <w:vAlign w:val="center"/>
          </w:tcPr>
          <w:p w14:paraId="31D451EA" w14:textId="77777777" w:rsidR="006E5FBF" w:rsidRPr="00EB68FF" w:rsidRDefault="006E5FBF" w:rsidP="00432A54">
            <w:pPr>
              <w:pStyle w:val="Akapitzlist"/>
              <w:suppressAutoHyphens w:val="0"/>
              <w:spacing w:after="0" w:line="240" w:lineRule="auto"/>
              <w:ind w:left="360"/>
              <w:contextualSpacing/>
              <w:rPr>
                <w:rFonts w:ascii="Calibri Light" w:eastAsia="Calibri Light" w:hAnsi="Calibri Light" w:cs="Calibri Light"/>
                <w:sz w:val="18"/>
                <w:lang w:eastAsia="en-US"/>
              </w:rPr>
            </w:pPr>
            <w:r w:rsidRPr="00EB68FF">
              <w:rPr>
                <w:rFonts w:ascii="Calibri Light" w:eastAsia="Calibri Light" w:hAnsi="Calibri Light" w:cs="Calibri Light"/>
                <w:sz w:val="18"/>
                <w:lang w:eastAsia="en-US"/>
              </w:rPr>
              <w:t>Niezadowalający stan techniczny i funkcjonalny części obiektów użyteczności publicznej.</w:t>
            </w:r>
          </w:p>
        </w:tc>
      </w:tr>
      <w:tr w:rsidR="00F25B8E" w:rsidRPr="002E0098" w14:paraId="588F612C" w14:textId="4EAB533D" w:rsidTr="001F18DF">
        <w:trPr>
          <w:trHeight w:val="214"/>
        </w:trPr>
        <w:tc>
          <w:tcPr>
            <w:tcW w:w="4390" w:type="dxa"/>
            <w:shd w:val="clear" w:color="auto" w:fill="00B0F0"/>
            <w:vAlign w:val="center"/>
          </w:tcPr>
          <w:p w14:paraId="5AA7204F" w14:textId="0F1A8EF7" w:rsidR="00F25B8E" w:rsidRPr="008B0D61" w:rsidRDefault="00170F4D" w:rsidP="008B0D61">
            <w:pPr>
              <w:jc w:val="center"/>
              <w:rPr>
                <w:rFonts w:asciiTheme="majorHAnsi" w:hAnsiTheme="majorHAnsi"/>
                <w:b/>
                <w:color w:val="000000" w:themeColor="text1"/>
                <w:sz w:val="20"/>
              </w:rPr>
            </w:pPr>
            <w:r w:rsidRPr="007A2EF0">
              <w:rPr>
                <w:rFonts w:ascii="Calibri Light" w:eastAsia="Times New Roman" w:hAnsi="Calibri Light" w:cs="Calibri Light"/>
                <w:b/>
                <w:bCs/>
                <w:sz w:val="20"/>
                <w:szCs w:val="20"/>
                <w:lang w:eastAsia="pl-PL"/>
              </w:rPr>
              <w:t>Szanse w otoczeniu KKBOF</w:t>
            </w:r>
          </w:p>
        </w:tc>
        <w:tc>
          <w:tcPr>
            <w:tcW w:w="4677" w:type="dxa"/>
            <w:shd w:val="clear" w:color="auto" w:fill="BEE0FA"/>
            <w:vAlign w:val="center"/>
          </w:tcPr>
          <w:p w14:paraId="78471E39" w14:textId="77777777" w:rsidR="00170F4D" w:rsidRPr="007A2EF0" w:rsidRDefault="00170F4D" w:rsidP="00432A54">
            <w:pPr>
              <w:jc w:val="center"/>
              <w:rPr>
                <w:rFonts w:ascii="Calibri Light" w:eastAsia="Times New Roman" w:hAnsi="Calibri Light" w:cs="Calibri Light"/>
                <w:b/>
                <w:bCs/>
                <w:sz w:val="20"/>
                <w:szCs w:val="20"/>
                <w:lang w:eastAsia="pl-PL"/>
              </w:rPr>
            </w:pPr>
            <w:r w:rsidRPr="007A2EF0">
              <w:rPr>
                <w:rFonts w:ascii="Calibri Light" w:eastAsia="Times New Roman" w:hAnsi="Calibri Light" w:cs="Calibri Light"/>
                <w:b/>
                <w:bCs/>
                <w:sz w:val="20"/>
                <w:szCs w:val="20"/>
                <w:lang w:eastAsia="pl-PL"/>
              </w:rPr>
              <w:t>Zagrożenia w otoczeniu KKBOF</w:t>
            </w:r>
          </w:p>
        </w:tc>
      </w:tr>
      <w:tr w:rsidR="00F25B8E" w:rsidRPr="002E0098" w14:paraId="4E2453A8" w14:textId="77777777" w:rsidTr="00E4435B">
        <w:tc>
          <w:tcPr>
            <w:tcW w:w="4390" w:type="dxa"/>
            <w:tcBorders>
              <w:left w:val="single" w:sz="12" w:space="0" w:color="00B0F0"/>
              <w:bottom w:val="single" w:sz="12" w:space="0" w:color="00B0F0"/>
              <w:right w:val="single" w:sz="12" w:space="0" w:color="00B0F0"/>
            </w:tcBorders>
            <w:vAlign w:val="center"/>
          </w:tcPr>
          <w:p w14:paraId="781C6525"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Zewnętrzne środki finansowe, w tym z UE, m.in. na inwestycje środowiskowe.</w:t>
            </w:r>
          </w:p>
        </w:tc>
        <w:tc>
          <w:tcPr>
            <w:tcW w:w="4677" w:type="dxa"/>
            <w:tcBorders>
              <w:left w:val="single" w:sz="12" w:space="0" w:color="00B0F0"/>
              <w:bottom w:val="single" w:sz="12" w:space="0" w:color="00B0F0"/>
              <w:right w:val="single" w:sz="12" w:space="0" w:color="00B0F0"/>
            </w:tcBorders>
            <w:vAlign w:val="center"/>
          </w:tcPr>
          <w:p w14:paraId="3DD12B4F" w14:textId="77777777" w:rsidR="00F25B8E" w:rsidRPr="008B0D61" w:rsidRDefault="00F25B8E" w:rsidP="00E4435B">
            <w:pPr>
              <w:pStyle w:val="Akapitzlist"/>
              <w:suppressAutoHyphens w:val="0"/>
              <w:spacing w:after="120" w:line="240" w:lineRule="auto"/>
              <w:ind w:left="357"/>
              <w:contextualSpacing/>
              <w:jc w:val="both"/>
              <w:rPr>
                <w:rFonts w:asciiTheme="majorHAnsi" w:hAnsiTheme="majorHAnsi"/>
                <w:sz w:val="18"/>
              </w:rPr>
            </w:pPr>
            <w:r w:rsidRPr="008B0D61">
              <w:rPr>
                <w:rFonts w:asciiTheme="majorHAnsi" w:hAnsiTheme="majorHAnsi"/>
                <w:sz w:val="18"/>
              </w:rPr>
              <w:t>Słaba przepustowość komunikacyjna infrastruktury drogowej oraz wysokie natężenie ruchu w centrach miast (korki, zatory) oraz w pasie nadmorskim w sezonie letnim; niewystarczające działania i niska akceptacja społeczna działań na rzecz uspokojenia ruchu w centrach miast.</w:t>
            </w:r>
          </w:p>
          <w:p w14:paraId="4EF2A803" w14:textId="1776250A" w:rsidR="00F25B8E" w:rsidRPr="008B0D61" w:rsidRDefault="00F25B8E" w:rsidP="008B0D61">
            <w:pPr>
              <w:ind w:left="360"/>
              <w:rPr>
                <w:rFonts w:asciiTheme="majorHAnsi" w:hAnsiTheme="majorHAnsi"/>
                <w:sz w:val="20"/>
              </w:rPr>
            </w:pPr>
            <w:r w:rsidRPr="008B0D61">
              <w:rPr>
                <w:rFonts w:asciiTheme="majorHAnsi" w:hAnsiTheme="majorHAnsi"/>
                <w:sz w:val="18"/>
              </w:rPr>
              <w:t>Brak kompleksowych rozwiązań ITS, w tym brak wspólnego zarządzania mobilnością i ITS, inteligentnych przystanków autobusowych (tablic świetlnych, ładowarek usb, biletomatów, aplikacji), inteligentnych parkingów</w:t>
            </w:r>
            <w:r w:rsidR="00894989">
              <w:rPr>
                <w:rFonts w:asciiTheme="majorHAnsi" w:hAnsiTheme="majorHAnsi"/>
                <w:sz w:val="18"/>
              </w:rPr>
              <w:t xml:space="preserve">. </w:t>
            </w:r>
            <w:r w:rsidR="00170F4D" w:rsidRPr="00EB68FF">
              <w:rPr>
                <w:rFonts w:ascii="Calibri Light" w:eastAsia="Calibri Light" w:hAnsi="Calibri Light" w:cs="Calibri Light"/>
                <w:sz w:val="18"/>
                <w:szCs w:val="20"/>
              </w:rPr>
              <w:t xml:space="preserve">Trudność w stosowaniu uregulowań w zakresie ochrony środowiska, gospodarowania odpadami ze względu na ich liczbę, niespójność i ich zmienność. </w:t>
            </w:r>
          </w:p>
        </w:tc>
      </w:tr>
      <w:tr w:rsidR="00170F4D" w:rsidRPr="008D3DA1" w14:paraId="22BEB501" w14:textId="77777777" w:rsidTr="00E4435B">
        <w:tc>
          <w:tcPr>
            <w:tcW w:w="4390" w:type="dxa"/>
            <w:tcBorders>
              <w:top w:val="single" w:sz="12" w:space="0" w:color="00B0F0"/>
              <w:left w:val="single" w:sz="12" w:space="0" w:color="00B0F0"/>
              <w:bottom w:val="single" w:sz="12" w:space="0" w:color="00B0F0"/>
              <w:right w:val="single" w:sz="12" w:space="0" w:color="00B0F0"/>
            </w:tcBorders>
            <w:vAlign w:val="center"/>
          </w:tcPr>
          <w:p w14:paraId="7FCE689A"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Wysoki priorytet ochrony środowiska w UE, sprzyjająca polityka UE na zielone inwestycje. </w:t>
            </w:r>
          </w:p>
        </w:tc>
        <w:tc>
          <w:tcPr>
            <w:tcW w:w="4677" w:type="dxa"/>
            <w:tcBorders>
              <w:top w:val="single" w:sz="12" w:space="0" w:color="00B0F0"/>
              <w:left w:val="single" w:sz="12" w:space="0" w:color="00B0F0"/>
              <w:bottom w:val="single" w:sz="12" w:space="0" w:color="00B0F0"/>
              <w:right w:val="single" w:sz="12" w:space="0" w:color="00B0F0"/>
            </w:tcBorders>
            <w:vAlign w:val="center"/>
          </w:tcPr>
          <w:p w14:paraId="2C8FC67F"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Wysokie koszty inwestycji w instalacje OZE.</w:t>
            </w:r>
          </w:p>
        </w:tc>
      </w:tr>
      <w:tr w:rsidR="00170F4D" w:rsidRPr="008D3DA1" w14:paraId="161FD27D" w14:textId="77777777" w:rsidTr="00E4435B">
        <w:tc>
          <w:tcPr>
            <w:tcW w:w="4390" w:type="dxa"/>
            <w:tcBorders>
              <w:top w:val="single" w:sz="12" w:space="0" w:color="00B0F0"/>
              <w:left w:val="single" w:sz="12" w:space="0" w:color="00B0F0"/>
              <w:bottom w:val="single" w:sz="12" w:space="0" w:color="00B0F0"/>
              <w:right w:val="single" w:sz="12" w:space="0" w:color="00B0F0"/>
            </w:tcBorders>
            <w:vAlign w:val="center"/>
          </w:tcPr>
          <w:p w14:paraId="0932AA0E"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Popularyzacja wykorzystywania odnawialnych źródeł energii. </w:t>
            </w:r>
          </w:p>
        </w:tc>
        <w:tc>
          <w:tcPr>
            <w:tcW w:w="4677" w:type="dxa"/>
            <w:tcBorders>
              <w:top w:val="single" w:sz="12" w:space="0" w:color="00B0F0"/>
              <w:left w:val="single" w:sz="12" w:space="0" w:color="00B0F0"/>
              <w:bottom w:val="single" w:sz="12" w:space="0" w:color="00B0F0"/>
              <w:right w:val="single" w:sz="12" w:space="0" w:color="00B0F0"/>
            </w:tcBorders>
            <w:vAlign w:val="center"/>
          </w:tcPr>
          <w:p w14:paraId="77B28185"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Rosnące ceny surowców energetycznych. </w:t>
            </w:r>
          </w:p>
        </w:tc>
      </w:tr>
      <w:tr w:rsidR="00170F4D" w:rsidRPr="008D3DA1" w14:paraId="4924400E" w14:textId="77777777" w:rsidTr="00E4435B">
        <w:tc>
          <w:tcPr>
            <w:tcW w:w="4390" w:type="dxa"/>
            <w:tcBorders>
              <w:top w:val="single" w:sz="12" w:space="0" w:color="00B0F0"/>
              <w:left w:val="single" w:sz="12" w:space="0" w:color="00B0F0"/>
              <w:bottom w:val="single" w:sz="12" w:space="0" w:color="00B0F0"/>
              <w:right w:val="single" w:sz="12" w:space="0" w:color="00B0F0"/>
            </w:tcBorders>
            <w:vAlign w:val="center"/>
          </w:tcPr>
          <w:p w14:paraId="5DDAD2F6"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Planowane i realizowane inwestycje drogowe (w tym dróg ekspresowych).</w:t>
            </w:r>
          </w:p>
        </w:tc>
        <w:tc>
          <w:tcPr>
            <w:tcW w:w="4677" w:type="dxa"/>
            <w:tcBorders>
              <w:top w:val="single" w:sz="12" w:space="0" w:color="00B0F0"/>
              <w:left w:val="single" w:sz="12" w:space="0" w:color="00B0F0"/>
              <w:bottom w:val="single" w:sz="12" w:space="0" w:color="00B0F0"/>
              <w:right w:val="single" w:sz="12" w:space="0" w:color="00B0F0"/>
            </w:tcBorders>
            <w:vAlign w:val="center"/>
          </w:tcPr>
          <w:p w14:paraId="2EDC0122" w14:textId="77777777" w:rsidR="00170F4D" w:rsidRPr="00EB68FF" w:rsidRDefault="00170F4D" w:rsidP="00432A54">
            <w:pPr>
              <w:ind w:left="360"/>
              <w:rPr>
                <w:rFonts w:asciiTheme="majorHAnsi" w:eastAsia="Calibri Light" w:hAnsiTheme="majorHAnsi" w:cstheme="majorHAnsi"/>
                <w:sz w:val="18"/>
                <w:szCs w:val="20"/>
              </w:rPr>
            </w:pPr>
            <w:r w:rsidRPr="00EB68FF">
              <w:rPr>
                <w:rFonts w:asciiTheme="majorHAnsi" w:eastAsia="Calibri Light" w:hAnsiTheme="majorHAnsi" w:cstheme="majorHAnsi"/>
                <w:sz w:val="18"/>
                <w:szCs w:val="20"/>
              </w:rPr>
              <w:t>Nadmierne zwiększenie ruchu transportowego, zwłaszcza w sezonie wakacyjnym (ograniczona przepustowość infrastruktury). </w:t>
            </w:r>
          </w:p>
        </w:tc>
      </w:tr>
      <w:tr w:rsidR="00170F4D" w:rsidRPr="008D3DA1" w14:paraId="18ECC69A" w14:textId="77777777" w:rsidTr="00E4435B">
        <w:tc>
          <w:tcPr>
            <w:tcW w:w="4390" w:type="dxa"/>
            <w:tcBorders>
              <w:top w:val="single" w:sz="12" w:space="0" w:color="00B0F0"/>
              <w:left w:val="single" w:sz="12" w:space="0" w:color="00B0F0"/>
              <w:bottom w:val="single" w:sz="12" w:space="0" w:color="00B0F0"/>
              <w:right w:val="single" w:sz="12" w:space="0" w:color="00B0F0"/>
            </w:tcBorders>
            <w:vAlign w:val="center"/>
          </w:tcPr>
          <w:p w14:paraId="0EBA369A"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Międzynarodowe trasy rowerowe. </w:t>
            </w:r>
          </w:p>
        </w:tc>
        <w:tc>
          <w:tcPr>
            <w:tcW w:w="4677" w:type="dxa"/>
            <w:tcBorders>
              <w:top w:val="single" w:sz="12" w:space="0" w:color="00B0F0"/>
              <w:left w:val="single" w:sz="12" w:space="0" w:color="00B0F0"/>
              <w:bottom w:val="single" w:sz="12" w:space="0" w:color="00B0F0"/>
              <w:right w:val="single" w:sz="12" w:space="0" w:color="00B0F0"/>
            </w:tcBorders>
            <w:vAlign w:val="center"/>
          </w:tcPr>
          <w:p w14:paraId="18CD596F"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Zagrożenia wynikające ze zmian klimatu, w tym możliwość podtopień, zniszczeń, susz, negatywne skutki zarówno dla społeczności, środowiska i gospodarki, w tym szczególnie związane z deficytem wody.</w:t>
            </w:r>
          </w:p>
        </w:tc>
      </w:tr>
      <w:tr w:rsidR="00170F4D" w:rsidRPr="008D3DA1" w14:paraId="62CBF4D4" w14:textId="77777777" w:rsidTr="00E4435B">
        <w:tc>
          <w:tcPr>
            <w:tcW w:w="4390" w:type="dxa"/>
            <w:tcBorders>
              <w:top w:val="single" w:sz="12" w:space="0" w:color="00B0F0"/>
              <w:left w:val="single" w:sz="12" w:space="0" w:color="00B0F0"/>
              <w:bottom w:val="single" w:sz="12" w:space="0" w:color="00B0F0"/>
              <w:right w:val="single" w:sz="12" w:space="0" w:color="00B0F0"/>
            </w:tcBorders>
            <w:vAlign w:val="center"/>
          </w:tcPr>
          <w:p w14:paraId="4E8BBC2A"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 xml:space="preserve">Dynamiczny rozwój technologii teleinformatycznych. </w:t>
            </w:r>
          </w:p>
        </w:tc>
        <w:tc>
          <w:tcPr>
            <w:tcW w:w="4677" w:type="dxa"/>
            <w:tcBorders>
              <w:top w:val="single" w:sz="12" w:space="0" w:color="00B0F0"/>
              <w:left w:val="single" w:sz="12" w:space="0" w:color="00B0F0"/>
              <w:bottom w:val="single" w:sz="12" w:space="0" w:color="00B0F0"/>
              <w:right w:val="single" w:sz="12" w:space="0" w:color="00B0F0"/>
            </w:tcBorders>
            <w:vAlign w:val="center"/>
          </w:tcPr>
          <w:p w14:paraId="61BE7644"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Brak spójnych i całościowych regulacji wspierających rozwój mobilności indywidualnej, w tym systemów mikromobilności. </w:t>
            </w:r>
          </w:p>
        </w:tc>
      </w:tr>
      <w:tr w:rsidR="00170F4D" w:rsidRPr="008D3DA1" w14:paraId="5D49BF91" w14:textId="77777777" w:rsidTr="001F18DF">
        <w:trPr>
          <w:trHeight w:val="841"/>
        </w:trPr>
        <w:tc>
          <w:tcPr>
            <w:tcW w:w="4390" w:type="dxa"/>
            <w:tcBorders>
              <w:top w:val="single" w:sz="12" w:space="0" w:color="00B0F0"/>
              <w:left w:val="single" w:sz="12" w:space="0" w:color="00B0F0"/>
              <w:bottom w:val="single" w:sz="12" w:space="0" w:color="00B0F0"/>
              <w:right w:val="single" w:sz="12" w:space="0" w:color="00B0F0"/>
            </w:tcBorders>
            <w:vAlign w:val="center"/>
          </w:tcPr>
          <w:p w14:paraId="457C58F5"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Edukacja promobilna i transportowa. </w:t>
            </w:r>
          </w:p>
        </w:tc>
        <w:tc>
          <w:tcPr>
            <w:tcW w:w="4677" w:type="dxa"/>
            <w:tcBorders>
              <w:top w:val="single" w:sz="12" w:space="0" w:color="00B0F0"/>
              <w:left w:val="single" w:sz="12" w:space="0" w:color="00B0F0"/>
              <w:bottom w:val="single" w:sz="12" w:space="0" w:color="00B0F0"/>
              <w:right w:val="single" w:sz="12" w:space="0" w:color="00B0F0"/>
            </w:tcBorders>
            <w:vAlign w:val="center"/>
          </w:tcPr>
          <w:p w14:paraId="4E6D9714" w14:textId="77777777" w:rsidR="00170F4D" w:rsidRPr="00EB68FF" w:rsidRDefault="00170F4D" w:rsidP="00432A54">
            <w:pPr>
              <w:ind w:left="360"/>
              <w:rPr>
                <w:rFonts w:ascii="Calibri Light" w:eastAsia="Calibri Light" w:hAnsi="Calibri Light" w:cs="Calibri Light"/>
                <w:sz w:val="18"/>
                <w:szCs w:val="20"/>
              </w:rPr>
            </w:pPr>
            <w:r w:rsidRPr="00EB68FF">
              <w:rPr>
                <w:rFonts w:ascii="Calibri Light" w:eastAsia="Calibri Light" w:hAnsi="Calibri Light" w:cs="Calibri Light"/>
                <w:sz w:val="18"/>
                <w:szCs w:val="20"/>
              </w:rPr>
              <w:t>Degradacja statusu dróg w związku z budową dróg ekspresowych (z krajowych na wojewódzkie, z wojewódzkich na powiatowe, z powiatowych na gminne).</w:t>
            </w:r>
          </w:p>
        </w:tc>
      </w:tr>
    </w:tbl>
    <w:p w14:paraId="62AA2254" w14:textId="77777777" w:rsidR="00F25B8E" w:rsidRPr="00FB1D31" w:rsidRDefault="00F25B8E" w:rsidP="00FB1D31">
      <w:pPr>
        <w:pStyle w:val="Legenda"/>
      </w:pPr>
      <w:r w:rsidRPr="00FB1D31">
        <w:t>Źródło: opracowanie własne.</w:t>
      </w:r>
    </w:p>
    <w:p w14:paraId="4B60716B" w14:textId="18E9CCAA" w:rsidR="002443FD" w:rsidRPr="00E4435B" w:rsidRDefault="00A0233A" w:rsidP="00E4435B">
      <w:pPr>
        <w:rPr>
          <w:rFonts w:ascii="Times New Roman" w:eastAsia="Times New Roman" w:hAnsi="Times New Roman" w:cs="Times New Roman"/>
          <w:b/>
          <w:sz w:val="24"/>
          <w:szCs w:val="24"/>
          <w:lang w:eastAsia="pl-PL"/>
        </w:rPr>
      </w:pPr>
      <w:r w:rsidRPr="002052D8">
        <w:rPr>
          <w:rStyle w:val="eop"/>
          <w:rFonts w:asciiTheme="majorHAnsi" w:hAnsiTheme="majorHAnsi" w:cstheme="majorHAnsi"/>
          <w:b/>
          <w:color w:val="000000"/>
          <w:sz w:val="28"/>
          <w:szCs w:val="28"/>
          <w:shd w:val="clear" w:color="auto" w:fill="FFFFFF"/>
        </w:rPr>
        <w:lastRenderedPageBreak/>
        <w:t xml:space="preserve">SFERA III - </w:t>
      </w:r>
      <w:r w:rsidR="002443FD" w:rsidRPr="002052D8">
        <w:rPr>
          <w:rStyle w:val="eop"/>
          <w:rFonts w:asciiTheme="majorHAnsi" w:hAnsiTheme="majorHAnsi" w:cstheme="majorHAnsi"/>
          <w:b/>
          <w:color w:val="000000"/>
          <w:sz w:val="28"/>
          <w:szCs w:val="28"/>
          <w:shd w:val="clear" w:color="auto" w:fill="FFFFFF"/>
        </w:rPr>
        <w:t>GOSPODARKA</w:t>
      </w:r>
    </w:p>
    <w:p w14:paraId="69ACD650" w14:textId="35D42FB0" w:rsidR="002443FD" w:rsidRPr="002052D8" w:rsidRDefault="002443FD" w:rsidP="002443FD">
      <w:pPr>
        <w:spacing w:after="120" w:line="240" w:lineRule="auto"/>
        <w:jc w:val="both"/>
        <w:rPr>
          <w:rFonts w:asciiTheme="majorHAnsi" w:hAnsiTheme="majorHAnsi" w:cstheme="majorHAnsi"/>
          <w:b/>
          <w:bCs/>
        </w:rPr>
      </w:pPr>
      <w:r w:rsidRPr="002052D8">
        <w:rPr>
          <w:rFonts w:asciiTheme="majorHAnsi" w:hAnsiTheme="majorHAnsi" w:cstheme="majorHAnsi"/>
          <w:b/>
          <w:bCs/>
        </w:rPr>
        <w:t>GOSPODARKA TURYSTYCZNA</w:t>
      </w:r>
    </w:p>
    <w:p w14:paraId="6AD58886" w14:textId="13F90DBC" w:rsidR="00F25B8E" w:rsidRPr="002052D8" w:rsidRDefault="00F25B8E" w:rsidP="008B0D61">
      <w:pPr>
        <w:spacing w:line="276" w:lineRule="auto"/>
        <w:jc w:val="both"/>
        <w:rPr>
          <w:rFonts w:asciiTheme="majorHAnsi" w:hAnsiTheme="majorHAnsi" w:cstheme="majorHAnsi"/>
          <w:kern w:val="2"/>
          <w14:ligatures w14:val="standardContextual"/>
        </w:rPr>
      </w:pPr>
      <w:r w:rsidRPr="002052D8">
        <w:rPr>
          <w:rFonts w:asciiTheme="majorHAnsi" w:eastAsia="Times New Roman" w:hAnsiTheme="majorHAnsi" w:cstheme="majorHAnsi"/>
          <w:szCs w:val="20"/>
          <w:lang w:eastAsia="zh-CN"/>
        </w:rPr>
        <w:t xml:space="preserve">KKBOF </w:t>
      </w:r>
      <w:r w:rsidRPr="002052D8">
        <w:rPr>
          <w:rFonts w:asciiTheme="majorHAnsi" w:hAnsiTheme="majorHAnsi" w:cstheme="majorHAnsi"/>
        </w:rPr>
        <w:t xml:space="preserve">cechuje się zróżnicowaniem funkcji gospodarczych. Głównym ośrodkiem koncentracji funkcji gospodarczych jest </w:t>
      </w:r>
      <w:r w:rsidR="00170F4D" w:rsidRPr="002052D8">
        <w:rPr>
          <w:rFonts w:asciiTheme="majorHAnsi" w:eastAsia="Calibri" w:hAnsiTheme="majorHAnsi" w:cstheme="majorHAnsi"/>
          <w:kern w:val="2"/>
          <w14:ligatures w14:val="standardContextual"/>
        </w:rPr>
        <w:t>miasto</w:t>
      </w:r>
      <w:r w:rsidRPr="002052D8">
        <w:rPr>
          <w:rFonts w:asciiTheme="majorHAnsi" w:hAnsiTheme="majorHAnsi" w:cstheme="majorHAnsi"/>
        </w:rPr>
        <w:t xml:space="preserve"> Koszalin skupiające </w:t>
      </w:r>
      <w:r w:rsidR="00170F4D" w:rsidRPr="002052D8">
        <w:rPr>
          <w:rFonts w:asciiTheme="majorHAnsi" w:eastAsia="Calibri" w:hAnsiTheme="majorHAnsi" w:cstheme="majorHAnsi"/>
          <w:kern w:val="2"/>
          <w14:ligatures w14:val="standardContextual"/>
        </w:rPr>
        <w:t xml:space="preserve">na swoim obszarze </w:t>
      </w:r>
      <w:r w:rsidRPr="002052D8">
        <w:rPr>
          <w:rFonts w:asciiTheme="majorHAnsi" w:hAnsiTheme="majorHAnsi" w:cstheme="majorHAnsi"/>
        </w:rPr>
        <w:t>liczne przedsiębiorstwa produkcyjne i usługowe, w tym te o znaczeniu międzynarodowym. Potencjał gospodarczy koncentruje się ponadto w</w:t>
      </w:r>
      <w:r w:rsidR="00170F4D" w:rsidRPr="002052D8">
        <w:rPr>
          <w:rFonts w:asciiTheme="majorHAnsi" w:eastAsia="Calibri" w:hAnsiTheme="majorHAnsi" w:cstheme="majorHAnsi"/>
          <w:kern w:val="2"/>
          <w14:ligatures w14:val="standardContextual"/>
        </w:rPr>
        <w:t xml:space="preserve"> </w:t>
      </w:r>
      <w:r w:rsidRPr="002052D8">
        <w:rPr>
          <w:rFonts w:asciiTheme="majorHAnsi" w:hAnsiTheme="majorHAnsi" w:cstheme="majorHAnsi"/>
        </w:rPr>
        <w:t xml:space="preserve">Kołobrzegu, Białogardzie i w pasie nadmorskim, zdominowanym przez funkcję turystyczną. </w:t>
      </w:r>
      <w:r w:rsidR="00170F4D" w:rsidRPr="002052D8">
        <w:rPr>
          <w:rFonts w:asciiTheme="majorHAnsi" w:eastAsia="Calibri" w:hAnsiTheme="majorHAnsi" w:cstheme="majorHAnsi"/>
          <w:kern w:val="2"/>
          <w14:ligatures w14:val="standardContextual"/>
        </w:rPr>
        <w:t xml:space="preserve">Poszczególne miejscowości z tej części obszaru KKBOF są znanymi w skali kraju destynacjami turystycznymi a liczba noclegów udzielanych w ciągu roku bije rekordy w porównaniu do innych regionów i miejsc w Polsce. Wyzwania rozwoju turystki w pasie nadmorskim wskazują na potrzebę różnicowania atrakcyjności pobytowej, m. </w:t>
      </w:r>
      <w:r w:rsidRPr="002052D8">
        <w:rPr>
          <w:rFonts w:asciiTheme="majorHAnsi" w:hAnsiTheme="majorHAnsi" w:cstheme="majorHAnsi"/>
        </w:rPr>
        <w:t xml:space="preserve">in. w kierunku rozwoju turystyki doznań, rozwoju produktów lokalnych, ekologicznych a także przyciągania turystów poza sezonem. </w:t>
      </w:r>
      <w:r w:rsidR="00170F4D" w:rsidRPr="002052D8">
        <w:rPr>
          <w:rFonts w:asciiTheme="majorHAnsi" w:eastAsia="Calibri" w:hAnsiTheme="majorHAnsi" w:cstheme="majorHAnsi"/>
          <w:kern w:val="2"/>
          <w14:ligatures w14:val="standardContextual"/>
        </w:rPr>
        <w:t>W niektórych gminach pasa nadmorskiego istnienie duża potrzeba rozwoju powiązań komunikacyjnych które pozwolą odciążyć nadmorskie kurorty z nadmiaru samochodów. Z takim problemem boryka się m.in. Gmina Mielno, która w popularn</w:t>
      </w:r>
      <w:r w:rsidR="008B0D61" w:rsidRPr="002052D8">
        <w:rPr>
          <w:rFonts w:asciiTheme="majorHAnsi" w:eastAsia="Calibri" w:hAnsiTheme="majorHAnsi" w:cstheme="majorHAnsi"/>
          <w:kern w:val="2"/>
          <w14:ligatures w14:val="standardContextual"/>
        </w:rPr>
        <w:t>ej</w:t>
      </w:r>
      <w:r w:rsidR="002052D8">
        <w:rPr>
          <w:rFonts w:asciiTheme="majorHAnsi" w:eastAsia="Calibri" w:hAnsiTheme="majorHAnsi" w:cstheme="majorHAnsi"/>
          <w:kern w:val="2"/>
          <w14:ligatures w14:val="standardContextual"/>
        </w:rPr>
        <w:t xml:space="preserve"> miejscowości</w:t>
      </w:r>
      <w:r w:rsidR="00170F4D" w:rsidRPr="002052D8">
        <w:rPr>
          <w:rFonts w:asciiTheme="majorHAnsi" w:eastAsia="Calibri" w:hAnsiTheme="majorHAnsi" w:cstheme="majorHAnsi"/>
          <w:kern w:val="2"/>
          <w14:ligatures w14:val="standardContextual"/>
        </w:rPr>
        <w:t xml:space="preserve"> Chłopy planuje wyciszyć ruch samochodowy w centrum miejscowości na rzecz deptaka oraz rozwój szlaków turystycznych, w tym szlaków rowerowych</w:t>
      </w:r>
      <w:r w:rsidRPr="002052D8">
        <w:rPr>
          <w:rFonts w:asciiTheme="majorHAnsi" w:hAnsiTheme="majorHAnsi" w:cstheme="majorHAnsi"/>
        </w:rPr>
        <w:t xml:space="preserve">. </w:t>
      </w:r>
    </w:p>
    <w:p w14:paraId="1CE374F1" w14:textId="77777777" w:rsidR="00F25B8E" w:rsidRPr="002052D8" w:rsidRDefault="00170F4D" w:rsidP="00F25B8E">
      <w:pPr>
        <w:spacing w:line="240" w:lineRule="auto"/>
        <w:jc w:val="both"/>
        <w:rPr>
          <w:rFonts w:asciiTheme="majorHAnsi" w:hAnsiTheme="majorHAnsi" w:cstheme="majorHAnsi"/>
        </w:rPr>
      </w:pPr>
      <w:r w:rsidRPr="002052D8">
        <w:rPr>
          <w:rFonts w:asciiTheme="majorHAnsi" w:eastAsia="Calibri" w:hAnsiTheme="majorHAnsi" w:cstheme="majorHAnsi"/>
          <w:kern w:val="2"/>
          <w14:ligatures w14:val="standardContextual"/>
        </w:rPr>
        <w:t xml:space="preserve">Istotną rolę w gospodarce turystycznej odgrywa funkcjonująca w regionie infrastruktura sportowa pozwalająca na organizowanie wielu imprez rangi krajowej i międzynarodowej. </w:t>
      </w:r>
      <w:r w:rsidR="00F25B8E" w:rsidRPr="002052D8">
        <w:rPr>
          <w:rFonts w:asciiTheme="majorHAnsi" w:hAnsiTheme="majorHAnsi" w:cstheme="majorHAnsi"/>
        </w:rPr>
        <w:t>Na obszarze KKBOF wg danych GUS w 2020 roku było 1 249 podmiotów publicznych oraz 43 522 podmioty prywatne. Liczba podmiotów publicznych spadła od 2010 roku o 8%, a liczba podmiotów prywatnych wzrosła o 1,2%.</w:t>
      </w:r>
    </w:p>
    <w:p w14:paraId="5D0A098E" w14:textId="77777777" w:rsidR="00F25B8E" w:rsidRPr="002052D8" w:rsidRDefault="00F25B8E" w:rsidP="00F25B8E">
      <w:pPr>
        <w:spacing w:line="240" w:lineRule="auto"/>
        <w:jc w:val="both"/>
        <w:rPr>
          <w:rFonts w:asciiTheme="majorHAnsi" w:hAnsiTheme="majorHAnsi" w:cstheme="majorHAnsi"/>
        </w:rPr>
      </w:pPr>
      <w:r w:rsidRPr="002052D8">
        <w:rPr>
          <w:rFonts w:asciiTheme="majorHAnsi" w:hAnsiTheme="majorHAnsi" w:cstheme="majorHAnsi"/>
        </w:rPr>
        <w:t xml:space="preserve">Podmioty publiczne oraz prywatne z obszaru KKBOF koncentrowały się w Koszalinie. Na 1249 podmiotów publicznych z obszaru KKBOF 503 zlokalizowanych było w mieście rdzeniowym. Z 43 522 podmiotów prywatnych 17 215 miało swoją siedzibę w Koszalinie. </w:t>
      </w:r>
    </w:p>
    <w:p w14:paraId="651D7BC7" w14:textId="4A521FF1" w:rsidR="00F25B8E" w:rsidRPr="00C96A2D" w:rsidRDefault="00F25B8E" w:rsidP="00F25B8E">
      <w:pPr>
        <w:pStyle w:val="Legenda"/>
      </w:pPr>
      <w:bookmarkStart w:id="21" w:name="_Toc126631330"/>
      <w:r w:rsidRPr="00C96A2D">
        <w:t xml:space="preserve">Mapa </w:t>
      </w:r>
      <w:r w:rsidR="006742A7">
        <w:t>7</w:t>
      </w:r>
      <w:r w:rsidRPr="00C96A2D">
        <w:t>. Liczba podmiotów w rejestrze REGON na obszarze KKBOF.</w:t>
      </w:r>
      <w:bookmarkEnd w:id="21"/>
    </w:p>
    <w:p w14:paraId="3722706A" w14:textId="77777777" w:rsidR="00F25B8E" w:rsidRDefault="00F25B8E" w:rsidP="00F25B8E">
      <w:r>
        <w:rPr>
          <w:noProof/>
          <w:lang w:eastAsia="pl-PL"/>
        </w:rPr>
        <w:drawing>
          <wp:inline distT="0" distB="0" distL="0" distR="0" wp14:anchorId="7FC97F04" wp14:editId="68975991">
            <wp:extent cx="5201087" cy="3676927"/>
            <wp:effectExtent l="0" t="0" r="0" b="0"/>
            <wp:docPr id="945" name="Obraz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18553" cy="3689275"/>
                    </a:xfrm>
                    <a:prstGeom prst="rect">
                      <a:avLst/>
                    </a:prstGeom>
                    <a:noFill/>
                    <a:ln>
                      <a:noFill/>
                    </a:ln>
                  </pic:spPr>
                </pic:pic>
              </a:graphicData>
            </a:graphic>
          </wp:inline>
        </w:drawing>
      </w:r>
    </w:p>
    <w:p w14:paraId="3F3F544C" w14:textId="77777777" w:rsidR="00F25B8E" w:rsidRDefault="00F25B8E" w:rsidP="00F25B8E">
      <w:pPr>
        <w:pStyle w:val="Legenda"/>
      </w:pPr>
      <w:r>
        <w:t>Źródło: opracowanie własne na podstawie danych GUS.</w:t>
      </w:r>
    </w:p>
    <w:p w14:paraId="1EBA8CDA" w14:textId="5A1A2BCF" w:rsidR="00F25B8E" w:rsidRPr="00D5499E" w:rsidRDefault="00F25B8E" w:rsidP="00F25B8E">
      <w:pPr>
        <w:spacing w:line="240" w:lineRule="auto"/>
        <w:jc w:val="both"/>
        <w:rPr>
          <w:rFonts w:asciiTheme="majorHAnsi" w:hAnsiTheme="majorHAnsi" w:cstheme="majorHAnsi"/>
        </w:rPr>
      </w:pPr>
      <w:r w:rsidRPr="00D5499E">
        <w:rPr>
          <w:rFonts w:asciiTheme="majorHAnsi" w:hAnsiTheme="majorHAnsi" w:cstheme="majorHAnsi"/>
        </w:rPr>
        <w:lastRenderedPageBreak/>
        <w:t xml:space="preserve">Obszarem o najniższym nasyceniu podmiotami ujętymi w REGON w relacji do liczby mieszkańców były gminy: Tychowo (677 podmiotów na 10 tys. mieszkańców), Polanów (854 podmioty), Białogard (868), Bobolice (877), Rymań (973) i Dygowo (983). Najwyższym nasyceniem charakteryzowały się gminy pasa nadmorskiego, w tym gmina Mielno (3 237) a następnie Ustronie Morskie (2 826), co związane jest z dominującą funkcją turystyczną tego obszaru. </w:t>
      </w:r>
    </w:p>
    <w:p w14:paraId="75BA503F" w14:textId="5AFB965F" w:rsidR="00F25B8E" w:rsidRPr="00C96A2D" w:rsidRDefault="00F25B8E" w:rsidP="00F25B8E">
      <w:pPr>
        <w:pStyle w:val="Legenda"/>
      </w:pPr>
      <w:bookmarkStart w:id="22" w:name="_Toc126631331"/>
      <w:r w:rsidRPr="00C96A2D">
        <w:t xml:space="preserve">Mapa </w:t>
      </w:r>
      <w:r w:rsidR="006742A7">
        <w:rPr>
          <w:noProof/>
        </w:rPr>
        <w:t>8</w:t>
      </w:r>
      <w:r w:rsidRPr="00C96A2D">
        <w:t>. Liczba podmiotów w rejestrze REGON na 10 tys. mieszkańców.</w:t>
      </w:r>
      <w:bookmarkEnd w:id="22"/>
    </w:p>
    <w:p w14:paraId="07A584EA" w14:textId="77777777" w:rsidR="00F25B8E" w:rsidRPr="000A0FBD" w:rsidRDefault="00F25B8E" w:rsidP="00F25B8E">
      <w:r>
        <w:rPr>
          <w:noProof/>
          <w:lang w:eastAsia="pl-PL"/>
        </w:rPr>
        <w:drawing>
          <wp:inline distT="0" distB="0" distL="0" distR="0" wp14:anchorId="4D682355" wp14:editId="2F2048A0">
            <wp:extent cx="5753100" cy="4067175"/>
            <wp:effectExtent l="0" t="0" r="0" b="9525"/>
            <wp:docPr id="946" name="Obraz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4067175"/>
                    </a:xfrm>
                    <a:prstGeom prst="rect">
                      <a:avLst/>
                    </a:prstGeom>
                    <a:noFill/>
                    <a:ln>
                      <a:noFill/>
                    </a:ln>
                  </pic:spPr>
                </pic:pic>
              </a:graphicData>
            </a:graphic>
          </wp:inline>
        </w:drawing>
      </w:r>
    </w:p>
    <w:p w14:paraId="73E8BA94" w14:textId="77777777" w:rsidR="00F25B8E" w:rsidRDefault="00F25B8E" w:rsidP="00F25B8E">
      <w:pPr>
        <w:pStyle w:val="Legenda"/>
      </w:pPr>
      <w:r>
        <w:t xml:space="preserve">Źródło: opracowanie własne na podstawie danych GUS. </w:t>
      </w:r>
    </w:p>
    <w:p w14:paraId="424ABB19" w14:textId="77777777" w:rsidR="00F25B8E" w:rsidRDefault="00F25B8E" w:rsidP="00F25B8E">
      <w:pPr>
        <w:spacing w:line="240" w:lineRule="auto"/>
        <w:jc w:val="both"/>
        <w:rPr>
          <w:rFonts w:asciiTheme="majorHAnsi" w:hAnsiTheme="majorHAnsi" w:cstheme="majorBidi"/>
        </w:rPr>
      </w:pPr>
      <w:r w:rsidRPr="00046797">
        <w:rPr>
          <w:rFonts w:asciiTheme="majorHAnsi" w:hAnsiTheme="majorHAnsi" w:cstheme="majorBidi"/>
        </w:rPr>
        <w:t>Specjalizację gospodarczą KKBOF w 2020 roku wg liczby podmiotów gospodarczych w poszczególnych sekcjach tworzyły podmioty zajmujące się: handlem hurtowym i detalicznym, naprawą pojazdów samochodowych, włączając motocykle (sekcja G, 8 925 podmiotów) oraz budownictwem (sekcja F, 5</w:t>
      </w:r>
      <w:r>
        <w:rPr>
          <w:rFonts w:asciiTheme="majorHAnsi" w:hAnsiTheme="majorHAnsi" w:cstheme="majorBidi"/>
        </w:rPr>
        <w:t> </w:t>
      </w:r>
      <w:r w:rsidRPr="00046797">
        <w:rPr>
          <w:rFonts w:asciiTheme="majorHAnsi" w:hAnsiTheme="majorHAnsi" w:cstheme="majorBidi"/>
        </w:rPr>
        <w:t>911 podmiotów). Kolejne miejsca zajmowały: działalność związana z zakwaterowaniem i usługami gastronomicznymi (sekcja I, 4 672 podmioty), działalność związana z obsługą rynku nieruchomości (sekcja L, 3 545 podmiotów), działalność profesjonalna, naukowa i techniczna (sekcja M, 3 414 podmiotów), opieka zdrowotna i pomoc społeczna (sekcja Q, 3 103 podmioty), przetwórstwo przemysłowe (sekcja C, 3 010 podmiotów), pozostała działalność usługowa i gospodarstwa domowe (sekcja SiT 2 832 podmioty) oraz handel i gospodarka magazynowa (sekcja H, 2 700 podmiotów).</w:t>
      </w:r>
    </w:p>
    <w:p w14:paraId="47F88752" w14:textId="77777777" w:rsidR="00F25B8E" w:rsidRDefault="00F25B8E" w:rsidP="00F25B8E">
      <w:pPr>
        <w:spacing w:line="240" w:lineRule="auto"/>
        <w:jc w:val="both"/>
        <w:rPr>
          <w:rFonts w:asciiTheme="majorHAnsi" w:hAnsiTheme="majorHAnsi" w:cstheme="majorBidi"/>
        </w:rPr>
      </w:pPr>
      <w:r w:rsidRPr="00046797">
        <w:rPr>
          <w:rFonts w:asciiTheme="majorHAnsi" w:hAnsiTheme="majorHAnsi" w:cstheme="majorBidi"/>
        </w:rPr>
        <w:t>Zestawienie danych z 2010 oraz 2020 roku wskazuje, jakie branże na terenie KKBOF się rozwijały, a</w:t>
      </w:r>
      <w:r>
        <w:rPr>
          <w:rFonts w:asciiTheme="majorHAnsi" w:hAnsiTheme="majorHAnsi" w:cstheme="majorBidi"/>
        </w:rPr>
        <w:t> </w:t>
      </w:r>
      <w:r w:rsidRPr="00046797">
        <w:rPr>
          <w:rFonts w:asciiTheme="majorHAnsi" w:hAnsiTheme="majorHAnsi" w:cstheme="majorBidi"/>
        </w:rPr>
        <w:t>w</w:t>
      </w:r>
      <w:r>
        <w:rPr>
          <w:rFonts w:asciiTheme="majorHAnsi" w:hAnsiTheme="majorHAnsi" w:cstheme="majorBidi"/>
        </w:rPr>
        <w:t> </w:t>
      </w:r>
      <w:r w:rsidRPr="00046797">
        <w:rPr>
          <w:rFonts w:asciiTheme="majorHAnsi" w:hAnsiTheme="majorHAnsi" w:cstheme="majorBidi"/>
        </w:rPr>
        <w:t>jakich stwierdzono spadek liczby podmiotów</w:t>
      </w:r>
      <w:r>
        <w:rPr>
          <w:rFonts w:asciiTheme="majorHAnsi" w:hAnsiTheme="majorHAnsi" w:cstheme="majorBidi"/>
        </w:rPr>
        <w:t>.</w:t>
      </w:r>
    </w:p>
    <w:p w14:paraId="246C3B71" w14:textId="77777777" w:rsidR="00F25B8E" w:rsidRPr="00B53C46" w:rsidRDefault="00F25B8E" w:rsidP="00F25B8E">
      <w:pPr>
        <w:spacing w:line="240" w:lineRule="auto"/>
        <w:jc w:val="both"/>
        <w:rPr>
          <w:rFonts w:asciiTheme="majorHAnsi" w:hAnsiTheme="majorHAnsi" w:cstheme="majorBidi"/>
        </w:rPr>
      </w:pPr>
      <w:r>
        <w:rPr>
          <w:rFonts w:asciiTheme="majorHAnsi" w:hAnsiTheme="majorHAnsi" w:cstheme="majorBidi"/>
        </w:rPr>
        <w:t xml:space="preserve">W </w:t>
      </w:r>
      <w:r w:rsidRPr="00046797">
        <w:rPr>
          <w:rFonts w:asciiTheme="majorHAnsi" w:hAnsiTheme="majorHAnsi" w:cstheme="majorBidi"/>
        </w:rPr>
        <w:t>analizowanych latach widoczny był silny wzrost liczby podmiotów związanych z informacją i</w:t>
      </w:r>
      <w:r>
        <w:rPr>
          <w:rFonts w:asciiTheme="majorHAnsi" w:hAnsiTheme="majorHAnsi" w:cstheme="majorBidi"/>
        </w:rPr>
        <w:t> </w:t>
      </w:r>
      <w:r w:rsidRPr="00046797">
        <w:rPr>
          <w:rFonts w:asciiTheme="majorHAnsi" w:hAnsiTheme="majorHAnsi" w:cstheme="majorBidi"/>
        </w:rPr>
        <w:t>komunikacją (sekcja J, wzrost o 30,5 %), działalność w zakresie usług administrowania i działalność wspierająca (sekcja N, wzrost o 25,8%), działalność związana z obsługą rynku nieruchomości (sekcja L, wzrost o 25, 5%), związana z edukacją (sekcja P, wzrost o 24,8%) oraz z budownictwem (sekcja F, wzrost o 20,7 %).</w:t>
      </w:r>
    </w:p>
    <w:p w14:paraId="6731320B" w14:textId="77777777" w:rsidR="00F25B8E" w:rsidRPr="00D5499E" w:rsidRDefault="00F25B8E" w:rsidP="00F25B8E">
      <w:pPr>
        <w:spacing w:after="120" w:line="240" w:lineRule="auto"/>
        <w:jc w:val="both"/>
        <w:rPr>
          <w:rFonts w:asciiTheme="majorHAnsi" w:hAnsiTheme="majorHAnsi" w:cstheme="majorHAnsi"/>
          <w:bCs/>
        </w:rPr>
      </w:pPr>
      <w:r w:rsidRPr="00D5499E">
        <w:rPr>
          <w:rFonts w:asciiTheme="majorHAnsi" w:hAnsiTheme="majorHAnsi" w:cstheme="majorHAnsi"/>
          <w:bCs/>
        </w:rPr>
        <w:lastRenderedPageBreak/>
        <w:t>Mając na względzie dynamikę przemian gospodarczych, dane dot. liczby podmiotów ujętych w REGON oraz analizę danych dot. zmian w strukturze gospodarczej (podmioty wg PKD), zmiany aktywności gospodarczej na terenie KKBOF można charakteryzować w następujący sposób:</w:t>
      </w:r>
    </w:p>
    <w:p w14:paraId="6559C196" w14:textId="77777777" w:rsidR="00F25B8E" w:rsidRPr="00D5499E" w:rsidRDefault="00F25B8E">
      <w:pPr>
        <w:pStyle w:val="Akapitzlist"/>
        <w:numPr>
          <w:ilvl w:val="0"/>
          <w:numId w:val="16"/>
        </w:numPr>
        <w:suppressAutoHyphens w:val="0"/>
        <w:spacing w:after="120" w:line="240" w:lineRule="auto"/>
        <w:contextualSpacing/>
        <w:jc w:val="both"/>
        <w:rPr>
          <w:rFonts w:asciiTheme="majorHAnsi" w:hAnsiTheme="majorHAnsi" w:cstheme="majorHAnsi"/>
          <w:bCs/>
        </w:rPr>
      </w:pPr>
      <w:r w:rsidRPr="00D5499E">
        <w:rPr>
          <w:rFonts w:asciiTheme="majorHAnsi" w:hAnsiTheme="majorHAnsi" w:cstheme="majorHAnsi"/>
          <w:bCs/>
        </w:rPr>
        <w:t xml:space="preserve">Nastąpiło spowolnienie w rozwoju liczby podmiotów gospodarczych pomiędzy dekadą 2000 a 2010 oraz dekadą 2010 a 2020. </w:t>
      </w:r>
    </w:p>
    <w:p w14:paraId="3F647F6B" w14:textId="77777777" w:rsidR="00F25B8E" w:rsidRPr="00D5499E" w:rsidRDefault="00F25B8E">
      <w:pPr>
        <w:pStyle w:val="Akapitzlist"/>
        <w:numPr>
          <w:ilvl w:val="0"/>
          <w:numId w:val="16"/>
        </w:numPr>
        <w:suppressAutoHyphens w:val="0"/>
        <w:spacing w:after="120" w:line="240" w:lineRule="auto"/>
        <w:contextualSpacing/>
        <w:jc w:val="both"/>
        <w:rPr>
          <w:rFonts w:asciiTheme="majorHAnsi" w:hAnsiTheme="majorHAnsi" w:cstheme="majorHAnsi"/>
          <w:bCs/>
        </w:rPr>
      </w:pPr>
      <w:r w:rsidRPr="00D5499E">
        <w:rPr>
          <w:rFonts w:asciiTheme="majorHAnsi" w:hAnsiTheme="majorHAnsi" w:cstheme="majorHAnsi"/>
          <w:bCs/>
        </w:rPr>
        <w:t xml:space="preserve">Istotny wpływ na rozwój aktywności gospodarczej miały procesy urbanizacyjne (przenoszenie działalności gospodarczych). </w:t>
      </w:r>
    </w:p>
    <w:p w14:paraId="0D79033E" w14:textId="77777777" w:rsidR="00F25B8E" w:rsidRPr="00D5499E" w:rsidRDefault="00F25B8E">
      <w:pPr>
        <w:pStyle w:val="Akapitzlist"/>
        <w:numPr>
          <w:ilvl w:val="0"/>
          <w:numId w:val="16"/>
        </w:numPr>
        <w:suppressAutoHyphens w:val="0"/>
        <w:spacing w:after="120" w:line="240" w:lineRule="auto"/>
        <w:contextualSpacing/>
        <w:jc w:val="both"/>
        <w:rPr>
          <w:rFonts w:asciiTheme="majorHAnsi" w:hAnsiTheme="majorHAnsi" w:cstheme="majorHAnsi"/>
          <w:bCs/>
        </w:rPr>
      </w:pPr>
      <w:r w:rsidRPr="00D5499E">
        <w:rPr>
          <w:rFonts w:asciiTheme="majorHAnsi" w:hAnsiTheme="majorHAnsi" w:cstheme="majorHAnsi"/>
          <w:bCs/>
        </w:rPr>
        <w:t xml:space="preserve">Nastąpił znaczny rozwój w zakresie działalności w sekcji J – Informacja i komunikacja, który związany był z Koszalinem. Wzrost ten widoczny był również w Białogardzie. </w:t>
      </w:r>
    </w:p>
    <w:p w14:paraId="767E0D0E" w14:textId="77777777" w:rsidR="00F25B8E" w:rsidRPr="00D5499E" w:rsidRDefault="00F25B8E">
      <w:pPr>
        <w:pStyle w:val="Akapitzlist"/>
        <w:numPr>
          <w:ilvl w:val="0"/>
          <w:numId w:val="16"/>
        </w:numPr>
        <w:suppressAutoHyphens w:val="0"/>
        <w:spacing w:after="120" w:line="240" w:lineRule="auto"/>
        <w:contextualSpacing/>
        <w:jc w:val="both"/>
        <w:rPr>
          <w:rFonts w:asciiTheme="majorHAnsi" w:hAnsiTheme="majorHAnsi" w:cstheme="majorHAnsi"/>
        </w:rPr>
      </w:pPr>
      <w:r w:rsidRPr="00D5499E">
        <w:rPr>
          <w:rFonts w:asciiTheme="majorHAnsi" w:hAnsiTheme="majorHAnsi" w:cstheme="majorHAnsi"/>
          <w:bCs/>
        </w:rPr>
        <w:t xml:space="preserve">Kołobrzeg był miejscem istotnego wzrostu działalności związanych z obsługą nieruchomości oraz opieką zdrowotną. </w:t>
      </w:r>
      <w:r w:rsidRPr="00D5499E">
        <w:rPr>
          <w:rFonts w:asciiTheme="majorHAnsi" w:hAnsiTheme="majorHAnsi" w:cstheme="majorHAnsi"/>
        </w:rPr>
        <w:t>Cechował się przy tym stałym spadkiem liczby podmiotów gospodarczych w wybranych sekcjach.</w:t>
      </w:r>
    </w:p>
    <w:p w14:paraId="5CC7C061" w14:textId="77777777" w:rsidR="00F25B8E" w:rsidRPr="00D5499E" w:rsidRDefault="00F25B8E" w:rsidP="00F25B8E">
      <w:pPr>
        <w:spacing w:after="120" w:line="240" w:lineRule="auto"/>
        <w:jc w:val="both"/>
        <w:rPr>
          <w:rFonts w:asciiTheme="majorHAnsi" w:hAnsiTheme="majorHAnsi" w:cstheme="majorHAnsi"/>
        </w:rPr>
      </w:pPr>
      <w:r w:rsidRPr="00D5499E">
        <w:rPr>
          <w:rFonts w:asciiTheme="majorHAnsi" w:hAnsiTheme="majorHAnsi" w:cstheme="majorHAnsi"/>
        </w:rPr>
        <w:t xml:space="preserve">Potencjał rozwoju aktywności gospodarczej obszaru KKBOF tkwi w możliwościach rozwoju innowacyjnych przedsiębiorców. Na terenie KKBOF działają już innowacyjne i prężnie rozwijające się firmy, choć ten potencjał jest stosunkowo słabo rozpoznany. Posiadane atuty do kreowania innowacyjnej gospodarki to, oprócz przedsiębiorców, także uczelnie wyższe i instytucje otoczenia biznesu. Konkurencyjność gospodarki w obrębie KKBOF będzie rosnąć dzięki poprawie dostępności komunikacyjnej. Można oczekiwać m. in. rozwoju działalności związanych z transportem, spedycją i logistyką. </w:t>
      </w:r>
    </w:p>
    <w:p w14:paraId="500C3927" w14:textId="77777777" w:rsidR="00170F4D" w:rsidRPr="00D5499E" w:rsidRDefault="00E80DD1" w:rsidP="00170F4D">
      <w:pPr>
        <w:spacing w:line="240" w:lineRule="auto"/>
        <w:jc w:val="both"/>
        <w:rPr>
          <w:rFonts w:asciiTheme="majorHAnsi" w:eastAsia="Calibri" w:hAnsiTheme="majorHAnsi" w:cstheme="majorHAnsi"/>
          <w:kern w:val="2"/>
          <w14:ligatures w14:val="standardContextual"/>
        </w:rPr>
      </w:pPr>
      <w:r w:rsidRPr="00D5499E">
        <w:rPr>
          <w:rFonts w:asciiTheme="majorHAnsi" w:hAnsiTheme="majorHAnsi" w:cstheme="majorHAnsi"/>
        </w:rPr>
        <w:t>Rozmieszczenie obiektów infrastruktury sportowej na terenie KKBOF jest zróżnicowane. Miasto Koszalin oferuje zdecydowanie największą bazę obiektów. Na obszarze KKBOF wg danych GUS za 2018 rok było 16 stadionów, 168 boisk, 11</w:t>
      </w:r>
      <w:r w:rsidRPr="00D5499E">
        <w:rPr>
          <w:rFonts w:asciiTheme="majorHAnsi" w:hAnsiTheme="majorHAnsi" w:cstheme="majorHAnsi"/>
          <w:kern w:val="2"/>
          <w14:ligatures w14:val="standardContextual"/>
        </w:rPr>
        <w:t xml:space="preserve"> </w:t>
      </w:r>
      <w:r w:rsidRPr="00D5499E">
        <w:rPr>
          <w:rFonts w:asciiTheme="majorHAnsi" w:hAnsiTheme="majorHAnsi" w:cstheme="majorHAnsi"/>
        </w:rPr>
        <w:t>hal o wymiarach od 36</w:t>
      </w:r>
      <w:r w:rsidRPr="00D5499E">
        <w:rPr>
          <w:rFonts w:asciiTheme="majorHAnsi" w:hAnsiTheme="majorHAnsi" w:cstheme="majorHAnsi"/>
          <w:kern w:val="2"/>
          <w14:ligatures w14:val="standardContextual"/>
        </w:rPr>
        <w:t xml:space="preserve"> do</w:t>
      </w:r>
      <w:r w:rsidRPr="00D5499E">
        <w:rPr>
          <w:rFonts w:asciiTheme="majorHAnsi" w:hAnsiTheme="majorHAnsi" w:cstheme="majorHAnsi"/>
        </w:rPr>
        <w:t>19 m, 6 sal gimnastycznych 36-19 m, 22</w:t>
      </w:r>
      <w:r w:rsidRPr="00D5499E">
        <w:rPr>
          <w:rFonts w:asciiTheme="majorHAnsi" w:hAnsiTheme="majorHAnsi" w:cstheme="majorHAnsi"/>
          <w:kern w:val="2"/>
          <w14:ligatures w14:val="standardContextual"/>
        </w:rPr>
        <w:t xml:space="preserve"> </w:t>
      </w:r>
      <w:r w:rsidRPr="00D5499E">
        <w:rPr>
          <w:rFonts w:asciiTheme="majorHAnsi" w:hAnsiTheme="majorHAnsi" w:cstheme="majorHAnsi"/>
        </w:rPr>
        <w:t>korty tenisowe, 4 kryte pływalnie, 7 skate parków oraz 70 siłowni zewnętrznych.</w:t>
      </w:r>
    </w:p>
    <w:p w14:paraId="7FF95C5D" w14:textId="77777777" w:rsidR="00170F4D" w:rsidRPr="00D5499E" w:rsidRDefault="00170F4D" w:rsidP="00170F4D">
      <w:pPr>
        <w:spacing w:line="276" w:lineRule="auto"/>
        <w:jc w:val="both"/>
        <w:rPr>
          <w:rFonts w:asciiTheme="majorHAnsi" w:eastAsia="Calibri" w:hAnsiTheme="majorHAnsi" w:cstheme="majorHAnsi"/>
          <w:kern w:val="2"/>
          <w14:ligatures w14:val="standardContextual"/>
        </w:rPr>
      </w:pPr>
      <w:r w:rsidRPr="00D5499E">
        <w:rPr>
          <w:rFonts w:asciiTheme="majorHAnsi" w:eastAsia="Calibri" w:hAnsiTheme="majorHAnsi" w:cstheme="majorHAnsi"/>
          <w:kern w:val="2"/>
          <w14:ligatures w14:val="standardContextual"/>
        </w:rPr>
        <w:t xml:space="preserve">Zagospodarowanie turystyczne obejmuje także urządzenia i obiekty sportowo-rekreacyjne, m. in., aquaparki (Kołobrzeg, Koszalin), baseny, przystanie żeglarskie i mariny, korty tenisowe, boiska sportowe. W tym celu Gmina Świeszyno zamierza wybudować Centrum sportowo-rekreacyjne zaś Gmina Koszalin wychodząc naprzeciw miłośnikom żeglarstwa planuje rozbudować przystać żeglarską w Jamnie. </w:t>
      </w:r>
    </w:p>
    <w:p w14:paraId="741F58AF" w14:textId="0D4CC0BC" w:rsidR="001D636C" w:rsidRPr="00D5499E" w:rsidRDefault="001D636C" w:rsidP="00F25B8E">
      <w:pPr>
        <w:spacing w:after="120" w:line="240" w:lineRule="auto"/>
        <w:jc w:val="both"/>
        <w:rPr>
          <w:rFonts w:asciiTheme="majorHAnsi" w:hAnsiTheme="majorHAnsi" w:cstheme="majorHAnsi"/>
          <w:b/>
          <w:bCs/>
        </w:rPr>
      </w:pPr>
      <w:r w:rsidRPr="00D5499E">
        <w:rPr>
          <w:rFonts w:asciiTheme="majorHAnsi" w:hAnsiTheme="majorHAnsi" w:cstheme="majorHAnsi"/>
          <w:b/>
          <w:bCs/>
        </w:rPr>
        <w:t>TERENY INWESTYCYJNE</w:t>
      </w:r>
    </w:p>
    <w:p w14:paraId="762C3176" w14:textId="77777777" w:rsidR="00F25B8E" w:rsidRDefault="00F25B8E" w:rsidP="00F25B8E">
      <w:pPr>
        <w:spacing w:after="120" w:line="240" w:lineRule="auto"/>
        <w:jc w:val="both"/>
        <w:rPr>
          <w:rFonts w:asciiTheme="majorHAnsi" w:hAnsiTheme="majorHAnsi" w:cstheme="majorHAnsi"/>
        </w:rPr>
      </w:pPr>
      <w:r w:rsidRPr="00AA4729">
        <w:rPr>
          <w:rFonts w:asciiTheme="majorHAnsi" w:hAnsiTheme="majorHAnsi" w:cstheme="majorHAnsi"/>
        </w:rPr>
        <w:t xml:space="preserve">Atrakcyjność inwestycyjna KKBOF związana jest nie tylko z jego lokalizacją, ale również z potencjałem demograficznym, dostępnością terenów inwestycyjnych, działalnością </w:t>
      </w:r>
      <w:r>
        <w:rPr>
          <w:rFonts w:asciiTheme="majorHAnsi" w:hAnsiTheme="majorHAnsi" w:cstheme="majorHAnsi"/>
        </w:rPr>
        <w:t>i</w:t>
      </w:r>
      <w:r w:rsidRPr="00AA4729">
        <w:rPr>
          <w:rFonts w:asciiTheme="majorHAnsi" w:hAnsiTheme="majorHAnsi" w:cstheme="majorHAnsi"/>
        </w:rPr>
        <w:t xml:space="preserve">nstytucji </w:t>
      </w:r>
      <w:r>
        <w:rPr>
          <w:rFonts w:asciiTheme="majorHAnsi" w:hAnsiTheme="majorHAnsi" w:cstheme="majorHAnsi"/>
        </w:rPr>
        <w:t>o</w:t>
      </w:r>
      <w:r w:rsidRPr="00AA4729">
        <w:rPr>
          <w:rFonts w:asciiTheme="majorHAnsi" w:hAnsiTheme="majorHAnsi" w:cstheme="majorHAnsi"/>
        </w:rPr>
        <w:t xml:space="preserve">toczenia </w:t>
      </w:r>
      <w:r>
        <w:rPr>
          <w:rFonts w:asciiTheme="majorHAnsi" w:hAnsiTheme="majorHAnsi" w:cstheme="majorHAnsi"/>
        </w:rPr>
        <w:t>b</w:t>
      </w:r>
      <w:r w:rsidRPr="00AA4729">
        <w:rPr>
          <w:rFonts w:asciiTheme="majorHAnsi" w:hAnsiTheme="majorHAnsi" w:cstheme="majorHAnsi"/>
        </w:rPr>
        <w:t>iznesu oraz opiera się na rozwiniętej już funkcji przemysłowej. Instytucje otoczenia biznesu koncentrują się w największym ośrodku – Koszalinie.</w:t>
      </w:r>
    </w:p>
    <w:p w14:paraId="18726F1C" w14:textId="77777777" w:rsidR="00F25B8E" w:rsidRDefault="00F25B8E" w:rsidP="00F25B8E">
      <w:pPr>
        <w:spacing w:after="120" w:line="240" w:lineRule="auto"/>
        <w:jc w:val="both"/>
        <w:rPr>
          <w:rFonts w:asciiTheme="majorHAnsi" w:hAnsiTheme="majorHAnsi" w:cstheme="majorHAnsi"/>
        </w:rPr>
      </w:pPr>
      <w:r>
        <w:rPr>
          <w:rFonts w:asciiTheme="majorHAnsi" w:hAnsiTheme="majorHAnsi" w:cstheme="majorHAnsi"/>
        </w:rPr>
        <w:t>W kontekście kreowania rozwoju gospodarczego KKBOF n</w:t>
      </w:r>
      <w:r w:rsidRPr="00BA1E34">
        <w:rPr>
          <w:rFonts w:asciiTheme="majorHAnsi" w:hAnsiTheme="majorHAnsi" w:cstheme="majorHAnsi"/>
        </w:rPr>
        <w:t>iewątpliwie mocną stroną jest względna bliskość siebie największych ośrodków miejskich: Koszalina, Kołobrzegu oraz Białogardu. Stwarza to możliwości kreowania rozwoju w oparciu o wzajemne relacje i interakcje, np. mieszkanie i pracę, zaplecze do inwestowania i magazynowania, rozwój turystyki, dostępność kultury, opieki zdrowotnej, etc.</w:t>
      </w:r>
      <w:r>
        <w:rPr>
          <w:rFonts w:asciiTheme="majorHAnsi" w:hAnsiTheme="majorHAnsi" w:cstheme="majorHAnsi"/>
        </w:rPr>
        <w:t xml:space="preserve"> </w:t>
      </w:r>
      <w:r w:rsidRPr="00BA1E34">
        <w:rPr>
          <w:rFonts w:asciiTheme="majorHAnsi" w:hAnsiTheme="majorHAnsi" w:cstheme="majorHAnsi"/>
        </w:rPr>
        <w:t>Dostępność tych ośrodków względem siebie zdecydowanie się poprawiła</w:t>
      </w:r>
      <w:r>
        <w:rPr>
          <w:rFonts w:asciiTheme="majorHAnsi" w:hAnsiTheme="majorHAnsi" w:cstheme="majorHAnsi"/>
        </w:rPr>
        <w:t xml:space="preserve"> dzięki budowie</w:t>
      </w:r>
      <w:r w:rsidRPr="00BA1E34">
        <w:rPr>
          <w:rFonts w:asciiTheme="majorHAnsi" w:hAnsiTheme="majorHAnsi" w:cstheme="majorHAnsi"/>
        </w:rPr>
        <w:t xml:space="preserve"> drogi ekspresowej S6.</w:t>
      </w:r>
      <w:r>
        <w:rPr>
          <w:rFonts w:asciiTheme="majorHAnsi" w:hAnsiTheme="majorHAnsi" w:cstheme="majorHAnsi"/>
        </w:rPr>
        <w:t xml:space="preserve"> Wzajemne relacje w obrębie KKBOF wspierane będą przez dalszy rozwój połączeń drogowych i kolejowych. </w:t>
      </w:r>
    </w:p>
    <w:p w14:paraId="791D46BB" w14:textId="77777777" w:rsidR="00F25B8E" w:rsidRPr="00BA1E34" w:rsidRDefault="00F25B8E" w:rsidP="00F25B8E">
      <w:pPr>
        <w:spacing w:after="120" w:line="240" w:lineRule="auto"/>
        <w:jc w:val="both"/>
        <w:rPr>
          <w:rFonts w:asciiTheme="majorHAnsi" w:hAnsiTheme="majorHAnsi" w:cstheme="majorHAnsi"/>
        </w:rPr>
      </w:pPr>
      <w:r w:rsidRPr="00046797">
        <w:rPr>
          <w:rFonts w:asciiTheme="majorHAnsi" w:hAnsiTheme="majorHAnsi" w:cstheme="majorHAnsi"/>
        </w:rPr>
        <w:t>W 2020 roku najwięksi pracodawcy z obszaru KKBOF funkcjonowali w Koszalinie, Kołobrzegu i</w:t>
      </w:r>
      <w:r>
        <w:rPr>
          <w:rFonts w:asciiTheme="majorHAnsi" w:hAnsiTheme="majorHAnsi" w:cstheme="majorHAnsi"/>
        </w:rPr>
        <w:t> </w:t>
      </w:r>
      <w:r w:rsidRPr="00046797">
        <w:rPr>
          <w:rFonts w:asciiTheme="majorHAnsi" w:hAnsiTheme="majorHAnsi" w:cstheme="majorHAnsi"/>
        </w:rPr>
        <w:t xml:space="preserve">Białogardzie. Miasto Koszalin skupiało 39,7% mikroprzedsiębiorstw i 38,7% podmiotów zatrudniających od 10 do 49 pracowników. W grupie średnich firm (50-249 zatrudnionych) udział </w:t>
      </w:r>
      <w:r>
        <w:rPr>
          <w:rFonts w:asciiTheme="majorHAnsi" w:hAnsiTheme="majorHAnsi" w:cstheme="majorHAnsi"/>
        </w:rPr>
        <w:t>M</w:t>
      </w:r>
      <w:r w:rsidRPr="00046797">
        <w:rPr>
          <w:rFonts w:asciiTheme="majorHAnsi" w:hAnsiTheme="majorHAnsi" w:cstheme="majorHAnsi"/>
        </w:rPr>
        <w:t>iasta Koszalina osiągnął w 2020 roku 42,5% całego KKBOF.</w:t>
      </w:r>
    </w:p>
    <w:p w14:paraId="732F71A9" w14:textId="77777777" w:rsidR="00F25B8E" w:rsidRPr="00D5499E" w:rsidRDefault="00F25B8E" w:rsidP="00F25B8E">
      <w:pPr>
        <w:spacing w:line="240" w:lineRule="auto"/>
        <w:jc w:val="both"/>
        <w:rPr>
          <w:rFonts w:asciiTheme="majorHAnsi" w:hAnsiTheme="majorHAnsi" w:cstheme="majorHAnsi"/>
        </w:rPr>
      </w:pPr>
      <w:r w:rsidRPr="00BA1E34">
        <w:rPr>
          <w:rFonts w:asciiTheme="majorHAnsi" w:hAnsiTheme="majorHAnsi" w:cstheme="majorHAnsi"/>
        </w:rPr>
        <w:t>Najwyższy udział Koszalina dotyczył dużych firm zatrudniających 250-999 pracowników (69,2%) oraz zatrudniających 1000 i więcej (75%, tj. 3 z 4</w:t>
      </w:r>
      <w:r>
        <w:rPr>
          <w:rFonts w:asciiTheme="majorHAnsi" w:hAnsiTheme="majorHAnsi" w:cstheme="majorHAnsi"/>
        </w:rPr>
        <w:t>)</w:t>
      </w:r>
      <w:r w:rsidRPr="00BA1E34">
        <w:rPr>
          <w:rFonts w:asciiTheme="majorHAnsi" w:hAnsiTheme="majorHAnsi" w:cstheme="majorHAnsi"/>
        </w:rPr>
        <w:t>, a jedna tej wielkości firma do 2021 roku działała w Ustroniu Morskim. Warto podkreślić, iż Koszalin razem z Kołobrzegiem koncentrował 23 z 26 przedsiębiorstw zatrudniających od 250 do 999 pracowników. Miasta: Koszalin (93) razem z Kołobrzegiem (54) i</w:t>
      </w:r>
      <w:r>
        <w:rPr>
          <w:rFonts w:asciiTheme="majorHAnsi" w:hAnsiTheme="majorHAnsi" w:cstheme="majorHAnsi"/>
        </w:rPr>
        <w:t> </w:t>
      </w:r>
      <w:r w:rsidRPr="00BA1E34">
        <w:rPr>
          <w:rFonts w:asciiTheme="majorHAnsi" w:hAnsiTheme="majorHAnsi" w:cstheme="majorHAnsi"/>
        </w:rPr>
        <w:t xml:space="preserve">Białogardem (17) koncentrowały także aż 164 na 219 firm zatrudniające od 50 do 249 pracowników. </w:t>
      </w:r>
      <w:r w:rsidRPr="00D5499E">
        <w:rPr>
          <w:rFonts w:asciiTheme="majorHAnsi" w:hAnsiTheme="majorHAnsi" w:cstheme="majorHAnsi"/>
        </w:rPr>
        <w:lastRenderedPageBreak/>
        <w:t xml:space="preserve">Ważnym miejscem lokalizacji działalności gospodarczych na obszarze KKBOF są również Gminy Kołobrzeg, Mielno, Ustronie Morskie i Sianów oraz Świeszyno. Powyższe dane te świadczą o bardzo silnej koncentracji potencjału gospodarczego w 3 miastach KKBOF. </w:t>
      </w:r>
    </w:p>
    <w:p w14:paraId="7E2858CD" w14:textId="77777777" w:rsidR="00F25B8E" w:rsidRPr="00D5499E" w:rsidRDefault="00F25B8E" w:rsidP="00F25B8E">
      <w:pPr>
        <w:spacing w:after="120" w:line="240" w:lineRule="auto"/>
        <w:jc w:val="both"/>
        <w:rPr>
          <w:rFonts w:asciiTheme="majorHAnsi" w:hAnsiTheme="majorHAnsi" w:cstheme="majorHAnsi"/>
          <w:bCs/>
        </w:rPr>
      </w:pPr>
      <w:r w:rsidRPr="00D5499E">
        <w:rPr>
          <w:rFonts w:asciiTheme="majorHAnsi" w:hAnsiTheme="majorHAnsi" w:cstheme="majorHAnsi"/>
        </w:rPr>
        <w:t xml:space="preserve">Rozmieszczenie funkcji gospodarczych na terenie KKBOF widoczne było we wskaźniku osób pracujących na 1000 mieszkańców. </w:t>
      </w:r>
    </w:p>
    <w:p w14:paraId="6CE3ACC7" w14:textId="77777777" w:rsidR="00F25B8E" w:rsidRPr="00D5499E" w:rsidRDefault="00F25B8E" w:rsidP="00F25B8E">
      <w:pPr>
        <w:spacing w:line="240" w:lineRule="auto"/>
        <w:jc w:val="both"/>
        <w:rPr>
          <w:rFonts w:asciiTheme="majorHAnsi" w:hAnsiTheme="majorHAnsi" w:cstheme="majorHAnsi"/>
        </w:rPr>
      </w:pPr>
      <w:r w:rsidRPr="00D5499E">
        <w:rPr>
          <w:rFonts w:asciiTheme="majorHAnsi" w:hAnsiTheme="majorHAnsi" w:cstheme="majorHAnsi"/>
        </w:rPr>
        <w:t xml:space="preserve">Najwyższą wartość wskaźnik liczby osób pracujących w relacji do 1000 mieszkańców na obszarze KKBOF w 2020 roku osiągnął Koszalin (328), następnie Gmina Ustronie Morskie (277), Miasto Kołobrzeg (251), Gmina Mielno (239) oraz Miasto Białogard (204). Relatywnie niski potencjał rynku pracy posiadają Gminy Białogard (57), Dygowo (70) i Kołobrzeg (83). </w:t>
      </w:r>
    </w:p>
    <w:p w14:paraId="75683551" w14:textId="77777777" w:rsidR="00F25B8E" w:rsidRPr="00D5499E" w:rsidRDefault="00F25B8E" w:rsidP="00F25B8E">
      <w:pPr>
        <w:spacing w:line="240" w:lineRule="auto"/>
        <w:jc w:val="both"/>
        <w:rPr>
          <w:rFonts w:asciiTheme="majorHAnsi" w:hAnsiTheme="majorHAnsi" w:cstheme="majorHAnsi"/>
        </w:rPr>
      </w:pPr>
      <w:r w:rsidRPr="00D5499E">
        <w:rPr>
          <w:rFonts w:asciiTheme="majorHAnsi" w:hAnsiTheme="majorHAnsi" w:cstheme="majorHAnsi"/>
        </w:rPr>
        <w:t xml:space="preserve">Analizując zmiany wartości wskaźnika osób pracujących na 1000 mieszkańców pomiędzy 2010 a 2020 rokiem warto zwrócić uwagę na spadek wskaźnika dla 7 gmin, w tym szczególnie w Miastach: Białogard (-8,9%), Kołobrzeg (-2,7%) oraz największy w Gminie Dygowo (-14,6%). Jednocześnie należy podkreślić dynamikę rozwoju nowych miejsc pracy – największą w Gminie Świeszyno (+105,4%) oraz znaczną dynamikę w Gminach Karlino (+37,6%), Gościno (+33,6%), Siemyśl (+ 33,3%), Ustronie Morskie (+35,1%) oraz Mielno (+33,5%). </w:t>
      </w:r>
    </w:p>
    <w:p w14:paraId="39D25B56" w14:textId="13C64C7A" w:rsidR="00F25B8E" w:rsidRPr="00C96A2D" w:rsidRDefault="00F25B8E" w:rsidP="00F25B8E">
      <w:pPr>
        <w:pStyle w:val="Legenda"/>
      </w:pPr>
      <w:bookmarkStart w:id="23" w:name="_Toc126631332"/>
      <w:r w:rsidRPr="00C96A2D">
        <w:t xml:space="preserve">Mapa </w:t>
      </w:r>
      <w:r w:rsidR="006742A7">
        <w:t>9</w:t>
      </w:r>
      <w:r w:rsidRPr="00C96A2D">
        <w:t>. Osoby pracujące na 1000 mieszkańców w KKBOF w 2020 roku.</w:t>
      </w:r>
      <w:bookmarkEnd w:id="23"/>
    </w:p>
    <w:p w14:paraId="5606D645" w14:textId="77777777" w:rsidR="00F25B8E" w:rsidRPr="00096F87" w:rsidRDefault="00F25B8E" w:rsidP="00F25B8E">
      <w:r>
        <w:rPr>
          <w:noProof/>
          <w:lang w:eastAsia="pl-PL"/>
        </w:rPr>
        <w:drawing>
          <wp:inline distT="0" distB="0" distL="0" distR="0" wp14:anchorId="048EE650" wp14:editId="792649C6">
            <wp:extent cx="5753100" cy="4067175"/>
            <wp:effectExtent l="0" t="0" r="0" b="9525"/>
            <wp:docPr id="947" name="Obraz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4067175"/>
                    </a:xfrm>
                    <a:prstGeom prst="rect">
                      <a:avLst/>
                    </a:prstGeom>
                    <a:noFill/>
                    <a:ln>
                      <a:noFill/>
                    </a:ln>
                  </pic:spPr>
                </pic:pic>
              </a:graphicData>
            </a:graphic>
          </wp:inline>
        </w:drawing>
      </w:r>
    </w:p>
    <w:p w14:paraId="5F5701B6" w14:textId="77777777" w:rsidR="00F25B8E" w:rsidRPr="00096F87" w:rsidRDefault="00F25B8E" w:rsidP="00F25B8E">
      <w:pPr>
        <w:pStyle w:val="Legenda"/>
      </w:pPr>
      <w:r>
        <w:t>Źródło: opracowanie własne na podstawie danych GUS.</w:t>
      </w:r>
    </w:p>
    <w:p w14:paraId="27E98B7E" w14:textId="77777777" w:rsidR="00F25B8E" w:rsidRPr="003316C9" w:rsidRDefault="00F25B8E" w:rsidP="00894989">
      <w:pPr>
        <w:spacing w:after="0" w:line="240" w:lineRule="auto"/>
        <w:jc w:val="both"/>
        <w:rPr>
          <w:rFonts w:asciiTheme="majorHAnsi" w:hAnsiTheme="majorHAnsi" w:cstheme="majorHAnsi"/>
        </w:rPr>
      </w:pPr>
      <w:r w:rsidRPr="003316C9">
        <w:rPr>
          <w:rFonts w:asciiTheme="majorHAnsi" w:hAnsiTheme="majorHAnsi" w:cstheme="majorHAnsi"/>
        </w:rPr>
        <w:t xml:space="preserve">Oceniając zagadnienia rynku pracy można wskazać przynajmniej dwa kluczowe zjawiska, które wpływać będą na przyszłość konkurencyjności gospodarki KKBOF. Po pierwsze należy zwrócić uwagę na kwestie demografii i starzenia się społeczeństwa. Z rynku pracy odchodzi i będzie odchodzić duża liczba doświadczonych pracowników, których będzie bardzo trudno zastąpić w krótkim czasie. Wymusza to poszukiwanie rozwiązań łagodzących szok odpływu kadr z rynku pracy, zarówno w kontekście usług publicznych, jak też działalności przedsiębiorstw prywatnych. Ważne będzie poszukiwanie i przyciąganie pracowników spoza kraju, ale również tworzenie warunków do aktywności na rynku pracy przez osoby </w:t>
      </w:r>
      <w:r w:rsidRPr="003316C9">
        <w:rPr>
          <w:rFonts w:asciiTheme="majorHAnsi" w:hAnsiTheme="majorHAnsi" w:cstheme="majorHAnsi"/>
        </w:rPr>
        <w:lastRenderedPageBreak/>
        <w:t xml:space="preserve">starsze lub do tej pory nieaktywne na rynku pracy, np. kobiety wychowujące dzieci, opiekunowie osób zależnych, osoby z niepełnosprawnościami. </w:t>
      </w:r>
    </w:p>
    <w:p w14:paraId="45993B96" w14:textId="29D2EDC4" w:rsidR="00F25B8E" w:rsidRDefault="00F25B8E" w:rsidP="00894989">
      <w:pPr>
        <w:spacing w:after="0" w:line="240" w:lineRule="auto"/>
        <w:jc w:val="both"/>
        <w:rPr>
          <w:rFonts w:asciiTheme="majorHAnsi" w:hAnsiTheme="majorHAnsi" w:cstheme="majorHAnsi"/>
        </w:rPr>
      </w:pPr>
      <w:r w:rsidRPr="003316C9">
        <w:rPr>
          <w:rFonts w:asciiTheme="majorHAnsi" w:hAnsiTheme="majorHAnsi" w:cstheme="majorHAnsi"/>
        </w:rPr>
        <w:t xml:space="preserve">Po drugie rozwój konkurencyjności gospodarki opierać się będzie na rozwoju innowacyjności. W tym kontekście ważna jest jakość kadr, ale też potencjał kooperacyjny i intelektualny oraz organizacyjny do wdrażania innowacji. W tym przypadku należy podkreślić szczególny potencjał największych ośrodków miejskich KKBOF, w tym Koszalina, gdzie zlokalizowane są instytucje otoczenia biznesu, największe firmy, uczelnie wyższe oraz przede wszystkim kapitał ludzki. </w:t>
      </w:r>
    </w:p>
    <w:p w14:paraId="1BF84DD9" w14:textId="77777777" w:rsidR="00186EF1" w:rsidRPr="003316C9" w:rsidRDefault="00186EF1" w:rsidP="00894989">
      <w:pPr>
        <w:spacing w:after="0" w:line="240" w:lineRule="auto"/>
        <w:jc w:val="both"/>
        <w:rPr>
          <w:rFonts w:asciiTheme="majorHAnsi" w:hAnsiTheme="majorHAnsi" w:cstheme="majorHAnsi"/>
        </w:rPr>
      </w:pPr>
    </w:p>
    <w:p w14:paraId="74515DBA" w14:textId="77777777" w:rsidR="00924E70" w:rsidRDefault="00924E70" w:rsidP="00894989">
      <w:pPr>
        <w:pStyle w:val="Akapitzlist"/>
        <w:numPr>
          <w:ilvl w:val="0"/>
          <w:numId w:val="41"/>
        </w:numPr>
        <w:spacing w:after="0" w:line="240" w:lineRule="auto"/>
        <w:jc w:val="both"/>
        <w:rPr>
          <w:rFonts w:asciiTheme="majorHAnsi" w:hAnsiTheme="majorHAnsi" w:cstheme="majorHAnsi"/>
          <w:b/>
        </w:rPr>
      </w:pPr>
      <w:bookmarkStart w:id="24" w:name="_Hlk158897360"/>
      <w:r>
        <w:rPr>
          <w:rFonts w:asciiTheme="majorHAnsi" w:hAnsiTheme="majorHAnsi" w:cstheme="majorHAnsi"/>
          <w:b/>
        </w:rPr>
        <w:t>Zidentyfikowane problemy w sferze gospodarczej:</w:t>
      </w:r>
    </w:p>
    <w:p w14:paraId="7085931E" w14:textId="77777777" w:rsidR="00924E70" w:rsidRPr="006F16D6" w:rsidRDefault="00924E70" w:rsidP="00894989">
      <w:pPr>
        <w:pStyle w:val="Akapitzlist"/>
        <w:numPr>
          <w:ilvl w:val="0"/>
          <w:numId w:val="33"/>
        </w:numPr>
        <w:suppressAutoHyphens w:val="0"/>
        <w:spacing w:after="0" w:line="240" w:lineRule="auto"/>
        <w:contextualSpacing/>
        <w:jc w:val="both"/>
        <w:rPr>
          <w:rFonts w:ascii="Segoe UI" w:hAnsi="Segoe UI" w:cs="Segoe UI"/>
          <w:sz w:val="20"/>
        </w:rPr>
      </w:pPr>
      <w:r w:rsidRPr="006F16D6">
        <w:rPr>
          <w:rFonts w:ascii="Segoe UI" w:hAnsi="Segoe UI" w:cs="Segoe UI"/>
          <w:sz w:val="20"/>
        </w:rPr>
        <w:t>Niedostateczna promocja walorów przyrodniczych i turystycznych.</w:t>
      </w:r>
    </w:p>
    <w:p w14:paraId="4F69CB20" w14:textId="77777777" w:rsidR="00924E70" w:rsidRPr="006F16D6" w:rsidDel="00E32F65" w:rsidRDefault="00924E70" w:rsidP="00894989">
      <w:pPr>
        <w:pStyle w:val="Akapitzlist"/>
        <w:numPr>
          <w:ilvl w:val="0"/>
          <w:numId w:val="33"/>
        </w:numPr>
        <w:suppressAutoHyphens w:val="0"/>
        <w:spacing w:after="0" w:line="240" w:lineRule="auto"/>
        <w:contextualSpacing/>
        <w:jc w:val="both"/>
        <w:rPr>
          <w:rFonts w:ascii="Segoe UI" w:hAnsi="Segoe UI" w:cs="Segoe UI"/>
          <w:sz w:val="20"/>
        </w:rPr>
      </w:pPr>
      <w:r w:rsidRPr="006F16D6">
        <w:rPr>
          <w:rFonts w:ascii="Segoe UI" w:hAnsi="Segoe UI" w:cs="Segoe UI"/>
          <w:sz w:val="20"/>
        </w:rPr>
        <w:t>Niewystarczająco wykorzystany potencjał kulturowy i przyrodniczy do rozwoju turystyki oraz niewystarczająca wspólna oferta regionu.</w:t>
      </w:r>
    </w:p>
    <w:p w14:paraId="28A273C0" w14:textId="77777777" w:rsidR="00924E70" w:rsidRPr="006F16D6" w:rsidRDefault="00924E70" w:rsidP="00894989">
      <w:pPr>
        <w:pStyle w:val="Akapitzlist"/>
        <w:numPr>
          <w:ilvl w:val="0"/>
          <w:numId w:val="33"/>
        </w:numPr>
        <w:spacing w:after="0" w:line="240" w:lineRule="auto"/>
        <w:contextualSpacing/>
        <w:jc w:val="both"/>
        <w:rPr>
          <w:rFonts w:ascii="Segoe UI" w:hAnsi="Segoe UI" w:cs="Segoe UI"/>
          <w:sz w:val="20"/>
        </w:rPr>
      </w:pPr>
      <w:r w:rsidRPr="006F16D6">
        <w:rPr>
          <w:rFonts w:ascii="Segoe UI" w:hAnsi="Segoe UI" w:cs="Segoe UI"/>
          <w:sz w:val="20"/>
        </w:rPr>
        <w:t xml:space="preserve">Niewystarczająca współpraca między podmiotami branży turystycznej. </w:t>
      </w:r>
    </w:p>
    <w:p w14:paraId="7B3F6084" w14:textId="77777777" w:rsidR="00924E70" w:rsidRPr="006F16D6" w:rsidRDefault="00924E70" w:rsidP="00894989">
      <w:pPr>
        <w:pStyle w:val="Akapitzlist"/>
        <w:numPr>
          <w:ilvl w:val="0"/>
          <w:numId w:val="33"/>
        </w:numPr>
        <w:spacing w:after="0" w:line="240" w:lineRule="auto"/>
        <w:contextualSpacing/>
        <w:jc w:val="both"/>
        <w:rPr>
          <w:rFonts w:ascii="Segoe UI" w:hAnsi="Segoe UI" w:cs="Segoe UI"/>
          <w:sz w:val="20"/>
        </w:rPr>
      </w:pPr>
      <w:r w:rsidRPr="006F16D6">
        <w:rPr>
          <w:rFonts w:ascii="Segoe UI" w:hAnsi="Segoe UI" w:cs="Segoe UI"/>
          <w:sz w:val="20"/>
        </w:rPr>
        <w:t>Niewystarczająco rozwinięta oferta turystyki poza sezonem letnim, mała liczba atrakcji całorocznych.</w:t>
      </w:r>
    </w:p>
    <w:p w14:paraId="4966AB01" w14:textId="77777777" w:rsidR="00924E70" w:rsidRPr="006F16D6" w:rsidRDefault="00924E70" w:rsidP="00894989">
      <w:pPr>
        <w:pStyle w:val="Akapitzlist"/>
        <w:numPr>
          <w:ilvl w:val="0"/>
          <w:numId w:val="33"/>
        </w:numPr>
        <w:spacing w:after="0" w:line="240" w:lineRule="auto"/>
        <w:ind w:left="714" w:hanging="357"/>
        <w:contextualSpacing/>
        <w:jc w:val="both"/>
        <w:rPr>
          <w:rFonts w:ascii="Segoe UI" w:hAnsi="Segoe UI" w:cs="Segoe UI"/>
          <w:sz w:val="20"/>
        </w:rPr>
      </w:pPr>
      <w:r w:rsidRPr="006F16D6">
        <w:rPr>
          <w:rFonts w:ascii="Segoe UI" w:hAnsi="Segoe UI" w:cs="Segoe UI"/>
          <w:sz w:val="20"/>
        </w:rPr>
        <w:t>Niewykorzystany potencjał turystyczny gmin śródlądowych/południowych - niski stopień zagospodarowania turystycznego obszarów leśnych i akwenów wodnych (rzeki, jeziora)..</w:t>
      </w:r>
    </w:p>
    <w:p w14:paraId="02BB135E" w14:textId="77777777" w:rsidR="00924E70" w:rsidRPr="006F16D6" w:rsidRDefault="00924E70" w:rsidP="00894989">
      <w:pPr>
        <w:pStyle w:val="Akapitzlist"/>
        <w:numPr>
          <w:ilvl w:val="0"/>
          <w:numId w:val="33"/>
        </w:numPr>
        <w:spacing w:after="0" w:line="240" w:lineRule="auto"/>
        <w:ind w:left="714" w:hanging="357"/>
        <w:contextualSpacing/>
        <w:jc w:val="both"/>
        <w:rPr>
          <w:rFonts w:ascii="Segoe UI" w:hAnsi="Segoe UI" w:cs="Segoe UI"/>
          <w:sz w:val="20"/>
        </w:rPr>
      </w:pPr>
      <w:r w:rsidRPr="006F16D6">
        <w:rPr>
          <w:rFonts w:ascii="Segoe UI" w:hAnsi="Segoe UI" w:cs="Segoe UI"/>
          <w:sz w:val="20"/>
        </w:rPr>
        <w:t>Brak zintegrowanej, sieciowej i pakietowej oferty turystycznej.</w:t>
      </w:r>
    </w:p>
    <w:p w14:paraId="5DE2B3FF" w14:textId="77777777" w:rsidR="00924E70" w:rsidRPr="006F16D6" w:rsidRDefault="00924E70" w:rsidP="00894989">
      <w:pPr>
        <w:pStyle w:val="Akapitzlist"/>
        <w:numPr>
          <w:ilvl w:val="0"/>
          <w:numId w:val="33"/>
        </w:numPr>
        <w:spacing w:after="0" w:line="240" w:lineRule="auto"/>
        <w:ind w:left="714" w:hanging="357"/>
        <w:contextualSpacing/>
        <w:jc w:val="both"/>
        <w:rPr>
          <w:rFonts w:ascii="Segoe UI" w:hAnsi="Segoe UI" w:cs="Segoe UI"/>
          <w:sz w:val="20"/>
        </w:rPr>
      </w:pPr>
      <w:r w:rsidRPr="006F16D6">
        <w:rPr>
          <w:rFonts w:ascii="Segoe UI" w:hAnsi="Segoe UI" w:cs="Segoe UI"/>
          <w:sz w:val="20"/>
        </w:rPr>
        <w:t>Niedostatek unikalnych obiektów spędzania wolnego czasu.</w:t>
      </w:r>
    </w:p>
    <w:p w14:paraId="5D2015FA" w14:textId="77777777" w:rsidR="00924E70" w:rsidRPr="006F16D6" w:rsidRDefault="00924E70" w:rsidP="00894989">
      <w:pPr>
        <w:pStyle w:val="Akapitzlist"/>
        <w:numPr>
          <w:ilvl w:val="0"/>
          <w:numId w:val="33"/>
        </w:numPr>
        <w:spacing w:after="0" w:line="240" w:lineRule="auto"/>
        <w:ind w:left="714" w:hanging="357"/>
        <w:contextualSpacing/>
        <w:jc w:val="both"/>
        <w:rPr>
          <w:rFonts w:ascii="Segoe UI" w:hAnsi="Segoe UI" w:cs="Segoe UI"/>
          <w:sz w:val="20"/>
        </w:rPr>
      </w:pPr>
      <w:r w:rsidRPr="006F16D6">
        <w:rPr>
          <w:rFonts w:ascii="Segoe UI" w:hAnsi="Segoe UI" w:cs="Segoe UI"/>
          <w:sz w:val="20"/>
        </w:rPr>
        <w:t>Nierozwinięta wspólna promocja turystyczna obszaru oraz jego atrakcji (np. słaba promocja produktów regionalnych, szlaków kajakowych i turystyki wodnej).</w:t>
      </w:r>
    </w:p>
    <w:p w14:paraId="32F80E95" w14:textId="77777777" w:rsidR="00924E70" w:rsidRPr="006F16D6" w:rsidRDefault="00924E70" w:rsidP="00894989">
      <w:pPr>
        <w:pStyle w:val="Akapitzlist"/>
        <w:numPr>
          <w:ilvl w:val="0"/>
          <w:numId w:val="33"/>
        </w:numPr>
        <w:spacing w:after="0" w:line="240" w:lineRule="auto"/>
        <w:ind w:left="714" w:hanging="357"/>
        <w:contextualSpacing/>
        <w:jc w:val="both"/>
        <w:rPr>
          <w:rFonts w:ascii="Segoe UI" w:hAnsi="Segoe UI" w:cs="Segoe UI"/>
          <w:sz w:val="20"/>
        </w:rPr>
      </w:pPr>
      <w:r w:rsidRPr="006F16D6">
        <w:rPr>
          <w:rFonts w:ascii="Segoe UI" w:hAnsi="Segoe UI" w:cs="Segoe UI"/>
          <w:sz w:val="20"/>
        </w:rPr>
        <w:t>Ograniczona dostępność obszaru transportem publicznym, szczególnie poza sezonem letnim.</w:t>
      </w:r>
    </w:p>
    <w:p w14:paraId="71544025" w14:textId="77777777" w:rsidR="00924E70" w:rsidRDefault="406A0173" w:rsidP="00894989">
      <w:pPr>
        <w:pStyle w:val="Akapitzlist"/>
        <w:numPr>
          <w:ilvl w:val="0"/>
          <w:numId w:val="33"/>
        </w:numPr>
        <w:spacing w:after="0" w:line="240" w:lineRule="auto"/>
        <w:ind w:left="714" w:hanging="357"/>
        <w:jc w:val="both"/>
        <w:rPr>
          <w:rFonts w:ascii="Segoe UI" w:hAnsi="Segoe UI" w:cs="Segoe UI"/>
          <w:sz w:val="20"/>
        </w:rPr>
      </w:pPr>
      <w:r w:rsidRPr="406A0173">
        <w:rPr>
          <w:rFonts w:ascii="Segoe UI" w:hAnsi="Segoe UI" w:cs="Segoe UI"/>
          <w:sz w:val="20"/>
        </w:rPr>
        <w:t>Ograniczony potencjał turystyki rowerowej ze względu na niewystarczająco spójny system dróg rowerowych (luki w systemie - nieciągłości w sieci dróg rowerowych w wielu miejscach oraz różny ich standard techniczny i ich oznakowania). Niezadawalający standard dróg rowerowych (brakuje stacji postoju, zaplecza technicznego przy trasach rowerowych, parkingów, toalet i gastronomii).</w:t>
      </w:r>
    </w:p>
    <w:p w14:paraId="5FAC2A81" w14:textId="752DFF96" w:rsidR="00D5499E" w:rsidRDefault="0056289F" w:rsidP="00894989">
      <w:pPr>
        <w:pStyle w:val="Akapitzlist"/>
        <w:numPr>
          <w:ilvl w:val="0"/>
          <w:numId w:val="33"/>
        </w:numPr>
        <w:spacing w:after="0" w:line="240" w:lineRule="auto"/>
        <w:ind w:left="714" w:hanging="357"/>
        <w:jc w:val="both"/>
        <w:rPr>
          <w:rFonts w:ascii="Segoe UI" w:hAnsi="Segoe UI" w:cs="Segoe UI"/>
          <w:sz w:val="20"/>
        </w:rPr>
      </w:pPr>
      <w:r>
        <w:rPr>
          <w:rFonts w:ascii="Segoe UI" w:hAnsi="Segoe UI" w:cs="Segoe UI"/>
          <w:sz w:val="20"/>
        </w:rPr>
        <w:t>Niskie nasycenie podmiotami gospodarczymi na terenie gmin KKBOF</w:t>
      </w:r>
    </w:p>
    <w:p w14:paraId="00B30708" w14:textId="77777777" w:rsidR="00894989" w:rsidRPr="006E5FBF" w:rsidRDefault="00894989" w:rsidP="00894989">
      <w:pPr>
        <w:pStyle w:val="Akapitzlist"/>
        <w:spacing w:after="0" w:line="240" w:lineRule="auto"/>
        <w:ind w:left="714"/>
        <w:jc w:val="both"/>
        <w:rPr>
          <w:rFonts w:ascii="Segoe UI" w:hAnsi="Segoe UI" w:cs="Segoe UI"/>
          <w:sz w:val="20"/>
        </w:rPr>
      </w:pPr>
    </w:p>
    <w:p w14:paraId="15AF4D81" w14:textId="77777777" w:rsidR="0051225C" w:rsidRPr="00756325" w:rsidRDefault="0051225C" w:rsidP="00894989">
      <w:pPr>
        <w:pStyle w:val="Akapitzlist"/>
        <w:numPr>
          <w:ilvl w:val="0"/>
          <w:numId w:val="41"/>
        </w:numPr>
        <w:spacing w:after="0" w:line="240" w:lineRule="auto"/>
        <w:jc w:val="both"/>
        <w:rPr>
          <w:rFonts w:asciiTheme="majorHAnsi" w:hAnsiTheme="majorHAnsi" w:cstheme="majorHAnsi"/>
          <w:b/>
        </w:rPr>
      </w:pPr>
      <w:r w:rsidRPr="00756325">
        <w:rPr>
          <w:rFonts w:asciiTheme="majorHAnsi" w:hAnsiTheme="majorHAnsi" w:cstheme="majorHAnsi"/>
          <w:b/>
        </w:rPr>
        <w:t>Czynniki SWOT</w:t>
      </w:r>
      <w:r>
        <w:rPr>
          <w:rFonts w:asciiTheme="majorHAnsi" w:hAnsiTheme="majorHAnsi" w:cstheme="majorHAnsi"/>
          <w:b/>
        </w:rPr>
        <w:t xml:space="preserve"> w sferze gospodarczej</w:t>
      </w:r>
    </w:p>
    <w:p w14:paraId="6D51B640" w14:textId="77777777" w:rsidR="00F25B8E" w:rsidRPr="002E0098" w:rsidRDefault="00F25B8E" w:rsidP="00894989">
      <w:pPr>
        <w:pStyle w:val="Akapitzlist"/>
        <w:spacing w:after="0" w:line="240" w:lineRule="auto"/>
        <w:ind w:left="0"/>
        <w:jc w:val="both"/>
        <w:rPr>
          <w:rFonts w:asciiTheme="majorHAnsi" w:hAnsiTheme="majorHAnsi" w:cstheme="majorHAnsi"/>
        </w:rPr>
      </w:pPr>
      <w:r w:rsidRPr="002E0098">
        <w:rPr>
          <w:rFonts w:asciiTheme="majorHAnsi" w:hAnsiTheme="majorHAnsi" w:cstheme="majorHAnsi"/>
        </w:rPr>
        <w:t xml:space="preserve">Poniżej prezentowane są czynniki uwarunkowań rozwojowych (analiza SWOT) dla KKBOF w sferze </w:t>
      </w:r>
      <w:r>
        <w:rPr>
          <w:rFonts w:asciiTheme="majorHAnsi" w:hAnsiTheme="majorHAnsi" w:cstheme="majorHAnsi"/>
        </w:rPr>
        <w:t>gospodarczej.</w:t>
      </w:r>
    </w:p>
    <w:p w14:paraId="72C9AB09" w14:textId="5F0F1352" w:rsidR="00F25B8E" w:rsidRPr="00FB1D31" w:rsidRDefault="00F25B8E" w:rsidP="00F25B8E">
      <w:pPr>
        <w:pStyle w:val="Legenda"/>
      </w:pPr>
      <w:r w:rsidRPr="00B71C5D">
        <w:t xml:space="preserve">Tabela </w:t>
      </w:r>
      <w:r w:rsidR="006742A7">
        <w:t>7</w:t>
      </w:r>
      <w:r w:rsidRPr="00B71C5D">
        <w:t>. Analiza SWOT dla KKBOF w sferze gospodarczej.</w:t>
      </w:r>
    </w:p>
    <w:tbl>
      <w:tblPr>
        <w:tblStyle w:val="Tabela-Siatka"/>
        <w:tblW w:w="9062" w:type="dxa"/>
        <w:tblLayout w:type="fixed"/>
        <w:tblLook w:val="04A0" w:firstRow="1" w:lastRow="0" w:firstColumn="1" w:lastColumn="0" w:noHBand="0" w:noVBand="1"/>
      </w:tblPr>
      <w:tblGrid>
        <w:gridCol w:w="5093"/>
        <w:gridCol w:w="3969"/>
      </w:tblGrid>
      <w:tr w:rsidR="00F25B8E" w14:paraId="5E0FBA8D" w14:textId="77777777" w:rsidTr="006E5FBF">
        <w:trPr>
          <w:trHeight w:val="338"/>
        </w:trPr>
        <w:tc>
          <w:tcPr>
            <w:tcW w:w="5093" w:type="dxa"/>
            <w:tcBorders>
              <w:top w:val="single" w:sz="12" w:space="0" w:color="92D050"/>
              <w:left w:val="single" w:sz="8" w:space="0" w:color="auto"/>
              <w:bottom w:val="single" w:sz="12" w:space="0" w:color="92D050"/>
              <w:right w:val="single" w:sz="12" w:space="0" w:color="92D050"/>
            </w:tcBorders>
            <w:shd w:val="clear" w:color="auto" w:fill="70AD47" w:themeFill="accent6"/>
            <w:vAlign w:val="center"/>
          </w:tcPr>
          <w:p w14:paraId="3DB366CA" w14:textId="77777777" w:rsidR="00F25B8E" w:rsidRDefault="00F25B8E" w:rsidP="002715F4">
            <w:pPr>
              <w:jc w:val="center"/>
              <w:rPr>
                <w:rFonts w:ascii="Calibri Light" w:eastAsia="Calibri Light" w:hAnsi="Calibri Light" w:cs="Calibri Light"/>
                <w:b/>
                <w:bCs/>
                <w:sz w:val="20"/>
                <w:szCs w:val="20"/>
              </w:rPr>
            </w:pPr>
            <w:r w:rsidRPr="4166FC0D">
              <w:rPr>
                <w:rFonts w:ascii="Calibri Light" w:eastAsia="Calibri Light" w:hAnsi="Calibri Light" w:cs="Calibri Light"/>
                <w:b/>
                <w:bCs/>
                <w:sz w:val="20"/>
                <w:szCs w:val="20"/>
              </w:rPr>
              <w:t xml:space="preserve">Mocne strony KKBOF </w:t>
            </w:r>
          </w:p>
        </w:tc>
        <w:tc>
          <w:tcPr>
            <w:tcW w:w="3969" w:type="dxa"/>
            <w:tcBorders>
              <w:top w:val="single" w:sz="12" w:space="0" w:color="92D050"/>
              <w:left w:val="single" w:sz="12" w:space="0" w:color="92D050"/>
              <w:bottom w:val="single" w:sz="12" w:space="0" w:color="92D050"/>
              <w:right w:val="single" w:sz="12" w:space="0" w:color="92D050"/>
            </w:tcBorders>
            <w:shd w:val="clear" w:color="auto" w:fill="E2EFD9" w:themeFill="accent6" w:themeFillTint="33"/>
            <w:vAlign w:val="center"/>
          </w:tcPr>
          <w:p w14:paraId="267B2A3A" w14:textId="77777777" w:rsidR="00F25B8E" w:rsidRDefault="00F25B8E" w:rsidP="002715F4">
            <w:pPr>
              <w:jc w:val="center"/>
              <w:rPr>
                <w:rFonts w:ascii="Calibri Light" w:eastAsia="Calibri Light" w:hAnsi="Calibri Light" w:cs="Calibri Light"/>
                <w:b/>
                <w:bCs/>
                <w:sz w:val="20"/>
                <w:szCs w:val="20"/>
              </w:rPr>
            </w:pPr>
            <w:r w:rsidRPr="4166FC0D">
              <w:rPr>
                <w:rFonts w:ascii="Calibri Light" w:eastAsia="Calibri Light" w:hAnsi="Calibri Light" w:cs="Calibri Light"/>
                <w:b/>
                <w:bCs/>
                <w:sz w:val="20"/>
                <w:szCs w:val="20"/>
              </w:rPr>
              <w:t>Słabe strony KKBOF</w:t>
            </w:r>
          </w:p>
        </w:tc>
      </w:tr>
      <w:tr w:rsidR="00F25B8E" w14:paraId="2C94827A" w14:textId="77777777" w:rsidTr="006E5FBF">
        <w:trPr>
          <w:trHeight w:val="542"/>
        </w:trPr>
        <w:tc>
          <w:tcPr>
            <w:tcW w:w="5093" w:type="dxa"/>
            <w:tcBorders>
              <w:top w:val="single" w:sz="12" w:space="0" w:color="92D050"/>
              <w:left w:val="single" w:sz="12" w:space="0" w:color="92D050"/>
              <w:bottom w:val="single" w:sz="12" w:space="0" w:color="92D050"/>
              <w:right w:val="single" w:sz="12" w:space="0" w:color="92D050"/>
            </w:tcBorders>
            <w:vAlign w:val="center"/>
          </w:tcPr>
          <w:p w14:paraId="1C749801"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Atrakcyjne nadmorskie położenie na szlaku komunikacyjnym Szczecin-Trójmiasto (drogi S-6 i S-11.).</w:t>
            </w:r>
          </w:p>
        </w:tc>
        <w:tc>
          <w:tcPr>
            <w:tcW w:w="3969" w:type="dxa"/>
            <w:vMerge w:val="restart"/>
            <w:tcBorders>
              <w:top w:val="single" w:sz="12" w:space="0" w:color="92D050"/>
              <w:left w:val="single" w:sz="12" w:space="0" w:color="92D050"/>
              <w:right w:val="single" w:sz="12" w:space="0" w:color="92D050"/>
            </w:tcBorders>
            <w:shd w:val="clear" w:color="auto" w:fill="FFFFFF" w:themeFill="background1"/>
            <w:vAlign w:val="center"/>
          </w:tcPr>
          <w:p w14:paraId="3FF81D9A"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Znaczne zróżnicowanie rozwoju ekonomicznego przestrzeni KKBOF, słabość i niski poziom konkurencyjności lokalnej gospodarki w wybranych gminach, której istotną rolę odgrywa m. in. rolnictwo i</w:t>
            </w:r>
            <w:r>
              <w:rPr>
                <w:rFonts w:ascii="Calibri Light" w:eastAsia="Calibri Light" w:hAnsi="Calibri Light" w:cs="Calibri Light"/>
                <w:sz w:val="20"/>
              </w:rPr>
              <w:t> </w:t>
            </w:r>
            <w:r w:rsidRPr="00B71C5D">
              <w:rPr>
                <w:rFonts w:ascii="Calibri Light" w:eastAsia="Calibri Light" w:hAnsi="Calibri Light" w:cs="Calibri Light"/>
                <w:sz w:val="20"/>
              </w:rPr>
              <w:t>leśnictwo.</w:t>
            </w:r>
          </w:p>
        </w:tc>
      </w:tr>
      <w:tr w:rsidR="00F25B8E" w14:paraId="080C7529" w14:textId="77777777" w:rsidTr="006E5FBF">
        <w:trPr>
          <w:trHeight w:val="819"/>
        </w:trPr>
        <w:tc>
          <w:tcPr>
            <w:tcW w:w="5093" w:type="dxa"/>
            <w:tcBorders>
              <w:top w:val="single" w:sz="12" w:space="0" w:color="92D050"/>
              <w:left w:val="single" w:sz="12" w:space="0" w:color="92D050"/>
              <w:bottom w:val="single" w:sz="12" w:space="0" w:color="92D050"/>
              <w:right w:val="single" w:sz="12" w:space="0" w:color="92D050"/>
            </w:tcBorders>
            <w:vAlign w:val="center"/>
          </w:tcPr>
          <w:p w14:paraId="585E3A84"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 xml:space="preserve">Korzystna struktura przestrzenno-osadnicza </w:t>
            </w:r>
            <w:r>
              <w:rPr>
                <w:rFonts w:ascii="Calibri Light" w:eastAsia="Calibri Light" w:hAnsi="Calibri Light" w:cs="Calibri Light"/>
                <w:sz w:val="20"/>
              </w:rPr>
              <w:t>KKBOF</w:t>
            </w:r>
            <w:r w:rsidRPr="00B71C5D">
              <w:rPr>
                <w:rFonts w:ascii="Calibri Light" w:eastAsia="Calibri Light" w:hAnsi="Calibri Light" w:cs="Calibri Light"/>
                <w:sz w:val="20"/>
              </w:rPr>
              <w:t>, z</w:t>
            </w:r>
            <w:r>
              <w:rPr>
                <w:rFonts w:ascii="Calibri Light" w:eastAsia="Calibri Light" w:hAnsi="Calibri Light" w:cs="Calibri Light"/>
                <w:sz w:val="20"/>
              </w:rPr>
              <w:t> </w:t>
            </w:r>
            <w:r w:rsidRPr="00B71C5D">
              <w:rPr>
                <w:rFonts w:ascii="Calibri Light" w:eastAsia="Calibri Light" w:hAnsi="Calibri Light" w:cs="Calibri Light"/>
                <w:sz w:val="20"/>
              </w:rPr>
              <w:t>ośrodkami miejskimi (Kołobrzeg, Koszalin, Białogard) o</w:t>
            </w:r>
            <w:r>
              <w:rPr>
                <w:rFonts w:ascii="Calibri Light" w:eastAsia="Calibri Light" w:hAnsi="Calibri Light" w:cs="Calibri Light"/>
                <w:sz w:val="20"/>
              </w:rPr>
              <w:t> </w:t>
            </w:r>
            <w:r w:rsidRPr="00B71C5D">
              <w:rPr>
                <w:rFonts w:ascii="Calibri Light" w:eastAsia="Calibri Light" w:hAnsi="Calibri Light" w:cs="Calibri Light"/>
                <w:sz w:val="20"/>
              </w:rPr>
              <w:t>dobrej dostępności komunikacyjnej.</w:t>
            </w:r>
          </w:p>
        </w:tc>
        <w:tc>
          <w:tcPr>
            <w:tcW w:w="3969" w:type="dxa"/>
            <w:vMerge/>
            <w:tcBorders>
              <w:left w:val="single" w:sz="12" w:space="0" w:color="92D050"/>
              <w:bottom w:val="single" w:sz="12" w:space="0" w:color="92D050"/>
              <w:right w:val="single" w:sz="12" w:space="0" w:color="92D050"/>
            </w:tcBorders>
            <w:shd w:val="clear" w:color="auto" w:fill="FFFFFF" w:themeFill="background1"/>
            <w:vAlign w:val="center"/>
          </w:tcPr>
          <w:p w14:paraId="31F7BCA3" w14:textId="77777777" w:rsidR="00F25B8E" w:rsidRPr="00B71C5D" w:rsidRDefault="00F25B8E" w:rsidP="002715F4">
            <w:pPr>
              <w:ind w:left="360"/>
              <w:rPr>
                <w:rFonts w:ascii="Calibri Light" w:eastAsia="Calibri Light" w:hAnsi="Calibri Light" w:cs="Calibri Light"/>
                <w:sz w:val="20"/>
              </w:rPr>
            </w:pPr>
          </w:p>
        </w:tc>
      </w:tr>
      <w:tr w:rsidR="00F25B8E" w14:paraId="09E809F9" w14:textId="77777777" w:rsidTr="006E5FBF">
        <w:trPr>
          <w:trHeight w:val="285"/>
        </w:trPr>
        <w:tc>
          <w:tcPr>
            <w:tcW w:w="5093" w:type="dxa"/>
            <w:tcBorders>
              <w:top w:val="single" w:sz="12" w:space="0" w:color="92D050"/>
              <w:left w:val="single" w:sz="12" w:space="0" w:color="92D050"/>
              <w:bottom w:val="single" w:sz="12" w:space="0" w:color="92D050"/>
              <w:right w:val="single" w:sz="12" w:space="0" w:color="92D050"/>
            </w:tcBorders>
            <w:vAlign w:val="center"/>
          </w:tcPr>
          <w:p w14:paraId="60F7655B"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 xml:space="preserve">Poprawiający się na terenie KKBOF zasięg usług komunikacyjnych, w tym poprzez dostęp do linii kolejowych oraz rozwój dróg ekspresowych. </w:t>
            </w:r>
          </w:p>
        </w:tc>
        <w:tc>
          <w:tcPr>
            <w:tcW w:w="3969" w:type="dxa"/>
            <w:tcBorders>
              <w:top w:val="single" w:sz="12" w:space="0" w:color="92D050"/>
              <w:left w:val="single" w:sz="12" w:space="0" w:color="92D050"/>
              <w:bottom w:val="single" w:sz="12" w:space="0" w:color="92D050"/>
              <w:right w:val="single" w:sz="12" w:space="0" w:color="92D050"/>
            </w:tcBorders>
            <w:shd w:val="clear" w:color="auto" w:fill="FFFFFF" w:themeFill="background1"/>
            <w:vAlign w:val="center"/>
          </w:tcPr>
          <w:p w14:paraId="0DF84E7F"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Zróżnicowany i jednocześnie ciągle niski w wybranych przestrzeniach KKBOF dostęp do szerokopasmowego Internetu.</w:t>
            </w:r>
          </w:p>
        </w:tc>
      </w:tr>
      <w:tr w:rsidR="00F25B8E" w14:paraId="657746FB" w14:textId="77777777" w:rsidTr="006E5FBF">
        <w:trPr>
          <w:trHeight w:val="285"/>
        </w:trPr>
        <w:tc>
          <w:tcPr>
            <w:tcW w:w="5093" w:type="dxa"/>
            <w:tcBorders>
              <w:top w:val="single" w:sz="12" w:space="0" w:color="92D050"/>
              <w:left w:val="single" w:sz="12" w:space="0" w:color="92D050"/>
              <w:bottom w:val="single" w:sz="12" w:space="0" w:color="92D050"/>
              <w:right w:val="single" w:sz="12" w:space="0" w:color="92D050"/>
            </w:tcBorders>
            <w:vAlign w:val="center"/>
          </w:tcPr>
          <w:p w14:paraId="25D352E6"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 xml:space="preserve">Względnie korzystna sytuacja gospodarcza, dostęp do rynku pracy na miejscu, rozwinięte i konkurencyjne podmioty gospodarcze, rosnący poziom wynagrodzeń i niskie wskaźniki bezrobocia. </w:t>
            </w:r>
          </w:p>
        </w:tc>
        <w:tc>
          <w:tcPr>
            <w:tcW w:w="3969" w:type="dxa"/>
            <w:tcBorders>
              <w:top w:val="single" w:sz="12" w:space="0" w:color="92D050"/>
              <w:left w:val="single" w:sz="12" w:space="0" w:color="92D050"/>
              <w:bottom w:val="single" w:sz="12" w:space="0" w:color="92D050"/>
              <w:right w:val="single" w:sz="12" w:space="0" w:color="92D050"/>
            </w:tcBorders>
            <w:shd w:val="clear" w:color="auto" w:fill="FFFFFF" w:themeFill="background1"/>
            <w:vAlign w:val="center"/>
          </w:tcPr>
          <w:p w14:paraId="3720194C"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Wysokie ceny i mała dostępność nieruchomości</w:t>
            </w:r>
            <w:r>
              <w:rPr>
                <w:rFonts w:ascii="Calibri Light" w:eastAsia="Calibri Light" w:hAnsi="Calibri Light" w:cs="Calibri Light"/>
                <w:sz w:val="20"/>
              </w:rPr>
              <w:t xml:space="preserve"> dla mieszkańców</w:t>
            </w:r>
            <w:r w:rsidRPr="00B71C5D">
              <w:rPr>
                <w:rFonts w:ascii="Calibri Light" w:eastAsia="Calibri Light" w:hAnsi="Calibri Light" w:cs="Calibri Light"/>
                <w:sz w:val="20"/>
              </w:rPr>
              <w:t>, w</w:t>
            </w:r>
            <w:r>
              <w:rPr>
                <w:rFonts w:ascii="Calibri Light" w:eastAsia="Calibri Light" w:hAnsi="Calibri Light" w:cs="Calibri Light"/>
                <w:sz w:val="20"/>
              </w:rPr>
              <w:t> </w:t>
            </w:r>
            <w:r w:rsidRPr="00B71C5D">
              <w:rPr>
                <w:rFonts w:ascii="Calibri Light" w:eastAsia="Calibri Light" w:hAnsi="Calibri Light" w:cs="Calibri Light"/>
                <w:sz w:val="20"/>
              </w:rPr>
              <w:t>szczególności w pasie nadmorskim.</w:t>
            </w:r>
          </w:p>
        </w:tc>
      </w:tr>
      <w:tr w:rsidR="00F25B8E" w14:paraId="6A18C0D2" w14:textId="77777777" w:rsidTr="006E5FBF">
        <w:trPr>
          <w:trHeight w:val="285"/>
        </w:trPr>
        <w:tc>
          <w:tcPr>
            <w:tcW w:w="5093" w:type="dxa"/>
            <w:tcBorders>
              <w:top w:val="single" w:sz="12" w:space="0" w:color="92D050"/>
              <w:left w:val="single" w:sz="12" w:space="0" w:color="92D050"/>
              <w:bottom w:val="single" w:sz="12" w:space="0" w:color="92D050"/>
              <w:right w:val="single" w:sz="12" w:space="0" w:color="92D050"/>
            </w:tcBorders>
            <w:vAlign w:val="center"/>
          </w:tcPr>
          <w:p w14:paraId="2BEB0B3D"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 xml:space="preserve">Rozwijająca się infrastruktura i oferta turystyczno- uzdrowiskowa o wysokim potencjale konkurencyjności oferty w skali kraju. </w:t>
            </w:r>
          </w:p>
        </w:tc>
        <w:tc>
          <w:tcPr>
            <w:tcW w:w="3969" w:type="dxa"/>
            <w:tcBorders>
              <w:top w:val="single" w:sz="12" w:space="0" w:color="92D050"/>
              <w:left w:val="single" w:sz="12" w:space="0" w:color="92D050"/>
              <w:bottom w:val="single" w:sz="12" w:space="0" w:color="92D050"/>
              <w:right w:val="single" w:sz="12" w:space="0" w:color="92D050"/>
            </w:tcBorders>
            <w:shd w:val="clear" w:color="auto" w:fill="FFFFFF" w:themeFill="background1"/>
            <w:vAlign w:val="center"/>
          </w:tcPr>
          <w:p w14:paraId="731AE6E4"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Słabo rozwinięte mechanizmy wspierania innowacji.</w:t>
            </w:r>
          </w:p>
        </w:tc>
      </w:tr>
      <w:tr w:rsidR="00F25B8E" w14:paraId="601617BC" w14:textId="77777777" w:rsidTr="006E5FBF">
        <w:trPr>
          <w:trHeight w:val="285"/>
        </w:trPr>
        <w:tc>
          <w:tcPr>
            <w:tcW w:w="5093" w:type="dxa"/>
            <w:tcBorders>
              <w:top w:val="single" w:sz="12" w:space="0" w:color="92D050"/>
              <w:left w:val="single" w:sz="12" w:space="0" w:color="92D050"/>
              <w:bottom w:val="single" w:sz="12" w:space="0" w:color="92D050"/>
              <w:right w:val="single" w:sz="12" w:space="0" w:color="92D050"/>
            </w:tcBorders>
            <w:vAlign w:val="center"/>
          </w:tcPr>
          <w:p w14:paraId="52AA2C34"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Atrakcyjne i czyste środowisko naturalne</w:t>
            </w:r>
            <w:r>
              <w:rPr>
                <w:rFonts w:ascii="Calibri Light" w:eastAsia="Calibri Light" w:hAnsi="Calibri Light" w:cs="Calibri Light"/>
                <w:sz w:val="20"/>
              </w:rPr>
              <w:t>.</w:t>
            </w:r>
          </w:p>
        </w:tc>
        <w:tc>
          <w:tcPr>
            <w:tcW w:w="3969" w:type="dxa"/>
            <w:tcBorders>
              <w:top w:val="single" w:sz="12" w:space="0" w:color="92D050"/>
              <w:left w:val="single" w:sz="12" w:space="0" w:color="92D050"/>
              <w:bottom w:val="single" w:sz="12" w:space="0" w:color="92D050"/>
              <w:right w:val="single" w:sz="12" w:space="0" w:color="92D050"/>
            </w:tcBorders>
            <w:shd w:val="clear" w:color="auto" w:fill="FFFFFF" w:themeFill="background1"/>
            <w:vAlign w:val="center"/>
          </w:tcPr>
          <w:p w14:paraId="656EA0A7"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 xml:space="preserve">Ograniczona aktywność ekonomiczna mieszkańców związana m. in. ze starzeniem się społeczeństwa, potrzebą pogodzenia opieki nad osobami </w:t>
            </w:r>
            <w:r w:rsidRPr="00B71C5D">
              <w:rPr>
                <w:rFonts w:ascii="Calibri Light" w:eastAsia="Calibri Light" w:hAnsi="Calibri Light" w:cs="Calibri Light"/>
                <w:sz w:val="20"/>
              </w:rPr>
              <w:lastRenderedPageBreak/>
              <w:t>zależnymi, przy jednoczesnym kurczeniu się liczby ludności w wieku produkcyjnym, odpływem migracyjnym młodych.</w:t>
            </w:r>
          </w:p>
        </w:tc>
      </w:tr>
      <w:tr w:rsidR="00F25B8E" w14:paraId="688FECFF" w14:textId="77777777" w:rsidTr="006E5FBF">
        <w:trPr>
          <w:trHeight w:val="285"/>
        </w:trPr>
        <w:tc>
          <w:tcPr>
            <w:tcW w:w="5093" w:type="dxa"/>
            <w:tcBorders>
              <w:top w:val="single" w:sz="12" w:space="0" w:color="92D050"/>
              <w:left w:val="single" w:sz="12" w:space="0" w:color="92D050"/>
              <w:bottom w:val="single" w:sz="12" w:space="0" w:color="92D050"/>
              <w:right w:val="single" w:sz="12" w:space="0" w:color="92D050"/>
            </w:tcBorders>
            <w:vAlign w:val="center"/>
          </w:tcPr>
          <w:p w14:paraId="4A9964CF"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lastRenderedPageBreak/>
              <w:t>Potencjał do rozwoju agroturystyki. </w:t>
            </w:r>
          </w:p>
        </w:tc>
        <w:tc>
          <w:tcPr>
            <w:tcW w:w="3969" w:type="dxa"/>
            <w:tcBorders>
              <w:top w:val="single" w:sz="12" w:space="0" w:color="92D050"/>
              <w:left w:val="single" w:sz="12" w:space="0" w:color="92D050"/>
              <w:bottom w:val="single" w:sz="12" w:space="0" w:color="92D050"/>
              <w:right w:val="single" w:sz="12" w:space="0" w:color="92D050"/>
            </w:tcBorders>
            <w:shd w:val="clear" w:color="auto" w:fill="FFFFFF" w:themeFill="background1"/>
            <w:vAlign w:val="center"/>
          </w:tcPr>
          <w:p w14:paraId="79BD270C"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Niewykorzystany turystycznie potencjał przyrodniczy, kulturowy i historyczny.</w:t>
            </w:r>
          </w:p>
        </w:tc>
      </w:tr>
      <w:tr w:rsidR="00F25B8E" w14:paraId="319A38C1" w14:textId="77777777" w:rsidTr="006E5FBF">
        <w:trPr>
          <w:trHeight w:val="285"/>
        </w:trPr>
        <w:tc>
          <w:tcPr>
            <w:tcW w:w="5093" w:type="dxa"/>
            <w:tcBorders>
              <w:top w:val="single" w:sz="12" w:space="0" w:color="92D050"/>
              <w:left w:val="single" w:sz="12" w:space="0" w:color="92D050"/>
              <w:bottom w:val="single" w:sz="12" w:space="0" w:color="92D050"/>
              <w:right w:val="single" w:sz="12" w:space="0" w:color="92D050"/>
            </w:tcBorders>
            <w:vAlign w:val="center"/>
          </w:tcPr>
          <w:p w14:paraId="7483D35E"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Rosnąca atrakcyjność terenów inwestycyjnych w tym w korzystnej lokalizacji drogowej, w ciągu dróg ekspresowych oraz krajowych.</w:t>
            </w:r>
          </w:p>
        </w:tc>
        <w:tc>
          <w:tcPr>
            <w:tcW w:w="3969" w:type="dxa"/>
            <w:tcBorders>
              <w:top w:val="single" w:sz="12" w:space="0" w:color="92D050"/>
              <w:left w:val="single" w:sz="12" w:space="0" w:color="92D050"/>
              <w:bottom w:val="single" w:sz="12" w:space="0" w:color="92D050"/>
              <w:right w:val="single" w:sz="12" w:space="0" w:color="92D050"/>
            </w:tcBorders>
            <w:shd w:val="clear" w:color="auto" w:fill="FFFFFF" w:themeFill="background1"/>
            <w:vAlign w:val="center"/>
          </w:tcPr>
          <w:p w14:paraId="0050AA19"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Negatywne skutki w środowisku przyrodniczym wynikające z nadmiaru turystów i pojazdów na terenach najbardziej atrakcyjnych dla turystów</w:t>
            </w:r>
            <w:r>
              <w:rPr>
                <w:rFonts w:ascii="Calibri Light" w:eastAsia="Calibri Light" w:hAnsi="Calibri Light" w:cs="Calibri Light"/>
                <w:sz w:val="20"/>
              </w:rPr>
              <w:t xml:space="preserve">. </w:t>
            </w:r>
            <w:r w:rsidRPr="00B71C5D">
              <w:rPr>
                <w:rFonts w:ascii="Calibri Light" w:eastAsia="Calibri Light" w:hAnsi="Calibri Light" w:cs="Calibri Light"/>
                <w:sz w:val="20"/>
              </w:rPr>
              <w:t>Zagraża to np. funkcji uzdrowiskowej Kołobrzegu</w:t>
            </w:r>
            <w:r>
              <w:rPr>
                <w:rFonts w:ascii="Calibri Light" w:eastAsia="Calibri Light" w:hAnsi="Calibri Light" w:cs="Calibri Light"/>
                <w:sz w:val="20"/>
              </w:rPr>
              <w:t>.</w:t>
            </w:r>
          </w:p>
        </w:tc>
      </w:tr>
      <w:tr w:rsidR="00F25B8E" w14:paraId="07F66CEC" w14:textId="77777777" w:rsidTr="006E5FBF">
        <w:trPr>
          <w:trHeight w:val="285"/>
        </w:trPr>
        <w:tc>
          <w:tcPr>
            <w:tcW w:w="5093" w:type="dxa"/>
            <w:tcBorders>
              <w:top w:val="single" w:sz="12" w:space="0" w:color="92D050"/>
              <w:left w:val="single" w:sz="12" w:space="0" w:color="92D050"/>
              <w:bottom w:val="single" w:sz="12" w:space="0" w:color="92D050"/>
              <w:right w:val="single" w:sz="12" w:space="0" w:color="92D050"/>
            </w:tcBorders>
            <w:vAlign w:val="center"/>
          </w:tcPr>
          <w:p w14:paraId="04801C62"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Duża przedsiębiorczość mieszkańców.</w:t>
            </w:r>
          </w:p>
        </w:tc>
        <w:tc>
          <w:tcPr>
            <w:tcW w:w="3969" w:type="dxa"/>
            <w:tcBorders>
              <w:top w:val="single" w:sz="12" w:space="0" w:color="92D050"/>
              <w:left w:val="single" w:sz="12" w:space="0" w:color="92D050"/>
              <w:bottom w:val="single" w:sz="12" w:space="0" w:color="92D050"/>
              <w:right w:val="single" w:sz="12" w:space="0" w:color="92D050"/>
            </w:tcBorders>
            <w:shd w:val="clear" w:color="auto" w:fill="FFFFFF" w:themeFill="background1"/>
            <w:vAlign w:val="center"/>
          </w:tcPr>
          <w:p w14:paraId="41CD9C6A" w14:textId="77777777" w:rsidR="00F25B8E" w:rsidRPr="00947057" w:rsidRDefault="00F25B8E" w:rsidP="002715F4">
            <w:pPr>
              <w:ind w:left="360"/>
              <w:rPr>
                <w:rFonts w:ascii="Calibri Light" w:eastAsia="Calibri Light" w:hAnsi="Calibri Light" w:cs="Calibri Light"/>
                <w:b/>
                <w:bCs/>
                <w:sz w:val="20"/>
              </w:rPr>
            </w:pPr>
            <w:r w:rsidRPr="00B71C5D">
              <w:rPr>
                <w:rFonts w:ascii="Calibri Light" w:eastAsia="Calibri Light" w:hAnsi="Calibri Light" w:cs="Calibri Light"/>
                <w:sz w:val="20"/>
              </w:rPr>
              <w:t>Słabe skomunikowanie z centralną częścią Polski oraz słabe połączenia komunikacyjne między częścią miejscowości obszaru funkcjonalnego. Ograniczona przepustowość dróg, powodująca zwiększoną kongestię na głównych drogach dojazdowych nad morze w sezonie letnim.</w:t>
            </w:r>
            <w:r>
              <w:rPr>
                <w:rFonts w:ascii="Calibri Light" w:eastAsia="Calibri Light" w:hAnsi="Calibri Light" w:cs="Calibri Light"/>
                <w:sz w:val="20"/>
              </w:rPr>
              <w:t xml:space="preserve"> </w:t>
            </w:r>
            <w:r w:rsidRPr="0043638D">
              <w:rPr>
                <w:rFonts w:asciiTheme="majorHAnsi" w:hAnsiTheme="majorHAnsi" w:cstheme="majorHAnsi"/>
                <w:bCs/>
                <w:i/>
                <w:iCs/>
                <w:color w:val="000000" w:themeColor="text1"/>
                <w:sz w:val="20"/>
                <w:szCs w:val="20"/>
              </w:rPr>
              <w:t>„Brak alternatywy w postaci dobrze rozwiniętych systemów transportu publicznego (dostosowanego również do wymagań sezonowych).”</w:t>
            </w:r>
          </w:p>
        </w:tc>
      </w:tr>
      <w:tr w:rsidR="00F25B8E" w14:paraId="686E9FDD" w14:textId="77777777" w:rsidTr="006E5FBF">
        <w:trPr>
          <w:trHeight w:val="285"/>
        </w:trPr>
        <w:tc>
          <w:tcPr>
            <w:tcW w:w="5093" w:type="dxa"/>
            <w:vMerge w:val="restart"/>
            <w:tcBorders>
              <w:top w:val="single" w:sz="12" w:space="0" w:color="92D050"/>
              <w:left w:val="single" w:sz="12" w:space="0" w:color="92D050"/>
              <w:bottom w:val="single" w:sz="12" w:space="0" w:color="92D050"/>
              <w:right w:val="single" w:sz="12" w:space="0" w:color="92D050"/>
            </w:tcBorders>
            <w:vAlign w:val="center"/>
          </w:tcPr>
          <w:p w14:paraId="13BD481E"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Potencjał do współpracy JST KKBOF – porozumienie Partnerskie 20 gmin i 3 powiatów.</w:t>
            </w:r>
          </w:p>
          <w:p w14:paraId="5F846B15" w14:textId="77777777" w:rsidR="00F25B8E" w:rsidRPr="00B71C5D" w:rsidRDefault="00F25B8E" w:rsidP="002715F4">
            <w:pPr>
              <w:pStyle w:val="Akapitzlist"/>
              <w:ind w:left="360"/>
              <w:rPr>
                <w:rFonts w:ascii="Calibri Light" w:eastAsia="Calibri Light" w:hAnsi="Calibri Light" w:cs="Calibri Light"/>
                <w:sz w:val="20"/>
                <w:szCs w:val="22"/>
                <w:lang w:eastAsia="en-US"/>
              </w:rPr>
            </w:pPr>
            <w:r w:rsidRPr="00B71C5D">
              <w:rPr>
                <w:rFonts w:ascii="Calibri Light" w:eastAsia="Calibri Light" w:hAnsi="Calibri Light" w:cs="Calibri Light"/>
                <w:sz w:val="20"/>
                <w:szCs w:val="22"/>
                <w:lang w:eastAsia="en-US"/>
              </w:rPr>
              <w:t xml:space="preserve"> </w:t>
            </w:r>
          </w:p>
        </w:tc>
        <w:tc>
          <w:tcPr>
            <w:tcW w:w="3969" w:type="dxa"/>
            <w:tcBorders>
              <w:top w:val="single" w:sz="12" w:space="0" w:color="92D050"/>
              <w:left w:val="single" w:sz="12" w:space="0" w:color="92D050"/>
              <w:bottom w:val="single" w:sz="12" w:space="0" w:color="92D050"/>
              <w:right w:val="single" w:sz="12" w:space="0" w:color="92D050"/>
            </w:tcBorders>
            <w:shd w:val="clear" w:color="auto" w:fill="FFFFFF" w:themeFill="background1"/>
            <w:vAlign w:val="center"/>
          </w:tcPr>
          <w:p w14:paraId="760CE9B4" w14:textId="77777777" w:rsidR="00F25B8E" w:rsidRPr="00B71C5D" w:rsidRDefault="00F25B8E" w:rsidP="002715F4">
            <w:pPr>
              <w:ind w:left="360"/>
              <w:rPr>
                <w:rFonts w:ascii="Calibri Light" w:eastAsia="Calibri Light" w:hAnsi="Calibri Light" w:cs="Calibri Light"/>
                <w:sz w:val="20"/>
              </w:rPr>
            </w:pPr>
            <w:r>
              <w:rPr>
                <w:rFonts w:ascii="Calibri Light" w:eastAsia="Calibri Light" w:hAnsi="Calibri Light" w:cs="Calibri Light"/>
                <w:sz w:val="20"/>
              </w:rPr>
              <w:t xml:space="preserve">Niedobór pracowników, </w:t>
            </w:r>
            <w:r w:rsidRPr="00B71C5D">
              <w:rPr>
                <w:rFonts w:ascii="Calibri Light" w:eastAsia="Calibri Light" w:hAnsi="Calibri Light" w:cs="Calibri Light"/>
                <w:sz w:val="20"/>
              </w:rPr>
              <w:t>niewykorzystany potencjał osób wykluczonych społecznie.</w:t>
            </w:r>
          </w:p>
        </w:tc>
      </w:tr>
      <w:tr w:rsidR="00F25B8E" w14:paraId="5B96682A" w14:textId="77777777" w:rsidTr="006E5FBF">
        <w:trPr>
          <w:trHeight w:val="285"/>
        </w:trPr>
        <w:tc>
          <w:tcPr>
            <w:tcW w:w="5093" w:type="dxa"/>
            <w:vMerge/>
            <w:tcBorders>
              <w:top w:val="single" w:sz="12" w:space="0" w:color="92D050"/>
              <w:left w:val="single" w:sz="12" w:space="0" w:color="92D050"/>
              <w:bottom w:val="single" w:sz="12" w:space="0" w:color="92D050"/>
              <w:right w:val="single" w:sz="12" w:space="0" w:color="92D050"/>
            </w:tcBorders>
          </w:tcPr>
          <w:p w14:paraId="76F7DCB0" w14:textId="77777777" w:rsidR="00F25B8E" w:rsidRDefault="00F25B8E" w:rsidP="002715F4">
            <w:pPr>
              <w:ind w:left="360"/>
              <w:rPr>
                <w:rFonts w:ascii="Calibri Light" w:eastAsia="Calibri Light" w:hAnsi="Calibri Light" w:cs="Calibri Light"/>
                <w:sz w:val="20"/>
              </w:rPr>
            </w:pPr>
          </w:p>
        </w:tc>
        <w:tc>
          <w:tcPr>
            <w:tcW w:w="3969" w:type="dxa"/>
            <w:tcBorders>
              <w:top w:val="single" w:sz="12" w:space="0" w:color="92D050"/>
              <w:left w:val="single" w:sz="12" w:space="0" w:color="92D050"/>
              <w:bottom w:val="single" w:sz="12" w:space="0" w:color="92D050"/>
              <w:right w:val="single" w:sz="12" w:space="0" w:color="92D050"/>
            </w:tcBorders>
            <w:shd w:val="clear" w:color="auto" w:fill="FFFFFF" w:themeFill="background1"/>
          </w:tcPr>
          <w:p w14:paraId="1DDA525C" w14:textId="77777777" w:rsidR="00F25B8E" w:rsidRPr="00FB244A" w:rsidRDefault="00F25B8E" w:rsidP="002715F4">
            <w:pPr>
              <w:ind w:left="360"/>
              <w:rPr>
                <w:rFonts w:ascii="Calibri Light" w:eastAsia="Calibri Light" w:hAnsi="Calibri Light" w:cs="Calibri Light"/>
                <w:sz w:val="20"/>
                <w:highlight w:val="yellow"/>
              </w:rPr>
            </w:pPr>
            <w:r w:rsidRPr="0059650C">
              <w:rPr>
                <w:rFonts w:ascii="Calibri Light" w:eastAsia="Calibri Light" w:hAnsi="Calibri Light" w:cs="Calibri Light"/>
                <w:sz w:val="20"/>
              </w:rPr>
              <w:t>Nie w pełni dostosowana oferta szkół zawodowych do potrzeb rynku pracy.</w:t>
            </w:r>
          </w:p>
        </w:tc>
      </w:tr>
      <w:tr w:rsidR="00F25B8E" w14:paraId="776D681E" w14:textId="77777777" w:rsidTr="006E5FBF">
        <w:trPr>
          <w:trHeight w:val="285"/>
        </w:trPr>
        <w:tc>
          <w:tcPr>
            <w:tcW w:w="5093" w:type="dxa"/>
            <w:vMerge/>
            <w:tcBorders>
              <w:top w:val="single" w:sz="12" w:space="0" w:color="92D050"/>
              <w:left w:val="single" w:sz="12" w:space="0" w:color="92D050"/>
              <w:bottom w:val="single" w:sz="12" w:space="0" w:color="00B0F0"/>
              <w:right w:val="single" w:sz="12" w:space="0" w:color="92D050"/>
            </w:tcBorders>
          </w:tcPr>
          <w:p w14:paraId="3426FDCF" w14:textId="77777777" w:rsidR="00F25B8E" w:rsidRDefault="00F25B8E" w:rsidP="002715F4">
            <w:pPr>
              <w:ind w:left="360"/>
              <w:rPr>
                <w:rFonts w:ascii="Calibri Light" w:eastAsia="Calibri Light" w:hAnsi="Calibri Light" w:cs="Calibri Light"/>
                <w:sz w:val="20"/>
              </w:rPr>
            </w:pPr>
          </w:p>
        </w:tc>
        <w:tc>
          <w:tcPr>
            <w:tcW w:w="3969" w:type="dxa"/>
            <w:tcBorders>
              <w:top w:val="single" w:sz="12" w:space="0" w:color="92D050"/>
              <w:left w:val="single" w:sz="12" w:space="0" w:color="92D050"/>
              <w:bottom w:val="single" w:sz="12" w:space="0" w:color="00B0F0"/>
              <w:right w:val="single" w:sz="12" w:space="0" w:color="92D050"/>
            </w:tcBorders>
            <w:shd w:val="clear" w:color="auto" w:fill="FFFFFF" w:themeFill="background1"/>
          </w:tcPr>
          <w:p w14:paraId="56E3ACEA" w14:textId="77777777" w:rsidR="00F25B8E" w:rsidRPr="00FB244A" w:rsidRDefault="00F25B8E" w:rsidP="002715F4">
            <w:pPr>
              <w:ind w:left="360"/>
              <w:rPr>
                <w:rFonts w:ascii="Calibri Light" w:eastAsia="Calibri Light" w:hAnsi="Calibri Light" w:cs="Calibri Light"/>
                <w:sz w:val="20"/>
                <w:highlight w:val="yellow"/>
              </w:rPr>
            </w:pPr>
            <w:r w:rsidRPr="0020121F">
              <w:rPr>
                <w:rFonts w:ascii="Calibri Light" w:eastAsia="Calibri Light" w:hAnsi="Calibri Light" w:cs="Calibri Light"/>
                <w:sz w:val="20"/>
              </w:rPr>
              <w:t>Brak trójsektorowej (sektory: publiczny, prywatny i pozarządowy) współpracy w zakresie zmian legislacyjnych w sferze gospodarczej.</w:t>
            </w:r>
          </w:p>
        </w:tc>
      </w:tr>
      <w:tr w:rsidR="00F25B8E" w14:paraId="4C98F928" w14:textId="77777777" w:rsidTr="006E5FBF">
        <w:trPr>
          <w:trHeight w:val="344"/>
        </w:trPr>
        <w:tc>
          <w:tcPr>
            <w:tcW w:w="5093" w:type="dxa"/>
            <w:tcBorders>
              <w:top w:val="single" w:sz="12" w:space="0" w:color="00B0F0"/>
              <w:left w:val="single" w:sz="12" w:space="0" w:color="00B0F0"/>
              <w:bottom w:val="single" w:sz="12" w:space="0" w:color="00B0F0"/>
              <w:right w:val="single" w:sz="12" w:space="0" w:color="00B0F0"/>
            </w:tcBorders>
            <w:shd w:val="clear" w:color="auto" w:fill="00B0F0"/>
            <w:vAlign w:val="center"/>
          </w:tcPr>
          <w:p w14:paraId="3B40424E" w14:textId="77777777" w:rsidR="00F25B8E" w:rsidRDefault="00F25B8E" w:rsidP="002715F4">
            <w:pPr>
              <w:jc w:val="center"/>
              <w:rPr>
                <w:rFonts w:ascii="Calibri Light" w:eastAsia="Calibri Light" w:hAnsi="Calibri Light" w:cs="Calibri Light"/>
                <w:b/>
                <w:bCs/>
                <w:sz w:val="20"/>
                <w:szCs w:val="20"/>
              </w:rPr>
            </w:pPr>
            <w:r w:rsidRPr="4166FC0D">
              <w:rPr>
                <w:rFonts w:ascii="Calibri Light" w:eastAsia="Calibri Light" w:hAnsi="Calibri Light" w:cs="Calibri Light"/>
                <w:b/>
                <w:bCs/>
                <w:sz w:val="20"/>
                <w:szCs w:val="20"/>
              </w:rPr>
              <w:t>Szanse w otoczeniu KKBOF</w:t>
            </w:r>
          </w:p>
        </w:tc>
        <w:tc>
          <w:tcPr>
            <w:tcW w:w="3969" w:type="dxa"/>
            <w:tcBorders>
              <w:top w:val="single" w:sz="12" w:space="0" w:color="00B0F0"/>
              <w:left w:val="single" w:sz="12" w:space="0" w:color="00B0F0"/>
              <w:bottom w:val="single" w:sz="12" w:space="0" w:color="00B0F0"/>
              <w:right w:val="single" w:sz="12" w:space="0" w:color="00B0F0"/>
            </w:tcBorders>
            <w:shd w:val="clear" w:color="auto" w:fill="BEE0FA"/>
            <w:vAlign w:val="center"/>
          </w:tcPr>
          <w:p w14:paraId="2B3C8A78" w14:textId="77777777" w:rsidR="00F25B8E" w:rsidRDefault="00F25B8E" w:rsidP="002715F4">
            <w:pPr>
              <w:jc w:val="center"/>
              <w:rPr>
                <w:rFonts w:ascii="Calibri Light" w:eastAsia="Calibri Light" w:hAnsi="Calibri Light" w:cs="Calibri Light"/>
                <w:b/>
                <w:bCs/>
                <w:sz w:val="20"/>
                <w:szCs w:val="20"/>
              </w:rPr>
            </w:pPr>
            <w:r w:rsidRPr="4166FC0D">
              <w:rPr>
                <w:rFonts w:ascii="Calibri Light" w:eastAsia="Calibri Light" w:hAnsi="Calibri Light" w:cs="Calibri Light"/>
                <w:b/>
                <w:bCs/>
                <w:sz w:val="20"/>
                <w:szCs w:val="20"/>
              </w:rPr>
              <w:t xml:space="preserve">Zagrożenia w otoczeniu KKBOF </w:t>
            </w:r>
          </w:p>
        </w:tc>
      </w:tr>
      <w:tr w:rsidR="00F25B8E" w14:paraId="46D0FD6F" w14:textId="77777777" w:rsidTr="006E5FBF">
        <w:trPr>
          <w:trHeight w:val="435"/>
        </w:trPr>
        <w:tc>
          <w:tcPr>
            <w:tcW w:w="5093"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239B4C06"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Proces transformacji energetycznej/węglowej, którego skutkiem będzie rozwój innowacyjnej i</w:t>
            </w:r>
            <w:r>
              <w:rPr>
                <w:rFonts w:ascii="Calibri Light" w:eastAsia="Calibri Light" w:hAnsi="Calibri Light" w:cs="Calibri Light"/>
                <w:sz w:val="20"/>
              </w:rPr>
              <w:t> </w:t>
            </w:r>
            <w:r w:rsidRPr="00B71C5D">
              <w:rPr>
                <w:rFonts w:ascii="Calibri Light" w:eastAsia="Calibri Light" w:hAnsi="Calibri Light" w:cs="Calibri Light"/>
                <w:sz w:val="20"/>
              </w:rPr>
              <w:t>zielonej gospodarki</w:t>
            </w:r>
            <w:r>
              <w:rPr>
                <w:rFonts w:ascii="Calibri Light" w:eastAsia="Calibri Light" w:hAnsi="Calibri Light" w:cs="Calibri Light"/>
                <w:sz w:val="20"/>
              </w:rPr>
              <w:t>.</w:t>
            </w:r>
          </w:p>
        </w:tc>
        <w:tc>
          <w:tcPr>
            <w:tcW w:w="3969"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17C04984" w14:textId="77777777" w:rsidR="00F25B8E" w:rsidRPr="00B71C5D" w:rsidRDefault="00F25B8E" w:rsidP="002715F4">
            <w:pPr>
              <w:ind w:left="360"/>
              <w:rPr>
                <w:rFonts w:ascii="Calibri Light" w:eastAsia="Calibri Light" w:hAnsi="Calibri Light" w:cs="Calibri Light"/>
                <w:color w:val="FF0000"/>
                <w:sz w:val="20"/>
              </w:rPr>
            </w:pPr>
            <w:r w:rsidRPr="00B71C5D">
              <w:rPr>
                <w:rFonts w:ascii="Calibri Light" w:eastAsia="Calibri Light" w:hAnsi="Calibri Light" w:cs="Calibri Light"/>
                <w:sz w:val="20"/>
              </w:rPr>
              <w:t>Drenaż zasobów ludzkich przez większe lub bardziej konkurencyjne ośrodki i regiony, skutkujący</w:t>
            </w:r>
            <w:r>
              <w:rPr>
                <w:rFonts w:ascii="Calibri Light" w:eastAsia="Calibri Light" w:hAnsi="Calibri Light" w:cs="Calibri Light"/>
                <w:sz w:val="20"/>
              </w:rPr>
              <w:t xml:space="preserve"> </w:t>
            </w:r>
            <w:r w:rsidRPr="00B71C5D">
              <w:rPr>
                <w:rFonts w:ascii="Calibri Light" w:eastAsia="Calibri Light" w:hAnsi="Calibri Light" w:cs="Calibri Light"/>
                <w:sz w:val="20"/>
              </w:rPr>
              <w:t>odpływem migracyjnym, w szczególności osób młodych, podążających za edukacją, pracą, ofertą mieszkaniową i wyższymi zarobkami.</w:t>
            </w:r>
          </w:p>
        </w:tc>
      </w:tr>
      <w:tr w:rsidR="00F25B8E" w14:paraId="7F55A5A2" w14:textId="77777777" w:rsidTr="006E5FBF">
        <w:trPr>
          <w:trHeight w:val="435"/>
        </w:trPr>
        <w:tc>
          <w:tcPr>
            <w:tcW w:w="5093"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5A9752CE" w14:textId="77777777" w:rsidR="00F25B8E" w:rsidRPr="00B71C5D" w:rsidRDefault="00F25B8E" w:rsidP="002715F4">
            <w:pPr>
              <w:ind w:left="360"/>
              <w:rPr>
                <w:rFonts w:ascii="Calibri Light" w:eastAsia="Calibri Light" w:hAnsi="Calibri Light" w:cs="Calibri Light"/>
                <w:sz w:val="20"/>
                <w:szCs w:val="20"/>
                <w:lang w:eastAsia="zh-CN"/>
              </w:rPr>
            </w:pPr>
            <w:r w:rsidRPr="00B71C5D">
              <w:rPr>
                <w:rFonts w:ascii="Calibri Light" w:eastAsia="Calibri Light" w:hAnsi="Calibri Light" w:cs="Calibri Light"/>
                <w:sz w:val="20"/>
              </w:rPr>
              <w:t>Wzrost integracji funkcjonalno-przestrzennej w</w:t>
            </w:r>
            <w:r>
              <w:rPr>
                <w:rFonts w:ascii="Calibri Light" w:eastAsia="Calibri Light" w:hAnsi="Calibri Light" w:cs="Calibri Light"/>
                <w:sz w:val="20"/>
              </w:rPr>
              <w:t> </w:t>
            </w:r>
            <w:r w:rsidRPr="00B71C5D">
              <w:rPr>
                <w:rFonts w:ascii="Calibri Light" w:eastAsia="Calibri Light" w:hAnsi="Calibri Light" w:cs="Calibri Light"/>
                <w:sz w:val="20"/>
              </w:rPr>
              <w:t xml:space="preserve">ramach współpracy międzyregionalnej i międzynarodowej Pomorza Zachodniego, co </w:t>
            </w:r>
            <w:r w:rsidRPr="00B71C5D">
              <w:rPr>
                <w:rFonts w:ascii="Calibri Light" w:eastAsia="Calibri Light" w:hAnsi="Calibri Light" w:cs="Calibri Light"/>
                <w:sz w:val="20"/>
                <w:szCs w:val="20"/>
                <w:lang w:eastAsia="zh-CN"/>
              </w:rPr>
              <w:t>pozwoli na zwiększenie kontaktów handlowych, rozwój turystyki, m. in. poprzez rozwój połączeń komunikacyjnych.</w:t>
            </w:r>
          </w:p>
        </w:tc>
        <w:tc>
          <w:tcPr>
            <w:tcW w:w="3969"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7A508D9C"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 xml:space="preserve">Niekorzystne procesy demograficzne – zmniejszający się odsetek osób w wieku produkcyjnym. </w:t>
            </w:r>
          </w:p>
        </w:tc>
      </w:tr>
      <w:tr w:rsidR="00F25B8E" w14:paraId="0C804CAF" w14:textId="77777777" w:rsidTr="006E5FBF">
        <w:trPr>
          <w:trHeight w:val="435"/>
        </w:trPr>
        <w:tc>
          <w:tcPr>
            <w:tcW w:w="5093"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13C043BF"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Budowa dróg ekspresowych, poprawa dostępności komu</w:t>
            </w:r>
            <w:r>
              <w:rPr>
                <w:rFonts w:ascii="Calibri Light" w:eastAsia="Calibri Light" w:hAnsi="Calibri Light" w:cs="Calibri Light"/>
                <w:sz w:val="20"/>
              </w:rPr>
              <w:t>nikacyjnej</w:t>
            </w:r>
            <w:r w:rsidRPr="00B71C5D">
              <w:rPr>
                <w:rFonts w:ascii="Calibri Light" w:eastAsia="Calibri Light" w:hAnsi="Calibri Light" w:cs="Calibri Light"/>
                <w:sz w:val="20"/>
              </w:rPr>
              <w:t xml:space="preserve"> (m.in. S-6, S-11, Centralny Punkt Kolejowy Kołobrzeg, Magistrala Nadbałtycka, port, dwa lotniska).</w:t>
            </w:r>
          </w:p>
        </w:tc>
        <w:tc>
          <w:tcPr>
            <w:tcW w:w="3969"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51F3AEA8" w14:textId="77777777" w:rsidR="00F25B8E" w:rsidRPr="00B71C5D" w:rsidRDefault="00F25B8E" w:rsidP="002715F4">
            <w:pPr>
              <w:ind w:left="360"/>
              <w:rPr>
                <w:rFonts w:ascii="Calibri Light" w:eastAsia="Calibri Light" w:hAnsi="Calibri Light" w:cs="Calibri Light"/>
                <w:i/>
                <w:iCs/>
                <w:color w:val="0070C0"/>
                <w:sz w:val="20"/>
              </w:rPr>
            </w:pPr>
            <w:r w:rsidRPr="00B71C5D">
              <w:rPr>
                <w:rFonts w:ascii="Calibri Light" w:eastAsia="Calibri Light" w:hAnsi="Calibri Light" w:cs="Calibri Light"/>
                <w:sz w:val="20"/>
              </w:rPr>
              <w:t>Wzrost cen/inflacja wpływająca na spadek wartości dochodów, w szczególności odczuwalna w przypadku regionów i grup społecznych o niższych wynagrodzeniach.</w:t>
            </w:r>
          </w:p>
        </w:tc>
      </w:tr>
      <w:tr w:rsidR="00F25B8E" w14:paraId="1BEFBEBE" w14:textId="77777777" w:rsidTr="006E5FBF">
        <w:trPr>
          <w:trHeight w:val="435"/>
        </w:trPr>
        <w:tc>
          <w:tcPr>
            <w:tcW w:w="5093"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310A8D66"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Dostępność zewnętrznych środków na rozwój.</w:t>
            </w:r>
          </w:p>
        </w:tc>
        <w:tc>
          <w:tcPr>
            <w:tcW w:w="3969"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7CDF41E4"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Dominacja kapitału zewnętrznego nad lokalnym.</w:t>
            </w:r>
          </w:p>
        </w:tc>
      </w:tr>
      <w:tr w:rsidR="00F25B8E" w14:paraId="4A09F481" w14:textId="77777777" w:rsidTr="006E5FBF">
        <w:trPr>
          <w:trHeight w:val="435"/>
        </w:trPr>
        <w:tc>
          <w:tcPr>
            <w:tcW w:w="5093"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57753CB0"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Upowszechnienie modelu pracy zdalnej.</w:t>
            </w:r>
          </w:p>
        </w:tc>
        <w:tc>
          <w:tcPr>
            <w:tcW w:w="3969"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47A61895" w14:textId="77777777" w:rsidR="00F25B8E" w:rsidRPr="00B71C5D" w:rsidRDefault="00F25B8E" w:rsidP="002715F4">
            <w:pPr>
              <w:ind w:left="360"/>
              <w:rPr>
                <w:rFonts w:ascii="Calibri Light" w:eastAsia="Calibri Light" w:hAnsi="Calibri Light" w:cs="Calibri Light"/>
                <w:i/>
                <w:iCs/>
                <w:color w:val="0070C0"/>
                <w:sz w:val="20"/>
              </w:rPr>
            </w:pPr>
            <w:r w:rsidRPr="00B71C5D">
              <w:rPr>
                <w:rFonts w:ascii="Calibri Light" w:eastAsia="Calibri Light" w:hAnsi="Calibri Light" w:cs="Calibri Light"/>
                <w:sz w:val="20"/>
              </w:rPr>
              <w:t>Kryzys gospodarczy i społeczny wywołany przez różne konflikty (w tym na Ukrainie), związany z napływem migrantów</w:t>
            </w:r>
            <w:r>
              <w:rPr>
                <w:rFonts w:ascii="Calibri Light" w:eastAsia="Calibri Light" w:hAnsi="Calibri Light" w:cs="Calibri Light"/>
                <w:sz w:val="20"/>
              </w:rPr>
              <w:t xml:space="preserve"> i uchodźców</w:t>
            </w:r>
            <w:r w:rsidRPr="00B71C5D">
              <w:rPr>
                <w:rFonts w:ascii="Calibri Light" w:eastAsia="Calibri Light" w:hAnsi="Calibri Light" w:cs="Calibri Light"/>
                <w:sz w:val="20"/>
              </w:rPr>
              <w:t>, zerwaniem więzi i łańcuchów gospodarczych oraz drastyczny spadek turystów zagranicznych.</w:t>
            </w:r>
          </w:p>
        </w:tc>
      </w:tr>
      <w:tr w:rsidR="00F25B8E" w14:paraId="2F4540DB" w14:textId="77777777" w:rsidTr="006E5FBF">
        <w:trPr>
          <w:trHeight w:val="435"/>
        </w:trPr>
        <w:tc>
          <w:tcPr>
            <w:tcW w:w="5093"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7AF5D3AC"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lastRenderedPageBreak/>
              <w:t>Pojawiający się na rynku pracy migranci (szansa na zapełnienie luki kadrowej).</w:t>
            </w:r>
          </w:p>
        </w:tc>
        <w:tc>
          <w:tcPr>
            <w:tcW w:w="3969"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43C67362"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Brak</w:t>
            </w:r>
            <w:r>
              <w:rPr>
                <w:rFonts w:ascii="Calibri Light" w:eastAsia="Calibri Light" w:hAnsi="Calibri Light" w:cs="Calibri Light"/>
                <w:sz w:val="20"/>
              </w:rPr>
              <w:t xml:space="preserve"> </w:t>
            </w:r>
            <w:r w:rsidRPr="00B71C5D">
              <w:rPr>
                <w:rFonts w:ascii="Calibri Light" w:eastAsia="Calibri Light" w:hAnsi="Calibri Light" w:cs="Calibri Light"/>
                <w:sz w:val="20"/>
              </w:rPr>
              <w:t>rozwiązań systemowych w edukacji zawodowej.</w:t>
            </w:r>
          </w:p>
        </w:tc>
      </w:tr>
      <w:tr w:rsidR="00F25B8E" w14:paraId="5481EBA1" w14:textId="77777777" w:rsidTr="006E5FBF">
        <w:trPr>
          <w:trHeight w:val="435"/>
        </w:trPr>
        <w:tc>
          <w:tcPr>
            <w:tcW w:w="5093"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0ED5EBA0"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Rozwój ekonomii społecznej.</w:t>
            </w:r>
          </w:p>
        </w:tc>
        <w:tc>
          <w:tcPr>
            <w:tcW w:w="3969"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3FBD1957"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Nieprzyjazne procedury rozliczania środków wsparcia.</w:t>
            </w:r>
          </w:p>
        </w:tc>
      </w:tr>
      <w:tr w:rsidR="00F25B8E" w14:paraId="70CC9327" w14:textId="77777777" w:rsidTr="006E5FBF">
        <w:trPr>
          <w:trHeight w:val="435"/>
        </w:trPr>
        <w:tc>
          <w:tcPr>
            <w:tcW w:w="5093"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17397534"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Zmieniające się trendy w turystyce – różnicowanie potrzeb.</w:t>
            </w:r>
          </w:p>
        </w:tc>
        <w:tc>
          <w:tcPr>
            <w:tcW w:w="3969" w:type="dxa"/>
            <w:vMerge w:val="restart"/>
            <w:tcBorders>
              <w:top w:val="single" w:sz="12" w:space="0" w:color="00B0F0"/>
              <w:left w:val="single" w:sz="12" w:space="0" w:color="00B0F0"/>
              <w:right w:val="single" w:sz="12" w:space="0" w:color="00B0F0"/>
            </w:tcBorders>
            <w:shd w:val="clear" w:color="auto" w:fill="FFFFFF" w:themeFill="background1"/>
            <w:vAlign w:val="center"/>
          </w:tcPr>
          <w:p w14:paraId="12520D15"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 xml:space="preserve">Zła kondycja części sektorów w wyniku pandemii </w:t>
            </w:r>
            <w:r>
              <w:rPr>
                <w:rFonts w:ascii="Calibri Light" w:eastAsia="Calibri Light" w:hAnsi="Calibri Light" w:cs="Calibri Light"/>
                <w:sz w:val="20"/>
              </w:rPr>
              <w:t>Covid-19</w:t>
            </w:r>
            <w:r w:rsidRPr="00B71C5D">
              <w:rPr>
                <w:rFonts w:ascii="Calibri Light" w:eastAsia="Calibri Light" w:hAnsi="Calibri Light" w:cs="Calibri Light"/>
                <w:sz w:val="20"/>
              </w:rPr>
              <w:t xml:space="preserve"> i związanych z nią obostrzeń.</w:t>
            </w:r>
          </w:p>
        </w:tc>
      </w:tr>
      <w:tr w:rsidR="00F25B8E" w14:paraId="3ABE910B" w14:textId="77777777" w:rsidTr="006E5FBF">
        <w:trPr>
          <w:trHeight w:val="435"/>
        </w:trPr>
        <w:tc>
          <w:tcPr>
            <w:tcW w:w="5093"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733625AB"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Duża lojalność turystów – turystyka sentymentalna, powracający turyści.</w:t>
            </w:r>
          </w:p>
        </w:tc>
        <w:tc>
          <w:tcPr>
            <w:tcW w:w="3969" w:type="dxa"/>
            <w:vMerge/>
            <w:tcBorders>
              <w:left w:val="single" w:sz="12" w:space="0" w:color="00B0F0"/>
              <w:right w:val="single" w:sz="12" w:space="0" w:color="00B0F0"/>
            </w:tcBorders>
            <w:shd w:val="clear" w:color="auto" w:fill="FFFFFF" w:themeFill="background1"/>
          </w:tcPr>
          <w:p w14:paraId="7F4FFD8A" w14:textId="77777777" w:rsidR="00F25B8E" w:rsidRPr="00B71C5D" w:rsidRDefault="00F25B8E" w:rsidP="002715F4">
            <w:pPr>
              <w:rPr>
                <w:rFonts w:ascii="Calibri Light" w:eastAsia="Calibri Light" w:hAnsi="Calibri Light" w:cs="Calibri Light"/>
                <w:sz w:val="20"/>
              </w:rPr>
            </w:pPr>
          </w:p>
        </w:tc>
      </w:tr>
      <w:tr w:rsidR="00F25B8E" w14:paraId="7F3F7922" w14:textId="77777777" w:rsidTr="006E5FBF">
        <w:trPr>
          <w:trHeight w:val="435"/>
        </w:trPr>
        <w:tc>
          <w:tcPr>
            <w:tcW w:w="5093"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3BCF1ADA" w14:textId="77777777" w:rsidR="00F25B8E" w:rsidRPr="00B71C5D" w:rsidRDefault="00F25B8E" w:rsidP="002715F4">
            <w:pPr>
              <w:ind w:left="360"/>
              <w:rPr>
                <w:rFonts w:ascii="Calibri Light" w:eastAsia="Calibri Light" w:hAnsi="Calibri Light" w:cs="Calibri Light"/>
                <w:sz w:val="20"/>
              </w:rPr>
            </w:pPr>
            <w:r w:rsidRPr="00B71C5D">
              <w:rPr>
                <w:rFonts w:ascii="Calibri Light" w:hAnsi="Calibri Light" w:cs="Calibri Light"/>
                <w:sz w:val="20"/>
                <w:lang w:eastAsia="pl-PL"/>
              </w:rPr>
              <w:t>Rosnące zapotrzebowanie na krajową ofertę turystyczną</w:t>
            </w:r>
            <w:r>
              <w:rPr>
                <w:rFonts w:ascii="Calibri Light" w:hAnsi="Calibri Light" w:cs="Calibri Light"/>
                <w:sz w:val="20"/>
                <w:lang w:eastAsia="pl-PL"/>
              </w:rPr>
              <w:t>.</w:t>
            </w:r>
            <w:r w:rsidRPr="00B71C5D">
              <w:rPr>
                <w:rFonts w:ascii="Calibri Light" w:hAnsi="Calibri Light" w:cs="Calibri Light"/>
                <w:sz w:val="20"/>
                <w:lang w:eastAsia="pl-PL"/>
              </w:rPr>
              <w:t xml:space="preserve"> </w:t>
            </w:r>
          </w:p>
        </w:tc>
        <w:tc>
          <w:tcPr>
            <w:tcW w:w="3969" w:type="dxa"/>
            <w:vMerge/>
            <w:tcBorders>
              <w:left w:val="single" w:sz="12" w:space="0" w:color="00B0F0"/>
              <w:right w:val="single" w:sz="12" w:space="0" w:color="00B0F0"/>
            </w:tcBorders>
            <w:shd w:val="clear" w:color="auto" w:fill="FFFFFF" w:themeFill="background1"/>
          </w:tcPr>
          <w:p w14:paraId="1345FE75" w14:textId="77777777" w:rsidR="00F25B8E" w:rsidRPr="00B71C5D" w:rsidRDefault="00F25B8E" w:rsidP="002715F4">
            <w:pPr>
              <w:ind w:left="360"/>
              <w:rPr>
                <w:rFonts w:ascii="Calibri Light" w:eastAsia="Calibri Light" w:hAnsi="Calibri Light" w:cs="Calibri Light"/>
                <w:sz w:val="20"/>
              </w:rPr>
            </w:pPr>
          </w:p>
        </w:tc>
      </w:tr>
      <w:tr w:rsidR="00F25B8E" w14:paraId="50AAE593" w14:textId="77777777" w:rsidTr="006E5FBF">
        <w:trPr>
          <w:trHeight w:val="435"/>
        </w:trPr>
        <w:tc>
          <w:tcPr>
            <w:tcW w:w="5093"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41171B1E" w14:textId="77777777" w:rsidR="00F25B8E" w:rsidRPr="00B71C5D" w:rsidRDefault="00F25B8E" w:rsidP="002715F4">
            <w:pPr>
              <w:ind w:left="360"/>
              <w:rPr>
                <w:rFonts w:ascii="Calibri Light" w:eastAsia="Calibri Light" w:hAnsi="Calibri Light" w:cs="Calibri Light"/>
                <w:sz w:val="20"/>
              </w:rPr>
            </w:pPr>
            <w:r w:rsidRPr="00FB244A">
              <w:rPr>
                <w:rFonts w:ascii="Calibri Light" w:hAnsi="Calibri Light" w:cs="Calibri Light"/>
                <w:sz w:val="20"/>
                <w:lang w:eastAsia="pl-PL"/>
              </w:rPr>
              <w:t>Zainteresowanie ofertą KKBOF turystów z zagranicy, zwłaszcza z Niemiec i krajów skandynawskich</w:t>
            </w:r>
            <w:r>
              <w:rPr>
                <w:rFonts w:ascii="Calibri Light" w:hAnsi="Calibri Light" w:cs="Calibri Light"/>
                <w:sz w:val="20"/>
                <w:lang w:eastAsia="pl-PL"/>
              </w:rPr>
              <w:t>.</w:t>
            </w:r>
          </w:p>
        </w:tc>
        <w:tc>
          <w:tcPr>
            <w:tcW w:w="3969" w:type="dxa"/>
            <w:vMerge/>
            <w:tcBorders>
              <w:left w:val="single" w:sz="12" w:space="0" w:color="00B0F0"/>
              <w:right w:val="single" w:sz="12" w:space="0" w:color="00B0F0"/>
            </w:tcBorders>
            <w:shd w:val="clear" w:color="auto" w:fill="FFFFFF" w:themeFill="background1"/>
          </w:tcPr>
          <w:p w14:paraId="2E781ADA" w14:textId="77777777" w:rsidR="00F25B8E" w:rsidRPr="00B71C5D" w:rsidRDefault="00F25B8E" w:rsidP="002715F4">
            <w:pPr>
              <w:ind w:left="360"/>
              <w:rPr>
                <w:rFonts w:ascii="Calibri Light" w:eastAsia="Calibri Light" w:hAnsi="Calibri Light" w:cs="Calibri Light"/>
                <w:sz w:val="20"/>
              </w:rPr>
            </w:pPr>
          </w:p>
        </w:tc>
      </w:tr>
      <w:tr w:rsidR="00F25B8E" w14:paraId="02791789" w14:textId="77777777" w:rsidTr="006E5FBF">
        <w:trPr>
          <w:trHeight w:val="953"/>
        </w:trPr>
        <w:tc>
          <w:tcPr>
            <w:tcW w:w="5093"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tcPr>
          <w:p w14:paraId="47362413" w14:textId="77777777" w:rsidR="00F25B8E" w:rsidRPr="00B71C5D" w:rsidRDefault="00F25B8E" w:rsidP="002715F4">
            <w:pPr>
              <w:ind w:left="360"/>
              <w:rPr>
                <w:rFonts w:ascii="Calibri Light" w:eastAsia="Calibri Light" w:hAnsi="Calibri Light" w:cs="Calibri Light"/>
                <w:sz w:val="20"/>
              </w:rPr>
            </w:pPr>
            <w:r w:rsidRPr="00B71C5D">
              <w:rPr>
                <w:rFonts w:ascii="Calibri Light" w:eastAsia="Calibri Light" w:hAnsi="Calibri Light" w:cs="Calibri Light"/>
                <w:sz w:val="20"/>
              </w:rPr>
              <w:t>Rozwój OZE, w tym również rozwinięcie funkcji serwisowej lub obsługowej dla OZE oraz możliwości rozwoju farm morskich i lądowych.</w:t>
            </w:r>
          </w:p>
        </w:tc>
        <w:tc>
          <w:tcPr>
            <w:tcW w:w="3969" w:type="dxa"/>
            <w:vMerge/>
            <w:tcBorders>
              <w:left w:val="single" w:sz="12" w:space="0" w:color="00B0F0"/>
              <w:bottom w:val="single" w:sz="12" w:space="0" w:color="00B0F0"/>
              <w:right w:val="single" w:sz="12" w:space="0" w:color="00B0F0"/>
            </w:tcBorders>
            <w:shd w:val="clear" w:color="auto" w:fill="FFFFFF" w:themeFill="background1"/>
          </w:tcPr>
          <w:p w14:paraId="0312C76B" w14:textId="77777777" w:rsidR="00F25B8E" w:rsidRPr="00B71C5D" w:rsidRDefault="00F25B8E" w:rsidP="002715F4">
            <w:pPr>
              <w:ind w:left="360"/>
              <w:rPr>
                <w:rFonts w:ascii="Calibri Light" w:eastAsia="Calibri Light" w:hAnsi="Calibri Light" w:cs="Calibri Light"/>
                <w:sz w:val="20"/>
              </w:rPr>
            </w:pPr>
          </w:p>
        </w:tc>
      </w:tr>
    </w:tbl>
    <w:p w14:paraId="494D43AC" w14:textId="130E31B1" w:rsidR="00F25B8E" w:rsidRPr="00FB1D31" w:rsidRDefault="00F25B8E" w:rsidP="00FB1D31">
      <w:pPr>
        <w:pStyle w:val="Legenda"/>
      </w:pPr>
      <w:r w:rsidRPr="00FB1D31">
        <w:t>Źródło: opracowanie własne.</w:t>
      </w:r>
    </w:p>
    <w:p w14:paraId="14C7E92E" w14:textId="77777777" w:rsidR="00894989" w:rsidRDefault="00894989" w:rsidP="006E5FBF">
      <w:pPr>
        <w:rPr>
          <w:rFonts w:asciiTheme="majorHAnsi" w:hAnsiTheme="majorHAnsi" w:cstheme="majorHAnsi"/>
        </w:rPr>
      </w:pPr>
      <w:bookmarkStart w:id="25" w:name="_Toc127444176"/>
      <w:bookmarkStart w:id="26" w:name="_Toc158207103"/>
      <w:bookmarkStart w:id="27" w:name="_Toc158297336"/>
      <w:bookmarkEnd w:id="24"/>
    </w:p>
    <w:p w14:paraId="174D1D79" w14:textId="16960844" w:rsidR="00FA5D37" w:rsidRPr="006E5FBF" w:rsidRDefault="406A0173" w:rsidP="00894989">
      <w:pPr>
        <w:spacing w:after="0" w:line="240" w:lineRule="auto"/>
        <w:rPr>
          <w:rFonts w:asciiTheme="majorHAnsi" w:hAnsiTheme="majorHAnsi" w:cstheme="majorHAnsi"/>
        </w:rPr>
      </w:pPr>
      <w:r w:rsidRPr="006E5FBF">
        <w:rPr>
          <w:rFonts w:asciiTheme="majorHAnsi" w:hAnsiTheme="majorHAnsi"/>
          <w:b/>
          <w:color w:val="0070C0"/>
          <w:sz w:val="28"/>
          <w:u w:val="single"/>
        </w:rPr>
        <w:t>Kluczowe wnioski z diagnozy- podsumowanie</w:t>
      </w:r>
      <w:bookmarkEnd w:id="25"/>
      <w:bookmarkEnd w:id="26"/>
      <w:bookmarkEnd w:id="27"/>
      <w:r w:rsidR="003B43BB" w:rsidRPr="006E5FBF">
        <w:rPr>
          <w:rFonts w:asciiTheme="majorHAnsi" w:hAnsiTheme="majorHAnsi" w:cstheme="majorHAnsi"/>
          <w:b/>
          <w:color w:val="0070C0"/>
          <w:sz w:val="28"/>
          <w:szCs w:val="28"/>
          <w:u w:val="single"/>
        </w:rPr>
        <w:t xml:space="preserve"> </w:t>
      </w:r>
    </w:p>
    <w:p w14:paraId="019B0D99" w14:textId="64D1755B" w:rsidR="00351909" w:rsidRDefault="00F25B8E" w:rsidP="00894989">
      <w:pPr>
        <w:spacing w:after="0" w:line="240" w:lineRule="auto"/>
        <w:jc w:val="both"/>
        <w:rPr>
          <w:rFonts w:asciiTheme="majorHAnsi" w:hAnsiTheme="majorHAnsi" w:cstheme="majorHAnsi"/>
        </w:rPr>
      </w:pPr>
      <w:r w:rsidRPr="00F22B8D">
        <w:rPr>
          <w:rFonts w:asciiTheme="majorHAnsi" w:hAnsiTheme="majorHAnsi" w:cstheme="majorHAnsi"/>
        </w:rPr>
        <w:t xml:space="preserve">W kontekście problemów i potencjałów rozwojowych </w:t>
      </w:r>
      <w:r w:rsidR="00DE067B">
        <w:rPr>
          <w:rFonts w:asciiTheme="majorHAnsi" w:hAnsiTheme="majorHAnsi" w:cstheme="majorHAnsi"/>
        </w:rPr>
        <w:t xml:space="preserve">przeprowadzona analiza wskazała </w:t>
      </w:r>
      <w:r w:rsidRPr="00F22B8D">
        <w:rPr>
          <w:rFonts w:asciiTheme="majorHAnsi" w:hAnsiTheme="majorHAnsi" w:cstheme="majorHAnsi"/>
        </w:rPr>
        <w:t>następujące wnioski</w:t>
      </w:r>
      <w:r w:rsidR="00F547D2">
        <w:rPr>
          <w:rFonts w:asciiTheme="majorHAnsi" w:hAnsiTheme="majorHAnsi" w:cstheme="majorHAnsi"/>
        </w:rPr>
        <w:t xml:space="preserve"> i kierunki działań</w:t>
      </w:r>
      <w:r w:rsidRPr="00F22B8D">
        <w:rPr>
          <w:rFonts w:asciiTheme="majorHAnsi" w:hAnsiTheme="majorHAnsi" w:cstheme="majorHAnsi"/>
        </w:rPr>
        <w:t>, które są kluczowe z perspektyw</w:t>
      </w:r>
      <w:r w:rsidR="00351909">
        <w:rPr>
          <w:rFonts w:asciiTheme="majorHAnsi" w:hAnsiTheme="majorHAnsi" w:cstheme="majorHAnsi"/>
        </w:rPr>
        <w:t>y zrównoważonego rozwoju KKBOF.</w:t>
      </w:r>
    </w:p>
    <w:p w14:paraId="52902024" w14:textId="77777777" w:rsidR="00E4435B" w:rsidRPr="00351909" w:rsidRDefault="00E4435B" w:rsidP="00894989">
      <w:pPr>
        <w:spacing w:after="0" w:line="240" w:lineRule="auto"/>
        <w:jc w:val="both"/>
        <w:rPr>
          <w:rFonts w:asciiTheme="majorHAnsi" w:hAnsiTheme="majorHAnsi" w:cstheme="majorHAnsi"/>
        </w:rPr>
      </w:pPr>
    </w:p>
    <w:p w14:paraId="52711D87" w14:textId="08E277FA" w:rsidR="00827256" w:rsidRPr="00FA5D37" w:rsidRDefault="00DE067B" w:rsidP="00894989">
      <w:pPr>
        <w:spacing w:after="0" w:line="240" w:lineRule="auto"/>
        <w:jc w:val="both"/>
        <w:rPr>
          <w:rFonts w:asciiTheme="majorHAnsi" w:hAnsiTheme="majorHAnsi" w:cstheme="majorHAnsi"/>
          <w:b/>
          <w:bCs/>
        </w:rPr>
      </w:pPr>
      <w:r w:rsidRPr="00FA5D37">
        <w:rPr>
          <w:rFonts w:asciiTheme="majorHAnsi" w:hAnsiTheme="majorHAnsi" w:cstheme="majorHAnsi"/>
          <w:b/>
          <w:bCs/>
        </w:rPr>
        <w:t xml:space="preserve">SFERA SPOŁECZNA: </w:t>
      </w:r>
    </w:p>
    <w:p w14:paraId="330CB0AC" w14:textId="16A0908E" w:rsidR="00FA5D37" w:rsidRDefault="00F25B8E" w:rsidP="00894989">
      <w:pPr>
        <w:spacing w:after="0" w:line="240" w:lineRule="auto"/>
        <w:jc w:val="both"/>
        <w:rPr>
          <w:rFonts w:asciiTheme="majorHAnsi" w:hAnsiTheme="majorHAnsi" w:cstheme="majorHAnsi"/>
        </w:rPr>
      </w:pPr>
      <w:r w:rsidRPr="00351909">
        <w:rPr>
          <w:rFonts w:asciiTheme="majorHAnsi" w:hAnsiTheme="majorHAnsi" w:cstheme="majorHAnsi"/>
        </w:rPr>
        <w:t>Na terenie KKBOF widoczna była znaczna dynamika przemian społecznych oraz związanych z rozwojem infrastruktury społecznej i technicznej. Widoczne to było w szczególny sposób w wymiarze demografii, zarówno w odniesieniu do zmian liczby ludności, jak też struktury wiekowej poszczególnych gmin tworzących KKBOF. Oznacza to potrzebę kreowania rozwiązań z zakresu polityki społecznej</w:t>
      </w:r>
      <w:r w:rsidR="00DE067B" w:rsidRPr="00351909">
        <w:rPr>
          <w:rFonts w:asciiTheme="majorHAnsi" w:hAnsiTheme="majorHAnsi" w:cstheme="majorHAnsi"/>
        </w:rPr>
        <w:t xml:space="preserve"> rozwoju usług publicznych, dostosowywanie rozwiązań edukacyjnych</w:t>
      </w:r>
      <w:r w:rsidRPr="00351909">
        <w:rPr>
          <w:rFonts w:asciiTheme="majorHAnsi" w:hAnsiTheme="majorHAnsi" w:cstheme="majorHAnsi"/>
        </w:rPr>
        <w:t xml:space="preserve"> oraz moderowanie rozwoju </w:t>
      </w:r>
      <w:r w:rsidR="00DE067B" w:rsidRPr="00351909">
        <w:rPr>
          <w:rFonts w:asciiTheme="majorHAnsi" w:hAnsiTheme="majorHAnsi" w:cstheme="majorHAnsi"/>
        </w:rPr>
        <w:t>obszaru w oparciu o zintegrowane działania</w:t>
      </w:r>
      <w:r w:rsidRPr="00351909">
        <w:rPr>
          <w:rFonts w:asciiTheme="majorHAnsi" w:hAnsiTheme="majorHAnsi" w:cstheme="majorHAnsi"/>
        </w:rPr>
        <w:t>, które dostosowane będą do lokalnych potrzeb.</w:t>
      </w:r>
    </w:p>
    <w:p w14:paraId="28D666C9" w14:textId="77777777" w:rsidR="00E4435B" w:rsidRPr="00351909" w:rsidRDefault="00E4435B" w:rsidP="00894989">
      <w:pPr>
        <w:spacing w:after="0" w:line="240" w:lineRule="auto"/>
        <w:jc w:val="both"/>
        <w:rPr>
          <w:rFonts w:asciiTheme="majorHAnsi" w:hAnsiTheme="majorHAnsi" w:cstheme="majorHAnsi"/>
        </w:rPr>
      </w:pPr>
    </w:p>
    <w:p w14:paraId="5F9771EC" w14:textId="09203137" w:rsidR="00F547D2" w:rsidRPr="00351909" w:rsidRDefault="00F547D2" w:rsidP="00894989">
      <w:pPr>
        <w:spacing w:after="0" w:line="240" w:lineRule="auto"/>
        <w:jc w:val="both"/>
        <w:rPr>
          <w:rFonts w:asciiTheme="majorHAnsi" w:hAnsiTheme="majorHAnsi" w:cstheme="majorHAnsi"/>
          <w:b/>
          <w:bCs/>
        </w:rPr>
      </w:pPr>
      <w:r w:rsidRPr="00351909">
        <w:rPr>
          <w:rFonts w:asciiTheme="majorHAnsi" w:hAnsiTheme="majorHAnsi" w:cstheme="majorHAnsi"/>
          <w:b/>
          <w:bCs/>
        </w:rPr>
        <w:t>Edukacja – szkolnictwo zawodowe</w:t>
      </w:r>
    </w:p>
    <w:p w14:paraId="1156A537" w14:textId="442F81A4" w:rsidR="00A44251" w:rsidRPr="00351909" w:rsidRDefault="00A44251" w:rsidP="00894989">
      <w:pPr>
        <w:autoSpaceDE w:val="0"/>
        <w:autoSpaceDN w:val="0"/>
        <w:adjustRightInd w:val="0"/>
        <w:spacing w:after="0" w:line="240" w:lineRule="auto"/>
        <w:contextualSpacing/>
        <w:jc w:val="both"/>
        <w:rPr>
          <w:rFonts w:asciiTheme="majorHAnsi" w:hAnsiTheme="majorHAnsi" w:cstheme="majorHAnsi"/>
        </w:rPr>
      </w:pPr>
      <w:r w:rsidRPr="00351909">
        <w:rPr>
          <w:rFonts w:asciiTheme="majorHAnsi" w:hAnsiTheme="majorHAnsi" w:cstheme="majorHAnsi"/>
        </w:rPr>
        <w:t>Zmniejszanie się liczby ludności</w:t>
      </w:r>
      <w:r w:rsidR="00F25B8E" w:rsidRPr="00351909">
        <w:rPr>
          <w:rFonts w:asciiTheme="majorHAnsi" w:hAnsiTheme="majorHAnsi" w:cstheme="majorHAnsi"/>
        </w:rPr>
        <w:t xml:space="preserve"> w </w:t>
      </w:r>
      <w:r w:rsidRPr="00351909">
        <w:rPr>
          <w:rFonts w:asciiTheme="majorHAnsi" w:hAnsiTheme="majorHAnsi" w:cstheme="majorHAnsi"/>
        </w:rPr>
        <w:t>wieku produkcyjnym wywierać będzie znaczącą presję na rynek pracy</w:t>
      </w:r>
      <w:r w:rsidR="00F25B8E" w:rsidRPr="00351909">
        <w:rPr>
          <w:rFonts w:asciiTheme="majorHAnsi" w:hAnsiTheme="majorHAnsi" w:cstheme="majorHAnsi"/>
        </w:rPr>
        <w:t xml:space="preserve">, w tym </w:t>
      </w:r>
      <w:r w:rsidRPr="00351909">
        <w:rPr>
          <w:rFonts w:asciiTheme="majorHAnsi" w:hAnsiTheme="majorHAnsi" w:cstheme="majorHAnsi"/>
        </w:rPr>
        <w:t xml:space="preserve">również wpływać będzie na dostępność i jakość usług publicznych. </w:t>
      </w:r>
    </w:p>
    <w:p w14:paraId="0E83E094" w14:textId="35C2ABB5" w:rsidR="00A44251" w:rsidRPr="00351909" w:rsidRDefault="00DE067B" w:rsidP="00894989">
      <w:pPr>
        <w:autoSpaceDE w:val="0"/>
        <w:autoSpaceDN w:val="0"/>
        <w:adjustRightInd w:val="0"/>
        <w:spacing w:after="0" w:line="240" w:lineRule="auto"/>
        <w:contextualSpacing/>
        <w:jc w:val="both"/>
        <w:rPr>
          <w:rFonts w:asciiTheme="majorHAnsi" w:hAnsiTheme="majorHAnsi" w:cstheme="majorHAnsi"/>
        </w:rPr>
      </w:pPr>
      <w:r w:rsidRPr="00351909">
        <w:rPr>
          <w:rFonts w:asciiTheme="majorHAnsi" w:hAnsiTheme="majorHAnsi" w:cstheme="majorHAnsi"/>
        </w:rPr>
        <w:t xml:space="preserve">Zachodzi potrzeba </w:t>
      </w:r>
      <w:r w:rsidR="00A44251" w:rsidRPr="00351909">
        <w:rPr>
          <w:rFonts w:asciiTheme="majorHAnsi" w:hAnsiTheme="majorHAnsi" w:cstheme="majorHAnsi"/>
        </w:rPr>
        <w:t>podniesienia atrakcyjności zamieszkania i możliwości rozwoju dla osób młodych, które docelowo wzmacniać będą</w:t>
      </w:r>
      <w:r w:rsidR="00F25B8E" w:rsidRPr="00351909">
        <w:rPr>
          <w:rFonts w:asciiTheme="majorHAnsi" w:hAnsiTheme="majorHAnsi" w:cstheme="majorHAnsi"/>
        </w:rPr>
        <w:t xml:space="preserve"> potencjał demograficzny</w:t>
      </w:r>
      <w:r w:rsidR="00A44251" w:rsidRPr="00351909">
        <w:rPr>
          <w:rFonts w:asciiTheme="majorHAnsi" w:hAnsiTheme="majorHAnsi" w:cstheme="majorHAnsi"/>
        </w:rPr>
        <w:t xml:space="preserve">. </w:t>
      </w:r>
    </w:p>
    <w:p w14:paraId="7A889712" w14:textId="34EEA176" w:rsidR="00F25B8E" w:rsidRPr="00351909" w:rsidRDefault="00DE067B" w:rsidP="00894989">
      <w:pPr>
        <w:autoSpaceDE w:val="0"/>
        <w:autoSpaceDN w:val="0"/>
        <w:adjustRightInd w:val="0"/>
        <w:spacing w:after="0" w:line="240" w:lineRule="auto"/>
        <w:contextualSpacing/>
        <w:jc w:val="both"/>
        <w:rPr>
          <w:rFonts w:asciiTheme="majorHAnsi" w:hAnsiTheme="majorHAnsi" w:cstheme="majorHAnsi"/>
        </w:rPr>
      </w:pPr>
      <w:r w:rsidRPr="00351909">
        <w:rPr>
          <w:rFonts w:asciiTheme="majorHAnsi" w:hAnsiTheme="majorHAnsi" w:cstheme="majorHAnsi"/>
        </w:rPr>
        <w:t xml:space="preserve"> Kluczowe</w:t>
      </w:r>
      <w:r w:rsidR="00F25B8E" w:rsidRPr="00351909">
        <w:rPr>
          <w:rFonts w:asciiTheme="majorHAnsi" w:hAnsiTheme="majorHAnsi" w:cstheme="majorHAnsi"/>
        </w:rPr>
        <w:t xml:space="preserve"> będą inwestycje w edukację wszystkich poziomów, </w:t>
      </w:r>
      <w:r w:rsidRPr="00351909">
        <w:rPr>
          <w:rFonts w:asciiTheme="majorHAnsi" w:hAnsiTheme="majorHAnsi" w:cstheme="majorHAnsi"/>
        </w:rPr>
        <w:t>jednak ze szczególnym wsparciem edukacji zawodowej, gdyż te działania będą zwiększać szanse na start młodym osobom, a docelowo</w:t>
      </w:r>
      <w:r w:rsidR="008B0D61" w:rsidRPr="00351909">
        <w:rPr>
          <w:rFonts w:asciiTheme="majorHAnsi" w:hAnsiTheme="majorHAnsi" w:cstheme="majorHAnsi"/>
        </w:rPr>
        <w:t xml:space="preserve"> </w:t>
      </w:r>
      <w:r w:rsidR="00F25B8E" w:rsidRPr="00351909">
        <w:rPr>
          <w:rFonts w:asciiTheme="majorHAnsi" w:hAnsiTheme="majorHAnsi" w:cstheme="majorHAnsi"/>
        </w:rPr>
        <w:t xml:space="preserve">będą </w:t>
      </w:r>
      <w:r w:rsidRPr="00351909">
        <w:rPr>
          <w:rFonts w:asciiTheme="majorHAnsi" w:hAnsiTheme="majorHAnsi" w:cstheme="majorHAnsi"/>
        </w:rPr>
        <w:t>wpływać na</w:t>
      </w:r>
      <w:r w:rsidR="00F25B8E" w:rsidRPr="00351909">
        <w:rPr>
          <w:rFonts w:asciiTheme="majorHAnsi" w:hAnsiTheme="majorHAnsi" w:cstheme="majorHAnsi"/>
        </w:rPr>
        <w:t xml:space="preserve"> konkurencyjność gospodarki oraz zwiększać będą szanse na start młodym osobom. Jest to szczególnie istotne w kontekście prognozowanych deficytów kadr na rynku pracy. </w:t>
      </w:r>
      <w:r w:rsidRPr="00351909">
        <w:rPr>
          <w:rFonts w:asciiTheme="majorHAnsi" w:hAnsiTheme="majorHAnsi" w:cstheme="majorHAnsi"/>
        </w:rPr>
        <w:t>Szansy dla poprawy sytuacji na rynku pracy należy postrzegać także w integracji społecznej, kulturalnej, a w konsekwencji zawodowej migrantów przybywających do Polski.</w:t>
      </w:r>
    </w:p>
    <w:p w14:paraId="516E58EF" w14:textId="3CEA21DA" w:rsidR="00A44251" w:rsidRDefault="00FA5D37" w:rsidP="00894989">
      <w:pPr>
        <w:autoSpaceDE w:val="0"/>
        <w:autoSpaceDN w:val="0"/>
        <w:adjustRightInd w:val="0"/>
        <w:spacing w:after="0" w:line="240" w:lineRule="auto"/>
        <w:contextualSpacing/>
        <w:jc w:val="both"/>
        <w:rPr>
          <w:rFonts w:asciiTheme="majorHAnsi" w:hAnsiTheme="majorHAnsi" w:cstheme="majorHAnsi"/>
        </w:rPr>
      </w:pPr>
      <w:r w:rsidRPr="00351909">
        <w:rPr>
          <w:rFonts w:asciiTheme="majorHAnsi" w:hAnsiTheme="majorHAnsi" w:cstheme="majorHAnsi"/>
        </w:rPr>
        <w:t>K</w:t>
      </w:r>
      <w:r w:rsidR="00DE067B" w:rsidRPr="00351909">
        <w:rPr>
          <w:rFonts w:asciiTheme="majorHAnsi" w:hAnsiTheme="majorHAnsi" w:cstheme="majorHAnsi"/>
        </w:rPr>
        <w:t>onieczne są rozwiązania sprzyjające</w:t>
      </w:r>
      <w:r w:rsidR="00F25B8E" w:rsidRPr="00351909">
        <w:rPr>
          <w:rFonts w:asciiTheme="majorHAnsi" w:hAnsiTheme="majorHAnsi" w:cstheme="majorHAnsi"/>
        </w:rPr>
        <w:t xml:space="preserve"> aktywności zawodowej, w tym również osób nieaktywnych lub mających trudno</w:t>
      </w:r>
      <w:r w:rsidR="00351909">
        <w:rPr>
          <w:rFonts w:asciiTheme="majorHAnsi" w:hAnsiTheme="majorHAnsi" w:cstheme="majorHAnsi"/>
        </w:rPr>
        <w:t xml:space="preserve">ści z wejściem na rynek pracy. </w:t>
      </w:r>
    </w:p>
    <w:p w14:paraId="1950714D" w14:textId="0D09323C" w:rsidR="00894989" w:rsidRPr="00351909" w:rsidRDefault="00894989" w:rsidP="00894989">
      <w:pPr>
        <w:autoSpaceDE w:val="0"/>
        <w:autoSpaceDN w:val="0"/>
        <w:adjustRightInd w:val="0"/>
        <w:spacing w:after="0" w:line="240" w:lineRule="auto"/>
        <w:contextualSpacing/>
        <w:jc w:val="both"/>
        <w:rPr>
          <w:rFonts w:asciiTheme="majorHAnsi" w:hAnsiTheme="majorHAnsi" w:cstheme="majorHAnsi"/>
        </w:rPr>
      </w:pPr>
    </w:p>
    <w:p w14:paraId="3C5A3A60" w14:textId="261D4DAE" w:rsidR="00F547D2" w:rsidRPr="00351909" w:rsidRDefault="00F547D2" w:rsidP="00894989">
      <w:pPr>
        <w:spacing w:after="0" w:line="240" w:lineRule="auto"/>
        <w:jc w:val="both"/>
        <w:rPr>
          <w:rFonts w:asciiTheme="majorHAnsi" w:hAnsiTheme="majorHAnsi" w:cstheme="majorHAnsi"/>
          <w:b/>
          <w:bCs/>
        </w:rPr>
      </w:pPr>
      <w:r w:rsidRPr="00351909">
        <w:rPr>
          <w:rFonts w:asciiTheme="majorHAnsi" w:hAnsiTheme="majorHAnsi" w:cstheme="majorHAnsi"/>
          <w:b/>
          <w:bCs/>
        </w:rPr>
        <w:t>Aktywność społeczna</w:t>
      </w:r>
    </w:p>
    <w:p w14:paraId="3FBC4D18" w14:textId="77777777" w:rsidR="00351909" w:rsidRDefault="00F25B8E" w:rsidP="00894989">
      <w:pPr>
        <w:spacing w:after="0" w:line="240" w:lineRule="auto"/>
        <w:jc w:val="both"/>
        <w:rPr>
          <w:rFonts w:asciiTheme="majorHAnsi" w:hAnsiTheme="majorHAnsi" w:cstheme="majorHAnsi"/>
          <w:b/>
          <w:bCs/>
        </w:rPr>
      </w:pPr>
      <w:r w:rsidRPr="00351909">
        <w:rPr>
          <w:rFonts w:asciiTheme="majorHAnsi" w:hAnsiTheme="majorHAnsi" w:cstheme="majorHAnsi"/>
        </w:rPr>
        <w:t>Partnerzy samorządowi muszą ze sobą współpracować</w:t>
      </w:r>
      <w:r w:rsidRPr="00351909">
        <w:rPr>
          <w:rStyle w:val="Odwoaniedokomentarza"/>
          <w:rFonts w:asciiTheme="majorHAnsi" w:hAnsiTheme="majorHAnsi" w:cstheme="majorHAnsi"/>
          <w:sz w:val="22"/>
          <w:szCs w:val="22"/>
        </w:rPr>
        <w:t>,</w:t>
      </w:r>
      <w:r w:rsidRPr="00351909">
        <w:rPr>
          <w:rFonts w:asciiTheme="majorHAnsi" w:hAnsiTheme="majorHAnsi" w:cstheme="majorHAnsi"/>
        </w:rPr>
        <w:t xml:space="preserve"> aby lepiej wykorzystywać swoje atuty rozwojowe i wspólnie rozwiązywać problemy w układach funkcjonalnych</w:t>
      </w:r>
      <w:r w:rsidR="00351909">
        <w:rPr>
          <w:rFonts w:asciiTheme="majorHAnsi" w:hAnsiTheme="majorHAnsi" w:cstheme="majorHAnsi"/>
          <w:b/>
          <w:bCs/>
        </w:rPr>
        <w:t xml:space="preserve">. </w:t>
      </w:r>
    </w:p>
    <w:p w14:paraId="20659D0A" w14:textId="0DEF3C92" w:rsidR="00351909" w:rsidRDefault="00170DAF" w:rsidP="00894989">
      <w:pPr>
        <w:spacing w:after="0" w:line="240" w:lineRule="auto"/>
        <w:jc w:val="both"/>
        <w:rPr>
          <w:rFonts w:asciiTheme="majorHAnsi" w:hAnsiTheme="majorHAnsi" w:cstheme="majorHAnsi"/>
        </w:rPr>
      </w:pPr>
      <w:r w:rsidRPr="00351909">
        <w:rPr>
          <w:rFonts w:asciiTheme="majorHAnsi" w:hAnsiTheme="majorHAnsi" w:cstheme="majorHAnsi"/>
        </w:rPr>
        <w:t xml:space="preserve">Wyłonione w drodze analizy potencjały obszaru, </w:t>
      </w:r>
      <w:r w:rsidR="00F25B8E" w:rsidRPr="00351909">
        <w:rPr>
          <w:rFonts w:asciiTheme="majorHAnsi" w:hAnsiTheme="majorHAnsi" w:cstheme="majorHAnsi"/>
        </w:rPr>
        <w:t>wymagają</w:t>
      </w:r>
      <w:r w:rsidRPr="00351909">
        <w:rPr>
          <w:rFonts w:asciiTheme="majorHAnsi" w:hAnsiTheme="majorHAnsi" w:cstheme="majorHAnsi"/>
        </w:rPr>
        <w:t xml:space="preserve"> pogłębionej współpracy partnerów samorządowych, realizacji przedsięwzięć o charakterze zintegrowanym oraz</w:t>
      </w:r>
      <w:r w:rsidR="00F25B8E" w:rsidRPr="00351909">
        <w:rPr>
          <w:rFonts w:asciiTheme="majorHAnsi" w:hAnsiTheme="majorHAnsi" w:cstheme="majorHAnsi"/>
        </w:rPr>
        <w:t xml:space="preserve"> szczególnej koordynacji działań</w:t>
      </w:r>
      <w:r w:rsidRPr="00351909">
        <w:rPr>
          <w:rFonts w:asciiTheme="majorHAnsi" w:hAnsiTheme="majorHAnsi" w:cstheme="majorHAnsi"/>
        </w:rPr>
        <w:t>.</w:t>
      </w:r>
    </w:p>
    <w:p w14:paraId="2DF36C21" w14:textId="2B3B9629" w:rsidR="00E4435B" w:rsidRDefault="00E4435B" w:rsidP="00894989">
      <w:pPr>
        <w:spacing w:after="0" w:line="240" w:lineRule="auto"/>
        <w:jc w:val="both"/>
        <w:rPr>
          <w:rFonts w:asciiTheme="majorHAnsi" w:hAnsiTheme="majorHAnsi" w:cstheme="majorHAnsi"/>
        </w:rPr>
      </w:pPr>
    </w:p>
    <w:p w14:paraId="27FC67D5" w14:textId="61E707EA" w:rsidR="00E4435B" w:rsidRDefault="00E4435B" w:rsidP="00894989">
      <w:pPr>
        <w:spacing w:after="0" w:line="240" w:lineRule="auto"/>
        <w:jc w:val="both"/>
        <w:rPr>
          <w:rFonts w:asciiTheme="majorHAnsi" w:hAnsiTheme="majorHAnsi" w:cstheme="majorHAnsi"/>
        </w:rPr>
      </w:pPr>
    </w:p>
    <w:p w14:paraId="0AE9910A" w14:textId="73AD9065" w:rsidR="00E4435B" w:rsidRPr="00351909" w:rsidRDefault="00E4435B" w:rsidP="00894989">
      <w:pPr>
        <w:spacing w:after="0" w:line="240" w:lineRule="auto"/>
        <w:jc w:val="both"/>
        <w:rPr>
          <w:rFonts w:asciiTheme="majorHAnsi" w:hAnsiTheme="majorHAnsi" w:cstheme="majorHAnsi"/>
          <w:b/>
          <w:bCs/>
        </w:rPr>
      </w:pPr>
    </w:p>
    <w:p w14:paraId="3F97A547" w14:textId="1C7D131B" w:rsidR="00F547D2" w:rsidRPr="00351909" w:rsidRDefault="00F547D2" w:rsidP="00894989">
      <w:pPr>
        <w:spacing w:after="0" w:line="240" w:lineRule="auto"/>
        <w:jc w:val="both"/>
        <w:rPr>
          <w:rFonts w:asciiTheme="majorHAnsi" w:hAnsiTheme="majorHAnsi" w:cstheme="majorHAnsi"/>
          <w:b/>
          <w:bCs/>
        </w:rPr>
      </w:pPr>
      <w:r w:rsidRPr="00351909">
        <w:rPr>
          <w:rFonts w:asciiTheme="majorHAnsi" w:hAnsiTheme="majorHAnsi" w:cstheme="majorHAnsi"/>
          <w:b/>
          <w:bCs/>
        </w:rPr>
        <w:t>Pomoc społeczna – usługi społeczne i ochrona zdrowia</w:t>
      </w:r>
    </w:p>
    <w:p w14:paraId="15FFA0A5" w14:textId="77777777" w:rsidR="00F25B8E" w:rsidRPr="00351909" w:rsidRDefault="00F25B8E" w:rsidP="00894989">
      <w:pPr>
        <w:autoSpaceDE w:val="0"/>
        <w:autoSpaceDN w:val="0"/>
        <w:adjustRightInd w:val="0"/>
        <w:spacing w:after="0" w:line="240" w:lineRule="auto"/>
        <w:contextualSpacing/>
        <w:jc w:val="both"/>
        <w:rPr>
          <w:rFonts w:asciiTheme="majorHAnsi" w:hAnsiTheme="majorHAnsi" w:cstheme="majorHAnsi"/>
        </w:rPr>
      </w:pPr>
      <w:r w:rsidRPr="00351909">
        <w:rPr>
          <w:rFonts w:asciiTheme="majorHAnsi" w:hAnsiTheme="majorHAnsi" w:cstheme="majorHAnsi"/>
        </w:rPr>
        <w:t xml:space="preserve">Na obszarze KKBOF istotnie zmniejszy się liczba ludności w wieku produkcyjnym, a zwiększy liczby ludności w wieku poprodukcyjnym. Największy odsetek ludności w wieku senioralnym mieszkać będzie w największych miastach KKBOF: w Koszalinie, Kołobrzegu oraz w Gminie Mielno. </w:t>
      </w:r>
    </w:p>
    <w:p w14:paraId="24AC0663" w14:textId="60FBC631" w:rsidR="00351909" w:rsidRDefault="00F25B8E" w:rsidP="00E4435B">
      <w:pPr>
        <w:autoSpaceDE w:val="0"/>
        <w:autoSpaceDN w:val="0"/>
        <w:adjustRightInd w:val="0"/>
        <w:spacing w:after="0" w:line="240" w:lineRule="auto"/>
        <w:contextualSpacing/>
        <w:jc w:val="both"/>
        <w:rPr>
          <w:rFonts w:asciiTheme="majorHAnsi" w:hAnsiTheme="majorHAnsi" w:cstheme="majorHAnsi"/>
        </w:rPr>
      </w:pPr>
      <w:r w:rsidRPr="00351909">
        <w:rPr>
          <w:rFonts w:asciiTheme="majorHAnsi" w:hAnsiTheme="majorHAnsi" w:cstheme="majorHAnsi"/>
        </w:rPr>
        <w:t xml:space="preserve">Duża dynamika zmian demograficznych wskazuje na potrzebę inwestowania w </w:t>
      </w:r>
      <w:r w:rsidR="00170DAF" w:rsidRPr="00351909">
        <w:rPr>
          <w:rFonts w:asciiTheme="majorHAnsi" w:hAnsiTheme="majorHAnsi" w:cstheme="majorHAnsi"/>
        </w:rPr>
        <w:t xml:space="preserve">aspekty społeczne związane z </w:t>
      </w:r>
      <w:r w:rsidRPr="00351909">
        <w:rPr>
          <w:rFonts w:asciiTheme="majorHAnsi" w:hAnsiTheme="majorHAnsi" w:cstheme="majorHAnsi"/>
        </w:rPr>
        <w:t>polityk</w:t>
      </w:r>
      <w:r w:rsidR="00170DAF" w:rsidRPr="00351909">
        <w:rPr>
          <w:rFonts w:asciiTheme="majorHAnsi" w:hAnsiTheme="majorHAnsi" w:cstheme="majorHAnsi"/>
        </w:rPr>
        <w:t>ą</w:t>
      </w:r>
      <w:r w:rsidRPr="00351909">
        <w:rPr>
          <w:rFonts w:asciiTheme="majorHAnsi" w:hAnsiTheme="majorHAnsi" w:cstheme="majorHAnsi"/>
        </w:rPr>
        <w:t xml:space="preserve"> senioralną, w tym </w:t>
      </w:r>
      <w:r w:rsidR="00170DAF" w:rsidRPr="00351909">
        <w:rPr>
          <w:rFonts w:asciiTheme="majorHAnsi" w:hAnsiTheme="majorHAnsi" w:cstheme="majorHAnsi"/>
        </w:rPr>
        <w:t>głównie</w:t>
      </w:r>
      <w:r w:rsidR="008B0D61" w:rsidRPr="00351909">
        <w:rPr>
          <w:rFonts w:asciiTheme="majorHAnsi" w:hAnsiTheme="majorHAnsi" w:cstheme="majorHAnsi"/>
        </w:rPr>
        <w:t xml:space="preserve"> </w:t>
      </w:r>
      <w:r w:rsidRPr="00351909">
        <w:rPr>
          <w:rFonts w:asciiTheme="majorHAnsi" w:hAnsiTheme="majorHAnsi" w:cstheme="majorHAnsi"/>
        </w:rPr>
        <w:t>opiek</w:t>
      </w:r>
      <w:r w:rsidR="00170DAF" w:rsidRPr="00351909">
        <w:rPr>
          <w:rFonts w:asciiTheme="majorHAnsi" w:hAnsiTheme="majorHAnsi" w:cstheme="majorHAnsi"/>
        </w:rPr>
        <w:t>ą</w:t>
      </w:r>
      <w:r w:rsidRPr="00351909">
        <w:rPr>
          <w:rFonts w:asciiTheme="majorHAnsi" w:hAnsiTheme="majorHAnsi" w:cstheme="majorHAnsi"/>
        </w:rPr>
        <w:t xml:space="preserve"> zdrowotną, jak też </w:t>
      </w:r>
      <w:r w:rsidR="00A44251" w:rsidRPr="00351909">
        <w:rPr>
          <w:rFonts w:asciiTheme="majorHAnsi" w:hAnsiTheme="majorHAnsi" w:cstheme="majorHAnsi"/>
        </w:rPr>
        <w:t>aktywności</w:t>
      </w:r>
      <w:r w:rsidR="00170DAF" w:rsidRPr="00351909">
        <w:rPr>
          <w:rFonts w:asciiTheme="majorHAnsi" w:hAnsiTheme="majorHAnsi" w:cstheme="majorHAnsi"/>
        </w:rPr>
        <w:t>ą</w:t>
      </w:r>
      <w:r w:rsidR="00A44251" w:rsidRPr="00351909">
        <w:rPr>
          <w:rFonts w:asciiTheme="majorHAnsi" w:hAnsiTheme="majorHAnsi" w:cstheme="majorHAnsi"/>
        </w:rPr>
        <w:t xml:space="preserve"> osób starszych. </w:t>
      </w:r>
      <w:r w:rsidR="00170DAF" w:rsidRPr="00351909">
        <w:rPr>
          <w:rFonts w:asciiTheme="majorHAnsi" w:hAnsiTheme="majorHAnsi" w:cstheme="majorHAnsi"/>
        </w:rPr>
        <w:t xml:space="preserve"> Kluczowym obszarem współpracy jawią się aspekty społeczne,</w:t>
      </w:r>
      <w:r w:rsidR="00351909" w:rsidRPr="00351909">
        <w:rPr>
          <w:rFonts w:asciiTheme="majorHAnsi" w:hAnsiTheme="majorHAnsi" w:cstheme="majorHAnsi"/>
        </w:rPr>
        <w:t xml:space="preserve"> </w:t>
      </w:r>
      <w:r w:rsidR="00170DAF" w:rsidRPr="00351909">
        <w:rPr>
          <w:rFonts w:asciiTheme="majorHAnsi" w:hAnsiTheme="majorHAnsi" w:cstheme="majorHAnsi"/>
        </w:rPr>
        <w:t>związane głównie z dostępnością do opieki zdrowotnej oraz zabe</w:t>
      </w:r>
      <w:r w:rsidR="00E4435B">
        <w:rPr>
          <w:rFonts w:asciiTheme="majorHAnsi" w:hAnsiTheme="majorHAnsi" w:cstheme="majorHAnsi"/>
        </w:rPr>
        <w:t>zpieczeniem potrzeb socjalnych.</w:t>
      </w:r>
    </w:p>
    <w:p w14:paraId="35EF3FEF" w14:textId="76FDC431" w:rsidR="00E4435B" w:rsidRDefault="00E4435B" w:rsidP="00E4435B">
      <w:pPr>
        <w:autoSpaceDE w:val="0"/>
        <w:autoSpaceDN w:val="0"/>
        <w:adjustRightInd w:val="0"/>
        <w:spacing w:after="0" w:line="240" w:lineRule="auto"/>
        <w:contextualSpacing/>
        <w:jc w:val="both"/>
        <w:rPr>
          <w:rFonts w:asciiTheme="majorHAnsi" w:hAnsiTheme="majorHAnsi" w:cstheme="majorHAnsi"/>
        </w:rPr>
      </w:pPr>
    </w:p>
    <w:p w14:paraId="005C845D" w14:textId="07729F94" w:rsidR="001F18DF" w:rsidRDefault="001F18DF" w:rsidP="00E4435B">
      <w:pPr>
        <w:autoSpaceDE w:val="0"/>
        <w:autoSpaceDN w:val="0"/>
        <w:adjustRightInd w:val="0"/>
        <w:spacing w:after="0" w:line="240" w:lineRule="auto"/>
        <w:contextualSpacing/>
        <w:jc w:val="both"/>
        <w:rPr>
          <w:rFonts w:asciiTheme="majorHAnsi" w:hAnsiTheme="majorHAnsi" w:cstheme="majorHAnsi"/>
        </w:rPr>
      </w:pPr>
    </w:p>
    <w:p w14:paraId="5360B300" w14:textId="77777777" w:rsidR="001F18DF" w:rsidRDefault="001F18DF" w:rsidP="00E4435B">
      <w:pPr>
        <w:autoSpaceDE w:val="0"/>
        <w:autoSpaceDN w:val="0"/>
        <w:adjustRightInd w:val="0"/>
        <w:spacing w:after="0" w:line="240" w:lineRule="auto"/>
        <w:contextualSpacing/>
        <w:jc w:val="both"/>
        <w:rPr>
          <w:rFonts w:asciiTheme="majorHAnsi" w:hAnsiTheme="majorHAnsi" w:cstheme="majorHAnsi"/>
        </w:rPr>
      </w:pPr>
    </w:p>
    <w:p w14:paraId="7421CE13" w14:textId="15CE4CC5" w:rsidR="00F547D2" w:rsidRPr="00351909" w:rsidRDefault="00170DAF" w:rsidP="00351909">
      <w:pPr>
        <w:spacing w:line="276" w:lineRule="auto"/>
        <w:jc w:val="both"/>
        <w:rPr>
          <w:rFonts w:asciiTheme="majorHAnsi" w:hAnsiTheme="majorHAnsi" w:cstheme="majorHAnsi"/>
          <w:b/>
          <w:bCs/>
        </w:rPr>
      </w:pPr>
      <w:r w:rsidRPr="00351909">
        <w:rPr>
          <w:rFonts w:asciiTheme="majorHAnsi" w:hAnsiTheme="majorHAnsi" w:cstheme="majorHAnsi"/>
          <w:b/>
          <w:bCs/>
        </w:rPr>
        <w:t>SFERA INFRASTRUKTURALNO-PRZESTRZENNO-ŚRODOWISKOWA:</w:t>
      </w:r>
    </w:p>
    <w:p w14:paraId="4F2FC0C4" w14:textId="77777777" w:rsidR="00E4435B" w:rsidRDefault="00E4435B" w:rsidP="00E4435B">
      <w:pPr>
        <w:spacing w:after="0" w:line="240" w:lineRule="auto"/>
        <w:jc w:val="both"/>
        <w:rPr>
          <w:rFonts w:asciiTheme="majorHAnsi" w:hAnsiTheme="majorHAnsi" w:cstheme="majorHAnsi"/>
          <w:b/>
          <w:bCs/>
        </w:rPr>
      </w:pPr>
      <w:r>
        <w:rPr>
          <w:rFonts w:asciiTheme="majorHAnsi" w:hAnsiTheme="majorHAnsi" w:cstheme="majorHAnsi"/>
          <w:b/>
          <w:bCs/>
        </w:rPr>
        <w:t>Turystyka i rekreacja</w:t>
      </w:r>
    </w:p>
    <w:p w14:paraId="623C404F" w14:textId="4FCEE4E3" w:rsidR="00827256" w:rsidRPr="00E4435B" w:rsidRDefault="00112F7E" w:rsidP="00E4435B">
      <w:pPr>
        <w:spacing w:line="276" w:lineRule="auto"/>
        <w:jc w:val="both"/>
        <w:rPr>
          <w:rFonts w:asciiTheme="majorHAnsi" w:hAnsiTheme="majorHAnsi" w:cstheme="majorHAnsi"/>
          <w:b/>
          <w:bCs/>
        </w:rPr>
      </w:pPr>
      <w:r w:rsidRPr="00351909">
        <w:rPr>
          <w:rFonts w:asciiTheme="majorHAnsi" w:hAnsiTheme="majorHAnsi" w:cstheme="majorHAnsi"/>
        </w:rPr>
        <w:t>KKBOF to przestrzeń o znaczących walorach przyrodniczych, które umożliwiają rozwój nowych form turystyki oraz oferty turystycznej w sposób zrównoważony terytorialnie. Ten potencjał stanowi szansę na rozwój nowych ekologicznych form aktywności w pasie nadmorskim oraz aktywizację gmin słabiej rozwiniętych, w tym z pasa południowego KKBOF. Ważne w tym zakresie są działania które pozwolą rozwinąć funkcje turystyczne poprzez zagospodarowanie terenów zielonych, ce</w:t>
      </w:r>
      <w:r w:rsidR="00351909">
        <w:rPr>
          <w:rFonts w:asciiTheme="majorHAnsi" w:hAnsiTheme="majorHAnsi" w:cstheme="majorHAnsi"/>
        </w:rPr>
        <w:t>nnych przyrodniczo i kulturowo.</w:t>
      </w:r>
    </w:p>
    <w:p w14:paraId="12AE2E67" w14:textId="77777777" w:rsidR="00351909" w:rsidRPr="00351909" w:rsidRDefault="00351909" w:rsidP="00351909">
      <w:pPr>
        <w:contextualSpacing/>
        <w:jc w:val="both"/>
        <w:rPr>
          <w:rFonts w:asciiTheme="majorHAnsi" w:hAnsiTheme="majorHAnsi" w:cstheme="majorHAnsi"/>
        </w:rPr>
      </w:pPr>
    </w:p>
    <w:p w14:paraId="65436AA3" w14:textId="7C9281CC" w:rsidR="00F547D2" w:rsidRPr="00351909" w:rsidRDefault="00F547D2" w:rsidP="00E4435B">
      <w:pPr>
        <w:spacing w:after="0" w:line="240" w:lineRule="auto"/>
        <w:jc w:val="both"/>
        <w:rPr>
          <w:rFonts w:asciiTheme="majorHAnsi" w:hAnsiTheme="majorHAnsi" w:cstheme="majorHAnsi"/>
          <w:b/>
          <w:bCs/>
        </w:rPr>
      </w:pPr>
      <w:r w:rsidRPr="00351909">
        <w:rPr>
          <w:rFonts w:asciiTheme="majorHAnsi" w:hAnsiTheme="majorHAnsi" w:cstheme="majorHAnsi"/>
          <w:b/>
          <w:bCs/>
        </w:rPr>
        <w:t>Dziedzictwo kulturowe</w:t>
      </w:r>
    </w:p>
    <w:p w14:paraId="5AC136C3" w14:textId="203ED3BC" w:rsidR="00FA5D37" w:rsidRPr="00351909" w:rsidRDefault="00C61A7D" w:rsidP="00F25B8E">
      <w:pPr>
        <w:spacing w:line="276" w:lineRule="auto"/>
        <w:jc w:val="both"/>
        <w:rPr>
          <w:rFonts w:asciiTheme="majorHAnsi" w:hAnsiTheme="majorHAnsi" w:cstheme="majorHAnsi"/>
        </w:rPr>
      </w:pPr>
      <w:r w:rsidRPr="00351909">
        <w:rPr>
          <w:rFonts w:asciiTheme="majorHAnsi" w:hAnsiTheme="majorHAnsi" w:cstheme="majorHAnsi"/>
        </w:rPr>
        <w:t>Podsumowując zagadnienia dziedzictwa kulturowego należy zauważyć, iż z przyczyn historycznych ten potencjał nie jest szczególnie wysoki, jeśli porówna się obszar KKBOF do innych regionów Polski.  Niemniej jednak potencjał dziedzictwa kulturowego należy postrzegać jako istotny walor i zasób. Eksponowanie i zachowanie dziedzictwa kulturowego otwierają bowiem ścieżki rozwoju, zarówno w odniesieniu do kształtowania lokalnej tożsamości, ale też wyjątkowości danych miejsc, przywiązania do tradycji. Pozwala również kształtować funkcję turystyczną, która opierać będzie się na lokalności, niepowtarzalności, wyjątkowości. Z uwagi na degradację obiektów zbytkowych i przestrzeni zielonych istnieje konieczność wsparcia tych obszarów kulturowo-krajobrazowych i nadanie im nowych funkcji turystycznych.</w:t>
      </w:r>
      <w:r w:rsidR="00824585" w:rsidRPr="00351909">
        <w:rPr>
          <w:rFonts w:asciiTheme="majorHAnsi" w:hAnsiTheme="majorHAnsi" w:cstheme="majorHAnsi"/>
        </w:rPr>
        <w:t xml:space="preserve"> Priorytetem będzie rozwinięcie funkcji turystycznych poprzez zagospodarowanie terenów zielonych, cennych przyrodniczo i kulturowo oraz poprawa dostępności inwestycji kultury. </w:t>
      </w:r>
    </w:p>
    <w:p w14:paraId="25BB25D1" w14:textId="241BD4D8" w:rsidR="00F547D2" w:rsidRPr="00351909" w:rsidRDefault="00F547D2" w:rsidP="00E4435B">
      <w:pPr>
        <w:spacing w:after="0" w:line="240" w:lineRule="auto"/>
        <w:jc w:val="both"/>
        <w:rPr>
          <w:rFonts w:asciiTheme="majorHAnsi" w:hAnsiTheme="majorHAnsi" w:cstheme="majorHAnsi"/>
          <w:b/>
          <w:bCs/>
        </w:rPr>
      </w:pPr>
      <w:r w:rsidRPr="00351909">
        <w:rPr>
          <w:rFonts w:asciiTheme="majorHAnsi" w:hAnsiTheme="majorHAnsi" w:cstheme="majorHAnsi"/>
          <w:b/>
          <w:bCs/>
        </w:rPr>
        <w:t>Efektywność energetyczna</w:t>
      </w:r>
    </w:p>
    <w:p w14:paraId="1806AD3E" w14:textId="4568139E" w:rsidR="00FA211B" w:rsidRDefault="00112F7E" w:rsidP="00351909">
      <w:pPr>
        <w:contextualSpacing/>
        <w:jc w:val="both"/>
        <w:rPr>
          <w:rFonts w:asciiTheme="majorHAnsi" w:hAnsiTheme="majorHAnsi" w:cstheme="majorHAnsi"/>
        </w:rPr>
      </w:pPr>
      <w:r w:rsidRPr="00351909">
        <w:rPr>
          <w:rFonts w:asciiTheme="majorHAnsi" w:hAnsiTheme="majorHAnsi" w:cstheme="majorHAnsi"/>
        </w:rPr>
        <w:t>Istotny potencjał do rozwoju na obszarze KKBOF związany jest z ochroną powietrza i wykorzystaniem odnawialnymi źródłami energii. Rozwiązania takie budować będą wizerunek regionu ekologicznego, samowystarczalnego energetycznie. Niezbędne są działania w zakresie termomodernizacji obiektów zabytkowych i komunalnych, których emisja CO2 pogarsza stan powietrza na obszarze KKBOF podczas sezony zimowego.</w:t>
      </w:r>
    </w:p>
    <w:p w14:paraId="44C57462" w14:textId="77777777" w:rsidR="00351909" w:rsidRPr="00351909" w:rsidRDefault="00351909" w:rsidP="00351909">
      <w:pPr>
        <w:contextualSpacing/>
        <w:jc w:val="both"/>
        <w:rPr>
          <w:rFonts w:asciiTheme="majorHAnsi" w:hAnsiTheme="majorHAnsi" w:cstheme="majorHAnsi"/>
        </w:rPr>
      </w:pPr>
    </w:p>
    <w:p w14:paraId="6B242515" w14:textId="1989571D" w:rsidR="00F547D2" w:rsidRPr="00351909" w:rsidRDefault="00F547D2" w:rsidP="00E4435B">
      <w:pPr>
        <w:spacing w:after="0" w:line="240" w:lineRule="auto"/>
        <w:jc w:val="both"/>
        <w:rPr>
          <w:rFonts w:asciiTheme="majorHAnsi" w:hAnsiTheme="majorHAnsi" w:cstheme="majorHAnsi"/>
          <w:b/>
          <w:bCs/>
        </w:rPr>
      </w:pPr>
      <w:r w:rsidRPr="00351909">
        <w:rPr>
          <w:rFonts w:asciiTheme="majorHAnsi" w:hAnsiTheme="majorHAnsi" w:cstheme="majorHAnsi"/>
          <w:b/>
          <w:bCs/>
        </w:rPr>
        <w:t>Zielono-niebieska infrastruktura</w:t>
      </w:r>
    </w:p>
    <w:p w14:paraId="18C0A5C3" w14:textId="67B35B02" w:rsidR="00A44251" w:rsidRPr="00351909" w:rsidRDefault="00F25B8E" w:rsidP="00E4435B">
      <w:pPr>
        <w:spacing w:after="0" w:line="240" w:lineRule="auto"/>
        <w:rPr>
          <w:rFonts w:asciiTheme="majorHAnsi" w:hAnsiTheme="majorHAnsi" w:cstheme="majorHAnsi"/>
        </w:rPr>
      </w:pPr>
      <w:r w:rsidRPr="00351909">
        <w:rPr>
          <w:rFonts w:asciiTheme="majorHAnsi" w:hAnsiTheme="majorHAnsi" w:cstheme="majorHAnsi"/>
        </w:rPr>
        <w:t>W wymiarze środowiskowym oczekiwana jest dalsza ewolucja w kierunku rozwoju gospodarki niskoemisyjnej, przystosowanej do zmian i kryzysu klimatycznego.</w:t>
      </w:r>
      <w:r w:rsidRPr="00351909">
        <w:rPr>
          <w:rFonts w:asciiTheme="majorHAnsi" w:hAnsiTheme="majorHAnsi" w:cstheme="majorHAnsi"/>
          <w:b/>
          <w:bCs/>
        </w:rPr>
        <w:t xml:space="preserve"> </w:t>
      </w:r>
      <w:r w:rsidR="00F52278" w:rsidRPr="00351909">
        <w:rPr>
          <w:rFonts w:asciiTheme="majorHAnsi" w:hAnsiTheme="majorHAnsi" w:cstheme="majorHAnsi"/>
        </w:rPr>
        <w:t xml:space="preserve">Zielono-niebieska infrastruktura wykorzystuje tereny zieleni i zasoby wodne w obszarach miejskich do łagodzenia negatywnych skutków urbanizacji oraz zmian klimatycznych. Na obszarze KKBOF istnieje konieczność m.in. wprowadzenia zmian w zakresie gospodarki przestrzennej miasta poprzez eliminację betonowych przestrzeni i zastępowanie ich terenami zieleni,  właściwe planowanie przestrzenne, zachowujące jak najwięcej terenów zieleni oraz rozbudowę lokalnych systemów retencji, pozwalających zminimalizować np. skutki gwałtownych ulew. </w:t>
      </w:r>
    </w:p>
    <w:p w14:paraId="7F110F14" w14:textId="0B8C3CD4" w:rsidR="00E4435B" w:rsidRDefault="00E4435B" w:rsidP="00F25B8E">
      <w:pPr>
        <w:spacing w:line="276" w:lineRule="auto"/>
        <w:jc w:val="both"/>
        <w:rPr>
          <w:rFonts w:asciiTheme="majorHAnsi" w:hAnsiTheme="majorHAnsi" w:cstheme="majorHAnsi"/>
          <w:b/>
          <w:bCs/>
        </w:rPr>
      </w:pPr>
    </w:p>
    <w:p w14:paraId="57557EE0" w14:textId="1C68E475" w:rsidR="00F547D2" w:rsidRPr="00351909" w:rsidRDefault="00F547D2" w:rsidP="00E4435B">
      <w:pPr>
        <w:spacing w:after="0" w:line="240" w:lineRule="auto"/>
        <w:jc w:val="both"/>
        <w:rPr>
          <w:rFonts w:asciiTheme="majorHAnsi" w:hAnsiTheme="majorHAnsi" w:cstheme="majorHAnsi"/>
          <w:b/>
          <w:bCs/>
        </w:rPr>
      </w:pPr>
      <w:r w:rsidRPr="00351909">
        <w:rPr>
          <w:rFonts w:asciiTheme="majorHAnsi" w:hAnsiTheme="majorHAnsi" w:cstheme="majorHAnsi"/>
          <w:b/>
          <w:bCs/>
        </w:rPr>
        <w:t>Retencja wody</w:t>
      </w:r>
    </w:p>
    <w:p w14:paraId="481C51A4" w14:textId="77777777" w:rsidR="00112F7E" w:rsidRPr="00351909" w:rsidRDefault="00112F7E" w:rsidP="00112F7E">
      <w:pPr>
        <w:spacing w:line="276" w:lineRule="auto"/>
        <w:jc w:val="both"/>
        <w:rPr>
          <w:rFonts w:asciiTheme="majorHAnsi" w:hAnsiTheme="majorHAnsi" w:cstheme="majorHAnsi"/>
        </w:rPr>
      </w:pPr>
      <w:r w:rsidRPr="00351909">
        <w:rPr>
          <w:rFonts w:asciiTheme="majorHAnsi" w:hAnsiTheme="majorHAnsi" w:cstheme="majorHAnsi"/>
        </w:rPr>
        <w:t xml:space="preserve">Na obszarze KKBOF widoczny jest brak przygotowania na zmiany klimatyczne (susze, nawalne deszcze). Problem dotyczy również dostępu do zasobów wodnych, co związane jest m. in. z hydrologiczną suszą. </w:t>
      </w:r>
    </w:p>
    <w:p w14:paraId="27CA498D" w14:textId="67709BEB" w:rsidR="00FA211B" w:rsidRDefault="00112F7E" w:rsidP="00351909">
      <w:pPr>
        <w:spacing w:after="0" w:line="240" w:lineRule="auto"/>
        <w:rPr>
          <w:rFonts w:asciiTheme="majorHAnsi" w:eastAsia="Times New Roman" w:hAnsiTheme="majorHAnsi" w:cstheme="majorHAnsi"/>
          <w:color w:val="000000"/>
          <w:lang w:eastAsia="pl-PL"/>
        </w:rPr>
      </w:pPr>
      <w:r w:rsidRPr="00351909">
        <w:rPr>
          <w:rFonts w:asciiTheme="majorHAnsi" w:hAnsiTheme="majorHAnsi" w:cstheme="majorHAnsi"/>
        </w:rPr>
        <w:t xml:space="preserve">Istotne są w tym zakresie działania zmierzające do zwiększenia retencyjności zlewni, rozwój różnych form małej retencji oraz systemy gospodarowania wodami opadowymi na obszarze KKBOF </w:t>
      </w:r>
      <w:r w:rsidR="00351909">
        <w:rPr>
          <w:rFonts w:asciiTheme="majorHAnsi" w:eastAsia="Times New Roman" w:hAnsiTheme="majorHAnsi" w:cstheme="majorHAnsi"/>
          <w:color w:val="000000"/>
          <w:lang w:eastAsia="pl-PL"/>
        </w:rPr>
        <w:t xml:space="preserve"> </w:t>
      </w:r>
    </w:p>
    <w:p w14:paraId="661A67A0" w14:textId="09EA5F64" w:rsidR="00351909" w:rsidRDefault="00351909" w:rsidP="00351909">
      <w:pPr>
        <w:spacing w:after="0" w:line="240" w:lineRule="auto"/>
        <w:rPr>
          <w:rFonts w:asciiTheme="majorHAnsi" w:eastAsia="Times New Roman" w:hAnsiTheme="majorHAnsi" w:cstheme="majorHAnsi"/>
          <w:color w:val="000000"/>
          <w:lang w:eastAsia="pl-PL"/>
        </w:rPr>
      </w:pPr>
    </w:p>
    <w:p w14:paraId="7F5A32CD" w14:textId="77777777" w:rsidR="00351909" w:rsidRPr="00351909" w:rsidRDefault="00351909" w:rsidP="00351909">
      <w:pPr>
        <w:spacing w:after="0" w:line="240" w:lineRule="auto"/>
        <w:rPr>
          <w:rFonts w:asciiTheme="majorHAnsi" w:eastAsia="Times New Roman" w:hAnsiTheme="majorHAnsi" w:cstheme="majorHAnsi"/>
          <w:color w:val="000000"/>
          <w:lang w:eastAsia="pl-PL"/>
        </w:rPr>
      </w:pPr>
    </w:p>
    <w:p w14:paraId="73E364D2" w14:textId="1CEE4CB1" w:rsidR="00F547D2" w:rsidRPr="00351909" w:rsidRDefault="00F547D2" w:rsidP="00E4435B">
      <w:pPr>
        <w:spacing w:after="0" w:line="240" w:lineRule="auto"/>
        <w:jc w:val="both"/>
        <w:rPr>
          <w:rFonts w:asciiTheme="majorHAnsi" w:hAnsiTheme="majorHAnsi" w:cstheme="majorHAnsi"/>
          <w:b/>
          <w:bCs/>
        </w:rPr>
      </w:pPr>
      <w:r w:rsidRPr="00351909">
        <w:rPr>
          <w:rFonts w:asciiTheme="majorHAnsi" w:hAnsiTheme="majorHAnsi" w:cstheme="majorHAnsi"/>
          <w:b/>
          <w:bCs/>
        </w:rPr>
        <w:t>Mobilność</w:t>
      </w:r>
    </w:p>
    <w:p w14:paraId="271A0F6B" w14:textId="4DDBFA35" w:rsidR="00112F7E" w:rsidRPr="00351909" w:rsidRDefault="00112F7E" w:rsidP="00F25B8E">
      <w:pPr>
        <w:spacing w:line="276" w:lineRule="auto"/>
        <w:jc w:val="both"/>
        <w:rPr>
          <w:rFonts w:asciiTheme="majorHAnsi" w:hAnsiTheme="majorHAnsi" w:cstheme="majorHAnsi"/>
        </w:rPr>
      </w:pPr>
      <w:r w:rsidRPr="00351909">
        <w:rPr>
          <w:rFonts w:asciiTheme="majorHAnsi" w:hAnsiTheme="majorHAnsi" w:cstheme="majorHAnsi"/>
        </w:rPr>
        <w:t>Aktualny stan środowiska na terenie KKBOF należy ocenić pozytywnie i uznać, że stanowi on atut rozwojowy tego obszaru. Jednocześnie na obszarze KKBOF wciąż występują problemy związane z ochroną środowiska, które powinny zostać rozwiązane. Zaliczyć do nich należy m. in. kwestie jakości powietrza. Problemy z jakością powietrza koncentrują się m. in. w centrach miast, w szczególności w Koszalinie i Kołobrzegu. Związane jest to z brakiem rozwiązań, które odciążać będą centra miast z ruchu pojazdów. Istotne dla zagadnień związanych z jakością środowiska będzie wspieranie i rozwijanie mobilności miejskiej opartej na nisko emisyjnych rozwiązaniach, w tym zwiększenie roli komunikacji publicznej w codziennych przejazdach oraz szeroko zakrojone działania zachęcające do zmiany samochodu na transport niskoemisyjny.</w:t>
      </w:r>
    </w:p>
    <w:p w14:paraId="24E4FBA8" w14:textId="05AF09DD" w:rsidR="00F547D2" w:rsidRPr="00351909" w:rsidRDefault="00827256" w:rsidP="00E4435B">
      <w:pPr>
        <w:spacing w:after="0" w:line="240" w:lineRule="auto"/>
        <w:jc w:val="both"/>
        <w:rPr>
          <w:rFonts w:asciiTheme="majorHAnsi" w:hAnsiTheme="majorHAnsi" w:cstheme="majorHAnsi"/>
          <w:b/>
          <w:bCs/>
        </w:rPr>
      </w:pPr>
      <w:r w:rsidRPr="00351909">
        <w:rPr>
          <w:rFonts w:asciiTheme="majorHAnsi" w:hAnsiTheme="majorHAnsi" w:cstheme="majorHAnsi"/>
          <w:b/>
          <w:bCs/>
        </w:rPr>
        <w:t>Infrastruktura transportu publicznego</w:t>
      </w:r>
    </w:p>
    <w:p w14:paraId="3C8666F6" w14:textId="77777777" w:rsidR="00112F7E" w:rsidRPr="00351909" w:rsidRDefault="00112F7E" w:rsidP="00112F7E">
      <w:pPr>
        <w:autoSpaceDE w:val="0"/>
        <w:autoSpaceDN w:val="0"/>
        <w:adjustRightInd w:val="0"/>
        <w:contextualSpacing/>
        <w:jc w:val="both"/>
        <w:rPr>
          <w:rFonts w:asciiTheme="majorHAnsi" w:hAnsiTheme="majorHAnsi" w:cstheme="majorHAnsi"/>
        </w:rPr>
      </w:pPr>
      <w:r w:rsidRPr="00351909">
        <w:rPr>
          <w:rFonts w:asciiTheme="majorHAnsi" w:hAnsiTheme="majorHAnsi" w:cstheme="majorHAnsi"/>
        </w:rPr>
        <w:t>Istotne znaczenie dla kreowania rozwoju KKBOF ma postępująca integracja przestrzenna, związana z rozbudową układów komunikacyjnych i powstawaniem zintegrowanych węzłów przesiadkowych łączących w jednym miejscu różne typy transportu. Działania KKBOF są ukierunkowane na inwestowanie w infrastrukturę komunikacyjną, która „przybliża” poszczególne jednostki osadnicze do siebie, rozwój systemów ITS, dynamicznej informacji pasażerów, parkingi P&amp;R oraz rozwój nowej oferty transportu na życzenie.</w:t>
      </w:r>
    </w:p>
    <w:p w14:paraId="1A1BCE98" w14:textId="0B1A95C1" w:rsidR="00827256" w:rsidRPr="00351909" w:rsidRDefault="00112F7E" w:rsidP="008B0D61">
      <w:pPr>
        <w:autoSpaceDE w:val="0"/>
        <w:autoSpaceDN w:val="0"/>
        <w:adjustRightInd w:val="0"/>
        <w:contextualSpacing/>
        <w:jc w:val="both"/>
        <w:rPr>
          <w:rFonts w:asciiTheme="majorHAnsi" w:hAnsiTheme="majorHAnsi" w:cstheme="majorHAnsi"/>
        </w:rPr>
      </w:pPr>
      <w:r w:rsidRPr="00351909">
        <w:rPr>
          <w:rFonts w:asciiTheme="majorHAnsi" w:hAnsiTheme="majorHAnsi" w:cstheme="majorHAnsi"/>
        </w:rPr>
        <w:t>Ma to kluczowe znaczenie w kontekście dostępności do rynku pracy oraz usług, które zlokalizowane są w największych miastach. Musi iść jednak za tym równoczesny rozwój systemów transportu publicznego dostosowany do faktycznego zapotrzebowania mieszkańców.</w:t>
      </w:r>
    </w:p>
    <w:p w14:paraId="29A8136F" w14:textId="77777777" w:rsidR="008B0D61" w:rsidRPr="008B0D61" w:rsidRDefault="008B0D61" w:rsidP="008B0D61">
      <w:pPr>
        <w:autoSpaceDE w:val="0"/>
        <w:autoSpaceDN w:val="0"/>
        <w:adjustRightInd w:val="0"/>
        <w:contextualSpacing/>
        <w:jc w:val="both"/>
        <w:rPr>
          <w:rFonts w:asciiTheme="majorHAnsi" w:hAnsiTheme="majorHAnsi"/>
        </w:rPr>
      </w:pPr>
    </w:p>
    <w:p w14:paraId="5C5B1602" w14:textId="338B74BD" w:rsidR="00112F7E" w:rsidRPr="00351909" w:rsidRDefault="00827256" w:rsidP="00E4435B">
      <w:pPr>
        <w:spacing w:after="0" w:line="240" w:lineRule="auto"/>
        <w:jc w:val="both"/>
        <w:rPr>
          <w:rFonts w:asciiTheme="majorHAnsi" w:hAnsiTheme="majorHAnsi" w:cstheme="majorHAnsi"/>
          <w:b/>
          <w:bCs/>
        </w:rPr>
      </w:pPr>
      <w:r w:rsidRPr="00351909">
        <w:rPr>
          <w:rFonts w:asciiTheme="majorHAnsi" w:hAnsiTheme="majorHAnsi" w:cstheme="majorHAnsi"/>
          <w:b/>
          <w:bCs/>
        </w:rPr>
        <w:t>Drogi rowerowe</w:t>
      </w:r>
    </w:p>
    <w:p w14:paraId="69909B47" w14:textId="2F753D63" w:rsidR="00351909" w:rsidRDefault="00A70503" w:rsidP="00E4435B">
      <w:pPr>
        <w:spacing w:after="0" w:line="240" w:lineRule="auto"/>
        <w:jc w:val="both"/>
        <w:rPr>
          <w:rFonts w:asciiTheme="majorHAnsi" w:hAnsiTheme="majorHAnsi" w:cstheme="majorHAnsi"/>
          <w:sz w:val="20"/>
          <w:szCs w:val="20"/>
        </w:rPr>
      </w:pPr>
      <w:r w:rsidRPr="00351909">
        <w:rPr>
          <w:rFonts w:asciiTheme="majorHAnsi" w:hAnsiTheme="majorHAnsi" w:cstheme="majorHAnsi"/>
        </w:rPr>
        <w:t>Obszar KKBOF ma dużą dynamikę zmian w zakresie dróg i ścieżek rowerowych. Sukcesywnie wzrasta ilość kilometrów infrastruktury rowerowej, choć system wymaga uspójnienia. Istnieje konieczność rozwoju zintegrowanego, dostępnego i bezpiecznego systemu tras rowerowych zapewniającego  integrację z innymi środkami transportu. Poza budową infrastruktury tras rowerowych, powinna powstawać także niezbędna infrastruktura towarzysząca. Z uwagi na niską świadomość społeczną z priorytetowego podejścia w zakresie mobilności aktywnej powinny być podjęte działania informacyjno-edukacyjne, zachęcające do korzystania z alternatywnych, zeroemisyjnych form transportu, w tym także transportu rowerowego.</w:t>
      </w:r>
    </w:p>
    <w:p w14:paraId="3FC0CCAA" w14:textId="77777777" w:rsidR="00E4435B" w:rsidRPr="00E4435B" w:rsidRDefault="00E4435B" w:rsidP="00E4435B">
      <w:pPr>
        <w:spacing w:after="0" w:line="240" w:lineRule="auto"/>
        <w:jc w:val="both"/>
        <w:rPr>
          <w:rFonts w:asciiTheme="majorHAnsi" w:hAnsiTheme="majorHAnsi" w:cstheme="majorHAnsi"/>
          <w:sz w:val="20"/>
          <w:szCs w:val="20"/>
        </w:rPr>
      </w:pPr>
    </w:p>
    <w:p w14:paraId="00E4997F" w14:textId="021B62B7" w:rsidR="00A44251" w:rsidRPr="00351909" w:rsidRDefault="00170DAF" w:rsidP="00E4435B">
      <w:pPr>
        <w:spacing w:after="0" w:line="240" w:lineRule="auto"/>
        <w:jc w:val="both"/>
        <w:rPr>
          <w:rFonts w:asciiTheme="majorHAnsi" w:hAnsiTheme="majorHAnsi" w:cstheme="majorHAnsi"/>
        </w:rPr>
      </w:pPr>
      <w:r w:rsidRPr="008B0D61">
        <w:rPr>
          <w:rFonts w:asciiTheme="majorHAnsi" w:hAnsiTheme="majorHAnsi" w:cstheme="majorHAnsi"/>
          <w:b/>
          <w:bCs/>
        </w:rPr>
        <w:t xml:space="preserve">SFERA GOSPODARCZA: </w:t>
      </w:r>
    </w:p>
    <w:p w14:paraId="2811DC90" w14:textId="77777777" w:rsidR="00112F7E" w:rsidRPr="002F579E" w:rsidRDefault="00112F7E" w:rsidP="00112F7E">
      <w:pPr>
        <w:spacing w:line="276" w:lineRule="auto"/>
        <w:jc w:val="both"/>
        <w:rPr>
          <w:rFonts w:asciiTheme="majorHAnsi" w:hAnsiTheme="majorHAnsi" w:cstheme="majorHAnsi"/>
        </w:rPr>
      </w:pPr>
      <w:r w:rsidRPr="002F579E">
        <w:rPr>
          <w:rFonts w:asciiTheme="majorHAnsi" w:hAnsiTheme="majorHAnsi" w:cstheme="majorHAnsi"/>
        </w:rPr>
        <w:t>Potencjał rozwoju KKBOF kształtować będzie w dużym stopniu funkcja oraz koncentracja usług w największych ośrodkach miejskich, w szczególności w Koszalinie, Kołobrzegu oraz Białogardzie. Istotne znaczenie dla zrównoważonego rozwoju związane będzie ze wzmocnieniem posiadanych potencjałów rozwojowych także pozostałych samorządów, rozwijając przy tym powiązania funkcjonalno-przestrzenne wewnątrz i poza obszarem KKBOF.</w:t>
      </w:r>
    </w:p>
    <w:p w14:paraId="63D0429D" w14:textId="75F12F81" w:rsidR="00351909" w:rsidRPr="00351909" w:rsidRDefault="00112F7E" w:rsidP="00F25B8E">
      <w:pPr>
        <w:spacing w:line="276" w:lineRule="auto"/>
        <w:jc w:val="both"/>
        <w:rPr>
          <w:rFonts w:asciiTheme="majorHAnsi" w:hAnsiTheme="majorHAnsi" w:cstheme="majorHAnsi"/>
        </w:rPr>
      </w:pPr>
      <w:r w:rsidRPr="002F579E">
        <w:rPr>
          <w:rFonts w:asciiTheme="majorHAnsi" w:hAnsiTheme="majorHAnsi" w:cstheme="majorHAnsi"/>
        </w:rPr>
        <w:t xml:space="preserve">KKBOF należy do obszarów rozwiniętych pod względem gospodarczym, z perspektywami rozwoju innowacyjnej i konkurencyjnej gospodarki. Jednocześnie do szczególnych wyzwań rozwoju </w:t>
      </w:r>
      <w:r w:rsidRPr="002F579E">
        <w:rPr>
          <w:rFonts w:asciiTheme="majorHAnsi" w:hAnsiTheme="majorHAnsi" w:cstheme="majorHAnsi"/>
        </w:rPr>
        <w:lastRenderedPageBreak/>
        <w:t xml:space="preserve">gospodarczego należy zaliczyć dostosowanie się do zmian demograficznych i wyrównywanie szans rozwojowych w układach terytorialnych. </w:t>
      </w:r>
    </w:p>
    <w:p w14:paraId="67723961" w14:textId="612F0499" w:rsidR="00827256" w:rsidRDefault="00827256" w:rsidP="00E4435B">
      <w:pPr>
        <w:spacing w:after="0" w:line="240" w:lineRule="auto"/>
        <w:jc w:val="both"/>
        <w:rPr>
          <w:rFonts w:asciiTheme="majorHAnsi" w:hAnsiTheme="majorHAnsi" w:cstheme="majorHAnsi"/>
          <w:b/>
          <w:bCs/>
        </w:rPr>
      </w:pPr>
      <w:r w:rsidRPr="008B0D61">
        <w:rPr>
          <w:rFonts w:asciiTheme="majorHAnsi" w:hAnsiTheme="majorHAnsi" w:cstheme="majorHAnsi"/>
          <w:b/>
          <w:bCs/>
        </w:rPr>
        <w:t>Gospodarka turystyczna</w:t>
      </w:r>
    </w:p>
    <w:p w14:paraId="75969756" w14:textId="77777777" w:rsidR="00112F7E" w:rsidRPr="00D73CCE" w:rsidRDefault="00112F7E" w:rsidP="00112F7E">
      <w:pPr>
        <w:autoSpaceDE w:val="0"/>
        <w:autoSpaceDN w:val="0"/>
        <w:adjustRightInd w:val="0"/>
        <w:contextualSpacing/>
        <w:jc w:val="both"/>
        <w:rPr>
          <w:rFonts w:asciiTheme="majorHAnsi" w:hAnsiTheme="majorHAnsi"/>
        </w:rPr>
      </w:pPr>
      <w:r>
        <w:rPr>
          <w:rFonts w:asciiTheme="majorHAnsi" w:hAnsiTheme="majorHAnsi"/>
        </w:rPr>
        <w:t>G</w:t>
      </w:r>
      <w:r w:rsidRPr="00D73CCE">
        <w:rPr>
          <w:rFonts w:asciiTheme="majorHAnsi" w:hAnsiTheme="majorHAnsi"/>
        </w:rPr>
        <w:t>miny wchodzące w skład KKBOF powinny wzmocni</w:t>
      </w:r>
      <w:r>
        <w:rPr>
          <w:rFonts w:asciiTheme="majorHAnsi" w:hAnsiTheme="majorHAnsi"/>
        </w:rPr>
        <w:t>ć</w:t>
      </w:r>
      <w:r w:rsidRPr="00D73CCE">
        <w:rPr>
          <w:rFonts w:asciiTheme="majorHAnsi" w:hAnsiTheme="majorHAnsi"/>
        </w:rPr>
        <w:t xml:space="preserve"> posiadan</w:t>
      </w:r>
      <w:r>
        <w:rPr>
          <w:rFonts w:asciiTheme="majorHAnsi" w:hAnsiTheme="majorHAnsi"/>
        </w:rPr>
        <w:t>e</w:t>
      </w:r>
      <w:r w:rsidRPr="00D73CCE">
        <w:rPr>
          <w:rFonts w:asciiTheme="majorHAnsi" w:hAnsiTheme="majorHAnsi"/>
        </w:rPr>
        <w:t xml:space="preserve"> zasob</w:t>
      </w:r>
      <w:r>
        <w:rPr>
          <w:rFonts w:asciiTheme="majorHAnsi" w:hAnsiTheme="majorHAnsi"/>
        </w:rPr>
        <w:t>y</w:t>
      </w:r>
      <w:r w:rsidRPr="00D73CCE">
        <w:rPr>
          <w:rFonts w:asciiTheme="majorHAnsi" w:hAnsiTheme="majorHAnsi"/>
        </w:rPr>
        <w:t>, w tym inwestowanie w jakość usług i rozwijani</w:t>
      </w:r>
      <w:r>
        <w:rPr>
          <w:rFonts w:asciiTheme="majorHAnsi" w:hAnsiTheme="majorHAnsi"/>
        </w:rPr>
        <w:t>e</w:t>
      </w:r>
      <w:r w:rsidRPr="00D73CCE">
        <w:rPr>
          <w:rFonts w:asciiTheme="majorHAnsi" w:hAnsiTheme="majorHAnsi"/>
        </w:rPr>
        <w:t xml:space="preserve"> funkcji gospodarczych</w:t>
      </w:r>
      <w:r>
        <w:rPr>
          <w:rFonts w:asciiTheme="majorHAnsi" w:hAnsiTheme="majorHAnsi"/>
        </w:rPr>
        <w:t xml:space="preserve"> na bazie </w:t>
      </w:r>
      <w:r w:rsidRPr="00D73CCE">
        <w:rPr>
          <w:rFonts w:asciiTheme="majorHAnsi" w:hAnsiTheme="majorHAnsi"/>
        </w:rPr>
        <w:t>turysty</w:t>
      </w:r>
      <w:r>
        <w:rPr>
          <w:rFonts w:asciiTheme="majorHAnsi" w:hAnsiTheme="majorHAnsi"/>
        </w:rPr>
        <w:t>ki</w:t>
      </w:r>
      <w:r w:rsidRPr="00D73CCE">
        <w:rPr>
          <w:rFonts w:asciiTheme="majorHAnsi" w:hAnsiTheme="majorHAnsi"/>
        </w:rPr>
        <w:t xml:space="preserve">. </w:t>
      </w:r>
    </w:p>
    <w:p w14:paraId="44802588" w14:textId="539BD935" w:rsidR="00827256" w:rsidRDefault="00112F7E" w:rsidP="00351909">
      <w:pPr>
        <w:contextualSpacing/>
        <w:jc w:val="both"/>
        <w:rPr>
          <w:rFonts w:asciiTheme="majorHAnsi" w:hAnsiTheme="majorHAnsi"/>
        </w:rPr>
      </w:pPr>
      <w:r w:rsidRPr="00D73CCE">
        <w:rPr>
          <w:rFonts w:asciiTheme="majorHAnsi" w:hAnsiTheme="majorHAnsi"/>
        </w:rPr>
        <w:t xml:space="preserve">Stanowi ona podstawę gospodarki pasa nadmorskiego, koncentrującego bardzo duży ruch turystyczny. Gminy pasa nadmorskiego muszą rozwiązać szereg problemów, które pozwolą im podtrzymać potencjał konkurencyjności gospodarki turystycznej. Ważne są inwestycje w infrastrukturę i rozwiązania komunikacyjne, które usprawnią dojazd do ośrodków turystycznych, przy jednoczesnym poszukiwaniu rozwiązań podnoszących jakość </w:t>
      </w:r>
      <w:r>
        <w:rPr>
          <w:rFonts w:asciiTheme="majorHAnsi" w:hAnsiTheme="majorHAnsi"/>
        </w:rPr>
        <w:t>oferowanych usług</w:t>
      </w:r>
      <w:r w:rsidRPr="00D73CCE">
        <w:rPr>
          <w:rFonts w:asciiTheme="majorHAnsi" w:hAnsiTheme="majorHAnsi"/>
        </w:rPr>
        <w:t xml:space="preserve">. </w:t>
      </w:r>
    </w:p>
    <w:p w14:paraId="1CE8A33E" w14:textId="3817BDF6" w:rsidR="00351909" w:rsidRDefault="00351909" w:rsidP="00351909">
      <w:pPr>
        <w:contextualSpacing/>
        <w:jc w:val="both"/>
        <w:rPr>
          <w:rFonts w:asciiTheme="majorHAnsi" w:hAnsiTheme="majorHAnsi"/>
        </w:rPr>
      </w:pPr>
    </w:p>
    <w:p w14:paraId="01DF5A97" w14:textId="77777777" w:rsidR="001F18DF" w:rsidRPr="00351909" w:rsidRDefault="001F18DF" w:rsidP="00351909">
      <w:pPr>
        <w:contextualSpacing/>
        <w:jc w:val="both"/>
        <w:rPr>
          <w:rFonts w:asciiTheme="majorHAnsi" w:hAnsiTheme="majorHAnsi"/>
        </w:rPr>
      </w:pPr>
    </w:p>
    <w:p w14:paraId="2BDD6DC5" w14:textId="4C07A116" w:rsidR="00F547D2" w:rsidRDefault="00827256" w:rsidP="00E4435B">
      <w:pPr>
        <w:spacing w:after="0" w:line="240" w:lineRule="auto"/>
        <w:jc w:val="both"/>
        <w:rPr>
          <w:rFonts w:asciiTheme="majorHAnsi" w:hAnsiTheme="majorHAnsi" w:cstheme="majorHAnsi"/>
          <w:b/>
          <w:bCs/>
        </w:rPr>
      </w:pPr>
      <w:r w:rsidRPr="008B0D61">
        <w:rPr>
          <w:rFonts w:asciiTheme="majorHAnsi" w:hAnsiTheme="majorHAnsi" w:cstheme="majorHAnsi"/>
          <w:b/>
          <w:bCs/>
        </w:rPr>
        <w:t>Tereny inwestycyjne</w:t>
      </w:r>
      <w:r w:rsidR="00F547D2" w:rsidRPr="008B0D61">
        <w:rPr>
          <w:rFonts w:asciiTheme="majorHAnsi" w:hAnsiTheme="majorHAnsi" w:cstheme="majorHAnsi"/>
          <w:b/>
          <w:bCs/>
        </w:rPr>
        <w:t xml:space="preserve"> </w:t>
      </w:r>
    </w:p>
    <w:p w14:paraId="123C1633" w14:textId="77777777" w:rsidR="00112F7E" w:rsidRPr="00351909" w:rsidRDefault="00112F7E" w:rsidP="00112F7E">
      <w:pPr>
        <w:autoSpaceDE w:val="0"/>
        <w:autoSpaceDN w:val="0"/>
        <w:adjustRightInd w:val="0"/>
        <w:contextualSpacing/>
        <w:jc w:val="both"/>
        <w:rPr>
          <w:rFonts w:asciiTheme="majorHAnsi" w:hAnsiTheme="majorHAnsi" w:cstheme="majorHAnsi"/>
        </w:rPr>
      </w:pPr>
      <w:r w:rsidRPr="00351909">
        <w:rPr>
          <w:rFonts w:asciiTheme="majorHAnsi" w:hAnsiTheme="majorHAnsi" w:cstheme="majorHAnsi"/>
        </w:rPr>
        <w:t xml:space="preserve">Rozwój KKBOF powinien uwzględniać szczególne uwarunkowania lokalizacyjne i przestrzenne, </w:t>
      </w:r>
      <w:r w:rsidRPr="00351909">
        <w:rPr>
          <w:rFonts w:asciiTheme="majorHAnsi" w:hAnsiTheme="majorHAnsi" w:cstheme="majorHAnsi"/>
        </w:rPr>
        <w:br/>
        <w:t xml:space="preserve">w szczególności mieć na uwadze dysproporcje rozwojowe widoczne pomiędzy pasem gmin zlokalizowanych w północnej i południowej części KKBOF. Istotne będzie nie tylko wzmacnianie potencjałów silniejszych jednostek terytorialnych, np. w zakresie rozwoju innowacyjnej gospodarki, ale również wyrównywanie szans rozwoju słabiej rozwiniętych gmin. Oznacza to konieczność prowadzenia działań w kierunku poprawy warunków prowadzenia działalności gospodarczej i aktywności inwestycyjnej szczególnie w pasie południowo-wschodnim KKBOF. Szansę taką widzą samorządy, </w:t>
      </w:r>
      <w:r w:rsidRPr="00351909">
        <w:rPr>
          <w:rFonts w:asciiTheme="majorHAnsi" w:hAnsiTheme="majorHAnsi" w:cstheme="majorHAnsi"/>
        </w:rPr>
        <w:br/>
        <w:t xml:space="preserve">u których poprawił się dostęp do dróg ekspresowych, krajowych, zjazdów i obwodnic.  </w:t>
      </w:r>
    </w:p>
    <w:p w14:paraId="2C81AFC3" w14:textId="1313BA20" w:rsidR="00351909" w:rsidRDefault="00351909" w:rsidP="00A07148">
      <w:pPr>
        <w:contextualSpacing/>
        <w:jc w:val="both"/>
        <w:rPr>
          <w:rFonts w:asciiTheme="majorHAnsi" w:hAnsiTheme="majorHAnsi" w:cstheme="majorHAnsi"/>
        </w:rPr>
      </w:pPr>
    </w:p>
    <w:p w14:paraId="76D81E49" w14:textId="7C068E97" w:rsidR="004F6CB2" w:rsidRDefault="004F6CB2" w:rsidP="00A07148">
      <w:pPr>
        <w:contextualSpacing/>
        <w:jc w:val="both"/>
        <w:rPr>
          <w:rFonts w:asciiTheme="majorHAnsi" w:hAnsiTheme="majorHAnsi" w:cstheme="majorHAnsi"/>
        </w:rPr>
      </w:pPr>
    </w:p>
    <w:p w14:paraId="229927D9" w14:textId="5A2F33F2" w:rsidR="004F6CB2" w:rsidRDefault="004F6CB2" w:rsidP="00A07148">
      <w:pPr>
        <w:contextualSpacing/>
        <w:jc w:val="both"/>
        <w:rPr>
          <w:rFonts w:asciiTheme="majorHAnsi" w:hAnsiTheme="majorHAnsi" w:cstheme="majorHAnsi"/>
        </w:rPr>
      </w:pPr>
    </w:p>
    <w:p w14:paraId="5FE8A5F3" w14:textId="07B9163B" w:rsidR="004F6CB2" w:rsidRDefault="004F6CB2" w:rsidP="00A07148">
      <w:pPr>
        <w:contextualSpacing/>
        <w:jc w:val="both"/>
        <w:rPr>
          <w:rFonts w:asciiTheme="majorHAnsi" w:hAnsiTheme="majorHAnsi" w:cstheme="majorHAnsi"/>
        </w:rPr>
      </w:pPr>
    </w:p>
    <w:p w14:paraId="62968F20" w14:textId="33DCF0FB" w:rsidR="004F6CB2" w:rsidRDefault="004F6CB2" w:rsidP="00A07148">
      <w:pPr>
        <w:contextualSpacing/>
        <w:jc w:val="both"/>
        <w:rPr>
          <w:rFonts w:asciiTheme="majorHAnsi" w:hAnsiTheme="majorHAnsi" w:cstheme="majorHAnsi"/>
        </w:rPr>
      </w:pPr>
    </w:p>
    <w:p w14:paraId="3E15A78C" w14:textId="001E6024" w:rsidR="004F6CB2" w:rsidRDefault="004F6CB2" w:rsidP="00A07148">
      <w:pPr>
        <w:contextualSpacing/>
        <w:jc w:val="both"/>
        <w:rPr>
          <w:rFonts w:asciiTheme="majorHAnsi" w:hAnsiTheme="majorHAnsi" w:cstheme="majorHAnsi"/>
        </w:rPr>
      </w:pPr>
    </w:p>
    <w:p w14:paraId="285AF82E" w14:textId="28D75C88" w:rsidR="004F6CB2" w:rsidRDefault="004F6CB2" w:rsidP="00A07148">
      <w:pPr>
        <w:contextualSpacing/>
        <w:jc w:val="both"/>
        <w:rPr>
          <w:rFonts w:asciiTheme="majorHAnsi" w:hAnsiTheme="majorHAnsi" w:cstheme="majorHAnsi"/>
        </w:rPr>
      </w:pPr>
    </w:p>
    <w:p w14:paraId="690592CA" w14:textId="167E307A" w:rsidR="004F6CB2" w:rsidRDefault="004F6CB2" w:rsidP="00A07148">
      <w:pPr>
        <w:contextualSpacing/>
        <w:jc w:val="both"/>
        <w:rPr>
          <w:rFonts w:asciiTheme="majorHAnsi" w:hAnsiTheme="majorHAnsi" w:cstheme="majorHAnsi"/>
        </w:rPr>
      </w:pPr>
    </w:p>
    <w:p w14:paraId="02168666" w14:textId="60CC0591" w:rsidR="004F6CB2" w:rsidRDefault="004F6CB2" w:rsidP="00A07148">
      <w:pPr>
        <w:contextualSpacing/>
        <w:jc w:val="both"/>
        <w:rPr>
          <w:rFonts w:asciiTheme="majorHAnsi" w:hAnsiTheme="majorHAnsi" w:cstheme="majorHAnsi"/>
        </w:rPr>
      </w:pPr>
    </w:p>
    <w:p w14:paraId="0DFE848A" w14:textId="0CAA0B34" w:rsidR="004F6CB2" w:rsidRDefault="004F6CB2" w:rsidP="00A07148">
      <w:pPr>
        <w:contextualSpacing/>
        <w:jc w:val="both"/>
        <w:rPr>
          <w:rFonts w:asciiTheme="majorHAnsi" w:hAnsiTheme="majorHAnsi" w:cstheme="majorHAnsi"/>
        </w:rPr>
      </w:pPr>
    </w:p>
    <w:p w14:paraId="727C7618" w14:textId="511F9AA3" w:rsidR="004F6CB2" w:rsidRDefault="004F6CB2" w:rsidP="00A07148">
      <w:pPr>
        <w:contextualSpacing/>
        <w:jc w:val="both"/>
        <w:rPr>
          <w:rFonts w:asciiTheme="majorHAnsi" w:hAnsiTheme="majorHAnsi" w:cstheme="majorHAnsi"/>
        </w:rPr>
      </w:pPr>
    </w:p>
    <w:p w14:paraId="447C498A" w14:textId="3D4C358F" w:rsidR="004F6CB2" w:rsidRDefault="004F6CB2" w:rsidP="00A07148">
      <w:pPr>
        <w:contextualSpacing/>
        <w:jc w:val="both"/>
        <w:rPr>
          <w:rFonts w:asciiTheme="majorHAnsi" w:hAnsiTheme="majorHAnsi" w:cstheme="majorHAnsi"/>
        </w:rPr>
      </w:pPr>
    </w:p>
    <w:p w14:paraId="2FAF7A41" w14:textId="1E21F049" w:rsidR="004F6CB2" w:rsidRDefault="004F6CB2" w:rsidP="00A07148">
      <w:pPr>
        <w:contextualSpacing/>
        <w:jc w:val="both"/>
        <w:rPr>
          <w:rFonts w:asciiTheme="majorHAnsi" w:hAnsiTheme="majorHAnsi" w:cstheme="majorHAnsi"/>
        </w:rPr>
      </w:pPr>
    </w:p>
    <w:p w14:paraId="170BEBE6" w14:textId="524C8843" w:rsidR="004F6CB2" w:rsidRDefault="004F6CB2" w:rsidP="00A07148">
      <w:pPr>
        <w:contextualSpacing/>
        <w:jc w:val="both"/>
        <w:rPr>
          <w:rFonts w:asciiTheme="majorHAnsi" w:hAnsiTheme="majorHAnsi" w:cstheme="majorHAnsi"/>
        </w:rPr>
      </w:pPr>
    </w:p>
    <w:p w14:paraId="5D145997" w14:textId="435CBCCB" w:rsidR="004F6CB2" w:rsidRDefault="004F6CB2" w:rsidP="00A07148">
      <w:pPr>
        <w:contextualSpacing/>
        <w:jc w:val="both"/>
        <w:rPr>
          <w:rFonts w:asciiTheme="majorHAnsi" w:hAnsiTheme="majorHAnsi" w:cstheme="majorHAnsi"/>
        </w:rPr>
      </w:pPr>
    </w:p>
    <w:p w14:paraId="57C3994D" w14:textId="3112886A" w:rsidR="004F6CB2" w:rsidRDefault="004F6CB2" w:rsidP="00A07148">
      <w:pPr>
        <w:contextualSpacing/>
        <w:jc w:val="both"/>
        <w:rPr>
          <w:rFonts w:asciiTheme="majorHAnsi" w:hAnsiTheme="majorHAnsi" w:cstheme="majorHAnsi"/>
        </w:rPr>
      </w:pPr>
    </w:p>
    <w:p w14:paraId="2F082B2B" w14:textId="6B36FBCA" w:rsidR="004F6CB2" w:rsidRDefault="004F6CB2" w:rsidP="00A07148">
      <w:pPr>
        <w:contextualSpacing/>
        <w:jc w:val="both"/>
        <w:rPr>
          <w:rFonts w:asciiTheme="majorHAnsi" w:hAnsiTheme="majorHAnsi" w:cstheme="majorHAnsi"/>
        </w:rPr>
      </w:pPr>
    </w:p>
    <w:p w14:paraId="376658F0" w14:textId="3171EBA4" w:rsidR="004F6CB2" w:rsidRDefault="004F6CB2" w:rsidP="00A07148">
      <w:pPr>
        <w:contextualSpacing/>
        <w:jc w:val="both"/>
        <w:rPr>
          <w:rFonts w:asciiTheme="majorHAnsi" w:hAnsiTheme="majorHAnsi" w:cstheme="majorHAnsi"/>
        </w:rPr>
      </w:pPr>
    </w:p>
    <w:p w14:paraId="7A69C838" w14:textId="29770614" w:rsidR="004F6CB2" w:rsidRDefault="004F6CB2" w:rsidP="00A07148">
      <w:pPr>
        <w:contextualSpacing/>
        <w:jc w:val="both"/>
        <w:rPr>
          <w:rFonts w:asciiTheme="majorHAnsi" w:hAnsiTheme="majorHAnsi" w:cstheme="majorHAnsi"/>
        </w:rPr>
      </w:pPr>
    </w:p>
    <w:p w14:paraId="5630F62B" w14:textId="0891A94E" w:rsidR="004F6CB2" w:rsidRDefault="004F6CB2" w:rsidP="00A07148">
      <w:pPr>
        <w:contextualSpacing/>
        <w:jc w:val="both"/>
        <w:rPr>
          <w:rFonts w:asciiTheme="majorHAnsi" w:hAnsiTheme="majorHAnsi" w:cstheme="majorHAnsi"/>
        </w:rPr>
      </w:pPr>
    </w:p>
    <w:p w14:paraId="5718D759" w14:textId="29D06F13" w:rsidR="004F6CB2" w:rsidRDefault="004F6CB2" w:rsidP="00A07148">
      <w:pPr>
        <w:contextualSpacing/>
        <w:jc w:val="both"/>
        <w:rPr>
          <w:rFonts w:asciiTheme="majorHAnsi" w:hAnsiTheme="majorHAnsi" w:cstheme="majorHAnsi"/>
        </w:rPr>
      </w:pPr>
    </w:p>
    <w:p w14:paraId="3C42060B" w14:textId="135FFF42" w:rsidR="004F6CB2" w:rsidRDefault="004F6CB2" w:rsidP="00A07148">
      <w:pPr>
        <w:contextualSpacing/>
        <w:jc w:val="both"/>
        <w:rPr>
          <w:rFonts w:asciiTheme="majorHAnsi" w:hAnsiTheme="majorHAnsi" w:cstheme="majorHAnsi"/>
        </w:rPr>
      </w:pPr>
    </w:p>
    <w:p w14:paraId="64D030B6" w14:textId="7F5F5ECE" w:rsidR="004F6CB2" w:rsidRDefault="004F6CB2" w:rsidP="00A07148">
      <w:pPr>
        <w:contextualSpacing/>
        <w:jc w:val="both"/>
        <w:rPr>
          <w:rFonts w:asciiTheme="majorHAnsi" w:hAnsiTheme="majorHAnsi" w:cstheme="majorHAnsi"/>
        </w:rPr>
      </w:pPr>
    </w:p>
    <w:p w14:paraId="08C505DE" w14:textId="3B67660F" w:rsidR="004F6CB2" w:rsidRDefault="004F6CB2" w:rsidP="00A07148">
      <w:pPr>
        <w:contextualSpacing/>
        <w:jc w:val="both"/>
        <w:rPr>
          <w:rFonts w:asciiTheme="majorHAnsi" w:hAnsiTheme="majorHAnsi" w:cstheme="majorHAnsi"/>
        </w:rPr>
      </w:pPr>
    </w:p>
    <w:p w14:paraId="08C32784" w14:textId="2260753C" w:rsidR="004F6CB2" w:rsidRDefault="004F6CB2" w:rsidP="00A07148">
      <w:pPr>
        <w:contextualSpacing/>
        <w:jc w:val="both"/>
        <w:rPr>
          <w:rFonts w:asciiTheme="majorHAnsi" w:hAnsiTheme="majorHAnsi" w:cstheme="majorHAnsi"/>
        </w:rPr>
      </w:pPr>
    </w:p>
    <w:p w14:paraId="697E3EEF" w14:textId="71322A00" w:rsidR="004F6CB2" w:rsidRDefault="004F6CB2" w:rsidP="00A07148">
      <w:pPr>
        <w:contextualSpacing/>
        <w:jc w:val="both"/>
        <w:rPr>
          <w:rFonts w:asciiTheme="majorHAnsi" w:hAnsiTheme="majorHAnsi" w:cstheme="majorHAnsi"/>
        </w:rPr>
      </w:pPr>
    </w:p>
    <w:p w14:paraId="2C82237C" w14:textId="3B1778CB" w:rsidR="004F6CB2" w:rsidRDefault="004F6CB2" w:rsidP="00A07148">
      <w:pPr>
        <w:contextualSpacing/>
        <w:jc w:val="both"/>
        <w:rPr>
          <w:rFonts w:asciiTheme="majorHAnsi" w:hAnsiTheme="majorHAnsi" w:cstheme="majorHAnsi"/>
        </w:rPr>
      </w:pPr>
    </w:p>
    <w:p w14:paraId="72951CC6" w14:textId="2678C2BA" w:rsidR="004F6CB2" w:rsidRDefault="004F6CB2" w:rsidP="00A07148">
      <w:pPr>
        <w:contextualSpacing/>
        <w:jc w:val="both"/>
        <w:rPr>
          <w:rFonts w:asciiTheme="majorHAnsi" w:hAnsiTheme="majorHAnsi" w:cstheme="majorHAnsi"/>
        </w:rPr>
      </w:pPr>
    </w:p>
    <w:p w14:paraId="6A716324" w14:textId="2E2A1763" w:rsidR="007E1707" w:rsidRPr="00351909" w:rsidRDefault="388B551F" w:rsidP="3DA9CA4C">
      <w:pPr>
        <w:pStyle w:val="Akapitzlist"/>
        <w:numPr>
          <w:ilvl w:val="0"/>
          <w:numId w:val="9"/>
        </w:numPr>
        <w:spacing w:after="120" w:line="240" w:lineRule="auto"/>
        <w:jc w:val="both"/>
        <w:outlineLvl w:val="0"/>
        <w:rPr>
          <w:rFonts w:asciiTheme="majorHAnsi" w:hAnsiTheme="majorHAnsi" w:cstheme="majorHAnsi"/>
          <w:b/>
          <w:color w:val="0070C0"/>
          <w:sz w:val="28"/>
          <w:szCs w:val="28"/>
        </w:rPr>
      </w:pPr>
      <w:bookmarkStart w:id="28" w:name="_Toc158207104"/>
      <w:bookmarkStart w:id="29" w:name="_Toc158297337"/>
      <w:bookmarkStart w:id="30" w:name="_Toc160191483"/>
      <w:r w:rsidRPr="006742A7">
        <w:rPr>
          <w:rFonts w:asciiTheme="majorHAnsi" w:hAnsiTheme="majorHAnsi" w:cstheme="majorHAnsi"/>
          <w:b/>
          <w:color w:val="0070C0"/>
          <w:sz w:val="28"/>
          <w:szCs w:val="28"/>
        </w:rPr>
        <w:lastRenderedPageBreak/>
        <w:t>WARUNKI I PROCEDURY OBOWIĄZUJĄCE W REALIZACJI STRATEGII ZIT</w:t>
      </w:r>
      <w:bookmarkEnd w:id="28"/>
      <w:bookmarkEnd w:id="29"/>
      <w:bookmarkEnd w:id="30"/>
    </w:p>
    <w:p w14:paraId="579DD574" w14:textId="38F9CA20" w:rsidR="007E1707" w:rsidRDefault="035AD1E0">
      <w:pPr>
        <w:spacing w:line="276" w:lineRule="auto"/>
        <w:jc w:val="both"/>
        <w:outlineLvl w:val="0"/>
        <w:rPr>
          <w:rFonts w:asciiTheme="majorHAnsi" w:hAnsiTheme="majorHAnsi" w:cstheme="majorBidi"/>
          <w:color w:val="000000" w:themeColor="text1"/>
        </w:rPr>
      </w:pPr>
      <w:bookmarkStart w:id="31" w:name="_Toc155789054"/>
      <w:bookmarkStart w:id="32" w:name="_Toc155870744"/>
      <w:bookmarkStart w:id="33" w:name="_Toc155870810"/>
      <w:bookmarkStart w:id="34" w:name="_Toc155938412"/>
      <w:bookmarkStart w:id="35" w:name="_Toc156988055"/>
      <w:bookmarkStart w:id="36" w:name="_Toc157077716"/>
      <w:bookmarkStart w:id="37" w:name="_Toc157079352"/>
      <w:bookmarkStart w:id="38" w:name="_Toc157079459"/>
      <w:bookmarkStart w:id="39" w:name="_Toc157079876"/>
      <w:bookmarkStart w:id="40" w:name="_Toc158207105"/>
      <w:bookmarkStart w:id="41" w:name="_Toc158297338"/>
      <w:bookmarkStart w:id="42" w:name="_Toc158802549"/>
      <w:bookmarkStart w:id="43" w:name="_Toc159939934"/>
      <w:bookmarkStart w:id="44" w:name="_Toc160191484"/>
      <w:r w:rsidRPr="3DA9CA4C">
        <w:rPr>
          <w:rFonts w:asciiTheme="majorHAnsi" w:hAnsiTheme="majorHAnsi" w:cstheme="majorBidi"/>
        </w:rPr>
        <w:t xml:space="preserve">Warunkiem realizacji ZIT jest powołanie Związku ZIT </w:t>
      </w:r>
      <w:r w:rsidR="7919146E" w:rsidRPr="3DA9CA4C">
        <w:rPr>
          <w:rFonts w:asciiTheme="majorHAnsi" w:hAnsiTheme="majorHAnsi" w:cstheme="majorBidi"/>
        </w:rPr>
        <w:t>oraz</w:t>
      </w:r>
      <w:r w:rsidRPr="3DA9CA4C">
        <w:rPr>
          <w:rFonts w:asciiTheme="majorHAnsi" w:hAnsiTheme="majorHAnsi" w:cstheme="majorBidi"/>
        </w:rPr>
        <w:t xml:space="preserve"> opracowanie i uchwalenie strategii terytorialnej. </w:t>
      </w:r>
      <w:r w:rsidR="7804D205" w:rsidRPr="3DA9CA4C">
        <w:rPr>
          <w:rFonts w:asciiTheme="majorHAnsi" w:hAnsiTheme="majorHAnsi" w:cstheme="majorBidi"/>
          <w:color w:val="000000" w:themeColor="text1"/>
        </w:rPr>
        <w:t>Strategia ZIT spełnia funkcję strategii terytorialnej zgodnie z art. 29 Rozporządzenia Parlamentu Europejskiego i Rady (UE) 2021/1060 z dnia 24 czerwca 2021 r.</w:t>
      </w:r>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22FABD38" w14:textId="4532DE75" w:rsidR="00D27391" w:rsidRPr="00351909" w:rsidRDefault="00351909" w:rsidP="00351909">
      <w:pPr>
        <w:pStyle w:val="Akapitzlist"/>
        <w:numPr>
          <w:ilvl w:val="0"/>
          <w:numId w:val="31"/>
        </w:numPr>
        <w:spacing w:line="257" w:lineRule="auto"/>
        <w:jc w:val="both"/>
        <w:rPr>
          <w:b/>
          <w:bCs/>
          <w:color w:val="4472C4" w:themeColor="accent5"/>
        </w:rPr>
      </w:pPr>
      <w:r>
        <w:rPr>
          <w:rFonts w:asciiTheme="majorHAnsi" w:hAnsiTheme="majorHAnsi" w:cstheme="majorBidi"/>
          <w:b/>
          <w:bCs/>
          <w:noProof/>
          <w:lang w:eastAsia="pl-PL"/>
        </w:rPr>
        <w:drawing>
          <wp:anchor distT="0" distB="0" distL="114300" distR="114300" simplePos="0" relativeHeight="251661312" behindDoc="0" locked="0" layoutInCell="1" allowOverlap="1" wp14:anchorId="0F39DBEF" wp14:editId="73E96B9B">
            <wp:simplePos x="0" y="0"/>
            <wp:positionH relativeFrom="column">
              <wp:posOffset>8255</wp:posOffset>
            </wp:positionH>
            <wp:positionV relativeFrom="paragraph">
              <wp:posOffset>307340</wp:posOffset>
            </wp:positionV>
            <wp:extent cx="5746750" cy="4302125"/>
            <wp:effectExtent l="0" t="0" r="6350" b="3175"/>
            <wp:wrapThrough wrapText="bothSides">
              <wp:wrapPolygon edited="0">
                <wp:start x="0" y="0"/>
                <wp:lineTo x="0" y="21520"/>
                <wp:lineTo x="21552" y="21520"/>
                <wp:lineTo x="21552" y="0"/>
                <wp:lineTo x="0" y="0"/>
              </wp:wrapPolygon>
            </wp:wrapThrough>
            <wp:docPr id="5597362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6750" cy="430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4DBF39D9" w:rsidRPr="006742A7">
        <w:rPr>
          <w:rFonts w:asciiTheme="majorHAnsi" w:hAnsiTheme="majorHAnsi" w:cstheme="majorBidi"/>
          <w:b/>
          <w:bCs/>
          <w:color w:val="4472C4" w:themeColor="accent5"/>
        </w:rPr>
        <w:t>Związek ZIT KKBOF</w:t>
      </w:r>
    </w:p>
    <w:p w14:paraId="7339B2FD" w14:textId="4D14050A" w:rsidR="007E1707" w:rsidRPr="00A458AD" w:rsidRDefault="388B551F" w:rsidP="3DA9CA4C">
      <w:pPr>
        <w:spacing w:after="120" w:line="240" w:lineRule="auto"/>
        <w:jc w:val="both"/>
        <w:rPr>
          <w:rFonts w:asciiTheme="majorHAnsi" w:hAnsiTheme="majorHAnsi" w:cstheme="majorBidi"/>
          <w:color w:val="000000" w:themeColor="text1"/>
        </w:rPr>
      </w:pPr>
      <w:r w:rsidRPr="3DA9CA4C">
        <w:rPr>
          <w:rFonts w:asciiTheme="majorHAnsi" w:hAnsiTheme="majorHAnsi" w:cstheme="majorBidi"/>
        </w:rPr>
        <w:t xml:space="preserve">Związek ZIT KKBOF działa na podstawie zawartego w dniu 20 czerwca 2023 r. Porozumienia w sprawie zawiązania związku ZIT, określenia zasad współpracy samorządów i realizacji wspólnych działań </w:t>
      </w:r>
      <w:r w:rsidR="003B343D">
        <w:rPr>
          <w:rFonts w:asciiTheme="majorHAnsi" w:hAnsiTheme="majorHAnsi" w:cstheme="majorBidi"/>
        </w:rPr>
        <w:br/>
      </w:r>
      <w:r w:rsidRPr="3DA9CA4C">
        <w:rPr>
          <w:rFonts w:asciiTheme="majorHAnsi" w:hAnsiTheme="majorHAnsi" w:cstheme="majorBidi"/>
        </w:rPr>
        <w:t xml:space="preserve">w ramach Zintegrowanych Inwestycji Terytorialnych Koszalińsko-Kołobrzesko-Białogardzkiego Obszaru Funkcjonalnego (Porozumienie). </w:t>
      </w:r>
      <w:r w:rsidR="22A213D3" w:rsidRPr="3DA9CA4C">
        <w:rPr>
          <w:rFonts w:asciiTheme="majorHAnsi" w:hAnsiTheme="majorHAnsi" w:cstheme="majorBidi"/>
        </w:rPr>
        <w:t>Dokument</w:t>
      </w:r>
      <w:r w:rsidR="22A213D3" w:rsidRPr="3DA9CA4C">
        <w:rPr>
          <w:rFonts w:asciiTheme="majorHAnsi" w:hAnsiTheme="majorHAnsi" w:cstheme="majorBidi"/>
          <w:color w:val="000000" w:themeColor="text1"/>
        </w:rPr>
        <w:t xml:space="preserve"> stanowi ramy prawne i instytucjonalne do przeprowadzenia procesu przygotowania i realizacji Zintegrowanych Inwestycji Terytorialnych na obszarze funkcjonalnym Koszalina, Kołobrzegu i Białogardu. Porozumienie określa zasady współpracy przy programowaniu, wdrażaniu, finansowaniu, ewaluacji oraz uzgadnianiu wspólnych inwestycji, bieżącej obsłudze </w:t>
      </w:r>
      <w:r w:rsidR="003B343D">
        <w:rPr>
          <w:rFonts w:asciiTheme="majorHAnsi" w:hAnsiTheme="majorHAnsi" w:cstheme="majorBidi"/>
          <w:color w:val="000000" w:themeColor="text1"/>
        </w:rPr>
        <w:br/>
      </w:r>
      <w:r w:rsidR="22A213D3" w:rsidRPr="3DA9CA4C">
        <w:rPr>
          <w:rFonts w:asciiTheme="majorHAnsi" w:hAnsiTheme="majorHAnsi" w:cstheme="majorBidi"/>
          <w:color w:val="000000" w:themeColor="text1"/>
        </w:rPr>
        <w:t>i rozliczeniach Zintegrowanych Inwestycji Terytorialnych. Porozumienie stanowi jednocześnie deklaracją współpracy w zakresie opracowania i realizacji postanowień Strategii ZIT dla KKBOF.</w:t>
      </w:r>
    </w:p>
    <w:p w14:paraId="7E454444" w14:textId="6ACEE5A4" w:rsidR="00351909" w:rsidRPr="00A458AD" w:rsidRDefault="388B551F" w:rsidP="3DA9CA4C">
      <w:pPr>
        <w:spacing w:line="257" w:lineRule="auto"/>
        <w:jc w:val="both"/>
        <w:rPr>
          <w:rFonts w:asciiTheme="majorHAnsi" w:hAnsiTheme="majorHAnsi" w:cstheme="majorBidi"/>
        </w:rPr>
      </w:pPr>
      <w:r w:rsidRPr="3DA9CA4C">
        <w:rPr>
          <w:rFonts w:asciiTheme="majorHAnsi" w:hAnsiTheme="majorHAnsi" w:cstheme="majorBidi"/>
        </w:rPr>
        <w:t>Porozumienie wskaz</w:t>
      </w:r>
      <w:r w:rsidR="5A8AAA74" w:rsidRPr="3DA9CA4C">
        <w:rPr>
          <w:rFonts w:asciiTheme="majorHAnsi" w:hAnsiTheme="majorHAnsi" w:cstheme="majorBidi"/>
        </w:rPr>
        <w:t>uje</w:t>
      </w:r>
      <w:r w:rsidRPr="3DA9CA4C">
        <w:rPr>
          <w:rFonts w:asciiTheme="majorHAnsi" w:hAnsiTheme="majorHAnsi" w:cstheme="majorBidi"/>
        </w:rPr>
        <w:t>, że Liderem jest Gmina Miasto Koszalin, która odpowiada za koordynację zadań wynikających z realizacji Porozumienia oraz bieżącej działalności ZIT KKBOF.</w:t>
      </w:r>
    </w:p>
    <w:p w14:paraId="73691263" w14:textId="49B09F16" w:rsidR="007E1707" w:rsidRPr="006742A7" w:rsidRDefault="388B551F" w:rsidP="006742A7">
      <w:pPr>
        <w:pStyle w:val="Akapitzlist"/>
        <w:numPr>
          <w:ilvl w:val="0"/>
          <w:numId w:val="31"/>
        </w:numPr>
        <w:spacing w:line="257" w:lineRule="auto"/>
        <w:jc w:val="both"/>
        <w:rPr>
          <w:rFonts w:asciiTheme="majorHAnsi" w:hAnsiTheme="majorHAnsi" w:cstheme="majorBidi"/>
          <w:b/>
          <w:bCs/>
          <w:color w:val="4472C4" w:themeColor="accent5"/>
        </w:rPr>
      </w:pPr>
      <w:r w:rsidRPr="006742A7">
        <w:rPr>
          <w:rFonts w:asciiTheme="majorHAnsi" w:hAnsiTheme="majorHAnsi" w:cstheme="majorBidi"/>
          <w:b/>
          <w:bCs/>
          <w:color w:val="4472C4" w:themeColor="accent5"/>
        </w:rPr>
        <w:t>Realizację Porozumienia zapewniają:</w:t>
      </w:r>
    </w:p>
    <w:p w14:paraId="4377D860" w14:textId="53F7CA03" w:rsidR="007E1707" w:rsidRPr="00174731" w:rsidRDefault="6A640877" w:rsidP="3DA9CA4C">
      <w:pPr>
        <w:spacing w:after="0" w:line="252" w:lineRule="auto"/>
        <w:jc w:val="both"/>
        <w:rPr>
          <w:rFonts w:asciiTheme="majorHAnsi" w:hAnsiTheme="majorHAnsi" w:cstheme="majorHAnsi"/>
        </w:rPr>
      </w:pPr>
      <w:r w:rsidRPr="00174731">
        <w:rPr>
          <w:rFonts w:asciiTheme="majorHAnsi" w:hAnsiTheme="majorHAnsi" w:cstheme="majorHAnsi"/>
          <w:b/>
          <w:bCs/>
        </w:rPr>
        <w:t xml:space="preserve">1). </w:t>
      </w:r>
      <w:r w:rsidR="388B551F" w:rsidRPr="00174731">
        <w:rPr>
          <w:rFonts w:asciiTheme="majorHAnsi" w:hAnsiTheme="majorHAnsi" w:cstheme="majorHAnsi"/>
          <w:b/>
          <w:bCs/>
        </w:rPr>
        <w:t>Lider Porozumienia</w:t>
      </w:r>
      <w:r w:rsidR="388B551F" w:rsidRPr="00174731">
        <w:rPr>
          <w:rFonts w:asciiTheme="majorHAnsi" w:hAnsiTheme="majorHAnsi" w:cstheme="majorHAnsi"/>
        </w:rPr>
        <w:t>,</w:t>
      </w:r>
    </w:p>
    <w:p w14:paraId="77E5B4AA" w14:textId="0F552F3D" w:rsidR="007E1707" w:rsidRPr="00351909" w:rsidRDefault="388B551F" w:rsidP="009C3149">
      <w:pPr>
        <w:pStyle w:val="Akapitzlist"/>
        <w:numPr>
          <w:ilvl w:val="0"/>
          <w:numId w:val="4"/>
        </w:numPr>
        <w:spacing w:after="0" w:line="252" w:lineRule="auto"/>
        <w:ind w:left="426"/>
        <w:jc w:val="both"/>
        <w:rPr>
          <w:rFonts w:asciiTheme="majorHAnsi" w:hAnsiTheme="majorHAnsi" w:cstheme="majorHAnsi"/>
          <w:color w:val="000000" w:themeColor="text1"/>
          <w:szCs w:val="22"/>
        </w:rPr>
      </w:pPr>
      <w:r w:rsidRPr="00351909">
        <w:rPr>
          <w:rFonts w:asciiTheme="majorHAnsi" w:eastAsia="Segoe UI" w:hAnsiTheme="majorHAnsi" w:cstheme="majorHAnsi"/>
          <w:color w:val="000000" w:themeColor="text1"/>
          <w:szCs w:val="22"/>
        </w:rPr>
        <w:t xml:space="preserve">bierze udział w programowaniu dokumentów strategicznych nowej perspektywy finansowej 2021-2027, przygotowanie i aktualizacja Strategii ZIT i innych dokumentów niezbędnych do realizacji ZIT KKBOF, </w:t>
      </w:r>
    </w:p>
    <w:p w14:paraId="7EFDD19E" w14:textId="141227ED" w:rsidR="007E1707" w:rsidRPr="00351909" w:rsidRDefault="388B551F" w:rsidP="009C3149">
      <w:pPr>
        <w:pStyle w:val="Akapitzlist"/>
        <w:numPr>
          <w:ilvl w:val="0"/>
          <w:numId w:val="4"/>
        </w:numPr>
        <w:spacing w:after="0" w:line="240" w:lineRule="auto"/>
        <w:ind w:left="426"/>
        <w:jc w:val="both"/>
        <w:rPr>
          <w:rFonts w:asciiTheme="majorHAnsi" w:hAnsiTheme="majorHAnsi" w:cstheme="majorHAnsi"/>
          <w:color w:val="000000" w:themeColor="text1"/>
          <w:szCs w:val="22"/>
        </w:rPr>
      </w:pPr>
      <w:r w:rsidRPr="00351909">
        <w:rPr>
          <w:rFonts w:asciiTheme="majorHAnsi" w:eastAsia="Segoe UI" w:hAnsiTheme="majorHAnsi" w:cstheme="majorHAnsi"/>
          <w:color w:val="000000" w:themeColor="text1"/>
          <w:szCs w:val="22"/>
        </w:rPr>
        <w:lastRenderedPageBreak/>
        <w:t xml:space="preserve">odpowiada za identyfikację i wybór przedsięwzięć do realizacji w ramach Strategii ZIT, w tym współfinansowanych ze środków FEPZ i FEnIKS, przy zaangażowaniu partnerów społeczno-gospodarczych i innych podmiotów w szczególności reprezentujących społeczeństwo obywatelskie, działających na rzecz ochrony środowiska oraz odpowiedzialnych za promowanie włączenia społecznego, praw podstawowych, praw osób niepełnosprawnych, równości płci </w:t>
      </w:r>
      <w:r w:rsidR="003B343D" w:rsidRPr="00351909">
        <w:rPr>
          <w:rFonts w:asciiTheme="majorHAnsi" w:eastAsia="Segoe UI" w:hAnsiTheme="majorHAnsi" w:cstheme="majorHAnsi"/>
          <w:color w:val="000000" w:themeColor="text1"/>
          <w:szCs w:val="22"/>
        </w:rPr>
        <w:br/>
      </w:r>
      <w:r w:rsidRPr="00351909">
        <w:rPr>
          <w:rFonts w:asciiTheme="majorHAnsi" w:eastAsia="Segoe UI" w:hAnsiTheme="majorHAnsi" w:cstheme="majorHAnsi"/>
          <w:color w:val="000000" w:themeColor="text1"/>
          <w:szCs w:val="22"/>
        </w:rPr>
        <w:t>i niedyskryminacji,</w:t>
      </w:r>
    </w:p>
    <w:p w14:paraId="0B63D5FE" w14:textId="1962FD1E" w:rsidR="007E1707" w:rsidRPr="00174731" w:rsidRDefault="388B551F" w:rsidP="009C3149">
      <w:pPr>
        <w:pStyle w:val="Akapitzlist"/>
        <w:numPr>
          <w:ilvl w:val="0"/>
          <w:numId w:val="4"/>
        </w:numPr>
        <w:spacing w:after="120" w:line="240" w:lineRule="auto"/>
        <w:ind w:left="426"/>
        <w:rPr>
          <w:rFonts w:asciiTheme="majorHAnsi" w:hAnsiTheme="majorHAnsi" w:cstheme="majorHAnsi"/>
          <w:color w:val="000000" w:themeColor="text1"/>
          <w:szCs w:val="22"/>
        </w:rPr>
      </w:pPr>
      <w:r w:rsidRPr="00174731">
        <w:rPr>
          <w:rFonts w:asciiTheme="majorHAnsi" w:eastAsia="Segoe UI" w:hAnsiTheme="majorHAnsi" w:cstheme="majorHAnsi"/>
          <w:color w:val="000000" w:themeColor="text1"/>
          <w:szCs w:val="22"/>
        </w:rPr>
        <w:t>odpowiada za monitorowanie procesu realizacji Strategii ZIT,</w:t>
      </w:r>
    </w:p>
    <w:p w14:paraId="0FF57770" w14:textId="6EE0AC94" w:rsidR="007E1707" w:rsidRPr="00174731" w:rsidRDefault="388B551F" w:rsidP="009C3149">
      <w:pPr>
        <w:pStyle w:val="Akapitzlist"/>
        <w:numPr>
          <w:ilvl w:val="0"/>
          <w:numId w:val="4"/>
        </w:numPr>
        <w:spacing w:after="0" w:line="240" w:lineRule="auto"/>
        <w:ind w:left="426"/>
        <w:jc w:val="both"/>
        <w:rPr>
          <w:rFonts w:asciiTheme="majorHAnsi" w:hAnsiTheme="majorHAnsi" w:cstheme="majorHAnsi"/>
          <w:color w:val="000000" w:themeColor="text1"/>
          <w:szCs w:val="22"/>
        </w:rPr>
      </w:pPr>
      <w:r w:rsidRPr="00174731">
        <w:rPr>
          <w:rFonts w:asciiTheme="majorHAnsi" w:eastAsia="Segoe UI" w:hAnsiTheme="majorHAnsi" w:cstheme="majorHAnsi"/>
          <w:color w:val="000000" w:themeColor="text1"/>
          <w:szCs w:val="22"/>
        </w:rPr>
        <w:t xml:space="preserve">akceptuje i przedkłada Strategię ZIT oraz jej zmiany do ustawowego zaopiniowania przez IZ FEPZ oraz </w:t>
      </w:r>
      <w:r w:rsidR="22AE694D" w:rsidRPr="00174731">
        <w:rPr>
          <w:rFonts w:asciiTheme="majorHAnsi" w:eastAsia="Segoe UI" w:hAnsiTheme="majorHAnsi" w:cstheme="majorHAnsi"/>
          <w:color w:val="000000" w:themeColor="text1"/>
          <w:szCs w:val="22"/>
        </w:rPr>
        <w:t>M</w:t>
      </w:r>
      <w:r w:rsidRPr="00174731">
        <w:rPr>
          <w:rFonts w:asciiTheme="majorHAnsi" w:eastAsia="Segoe UI" w:hAnsiTheme="majorHAnsi" w:cstheme="majorHAnsi"/>
          <w:color w:val="000000" w:themeColor="text1"/>
          <w:szCs w:val="22"/>
        </w:rPr>
        <w:t>inistra właściwego do spraw rozwoju regionalnego po uprzednim przyjęciu Strategii ZIT przez Komitet Sterujący ZIT KKBOF,</w:t>
      </w:r>
    </w:p>
    <w:p w14:paraId="3967D886" w14:textId="779F61D7" w:rsidR="007E1707" w:rsidRPr="00174731" w:rsidRDefault="388B551F" w:rsidP="009C3149">
      <w:pPr>
        <w:pStyle w:val="Akapitzlist"/>
        <w:numPr>
          <w:ilvl w:val="0"/>
          <w:numId w:val="4"/>
        </w:numPr>
        <w:spacing w:after="0" w:line="240" w:lineRule="auto"/>
        <w:ind w:left="426"/>
        <w:jc w:val="both"/>
        <w:rPr>
          <w:rFonts w:asciiTheme="majorHAnsi" w:hAnsiTheme="majorHAnsi" w:cstheme="majorHAnsi"/>
          <w:color w:val="000000" w:themeColor="text1"/>
          <w:szCs w:val="22"/>
        </w:rPr>
      </w:pPr>
      <w:r w:rsidRPr="00174731">
        <w:rPr>
          <w:rFonts w:asciiTheme="majorHAnsi" w:eastAsia="Segoe UI" w:hAnsiTheme="majorHAnsi" w:cstheme="majorHAnsi"/>
          <w:color w:val="000000" w:themeColor="text1"/>
          <w:szCs w:val="22"/>
        </w:rPr>
        <w:t>współpracuje z IZ FEPZ i ministerstwem właściwym ds. rozwoju regionalnego w zakresie przygotowania i realizacji ZIT KKBOF,</w:t>
      </w:r>
    </w:p>
    <w:p w14:paraId="7356165A" w14:textId="53989F7D" w:rsidR="007E1707" w:rsidRPr="00174731" w:rsidRDefault="388B551F" w:rsidP="009C3149">
      <w:pPr>
        <w:pStyle w:val="Akapitzlist"/>
        <w:numPr>
          <w:ilvl w:val="0"/>
          <w:numId w:val="4"/>
        </w:numPr>
        <w:spacing w:after="0" w:line="252" w:lineRule="auto"/>
        <w:ind w:left="426"/>
        <w:jc w:val="both"/>
        <w:rPr>
          <w:rFonts w:asciiTheme="majorHAnsi" w:hAnsiTheme="majorHAnsi" w:cstheme="majorHAnsi"/>
          <w:color w:val="000000" w:themeColor="text1"/>
          <w:szCs w:val="22"/>
        </w:rPr>
      </w:pPr>
      <w:r w:rsidRPr="00174731">
        <w:rPr>
          <w:rFonts w:asciiTheme="majorHAnsi" w:eastAsia="Segoe UI" w:hAnsiTheme="majorHAnsi" w:cstheme="majorHAnsi"/>
          <w:color w:val="000000" w:themeColor="text1"/>
          <w:szCs w:val="22"/>
        </w:rPr>
        <w:t>koordynuje współpracę z Radą doradczą ZIT KKBOF,</w:t>
      </w:r>
    </w:p>
    <w:p w14:paraId="20555B11" w14:textId="7A9C3B69" w:rsidR="007E1707" w:rsidRPr="00174731" w:rsidRDefault="388B551F" w:rsidP="009C3149">
      <w:pPr>
        <w:pStyle w:val="Akapitzlist"/>
        <w:numPr>
          <w:ilvl w:val="0"/>
          <w:numId w:val="4"/>
        </w:numPr>
        <w:spacing w:after="0" w:line="252" w:lineRule="auto"/>
        <w:ind w:left="426"/>
        <w:jc w:val="both"/>
        <w:rPr>
          <w:rFonts w:asciiTheme="majorHAnsi" w:hAnsiTheme="majorHAnsi" w:cstheme="majorHAnsi"/>
          <w:color w:val="000000" w:themeColor="text1"/>
          <w:szCs w:val="22"/>
        </w:rPr>
      </w:pPr>
      <w:r w:rsidRPr="00174731">
        <w:rPr>
          <w:rFonts w:asciiTheme="majorHAnsi" w:eastAsia="Segoe UI" w:hAnsiTheme="majorHAnsi" w:cstheme="majorHAnsi"/>
          <w:color w:val="000000" w:themeColor="text1"/>
          <w:szCs w:val="22"/>
        </w:rPr>
        <w:t>zapewnia obsługę administracyjną ZIT KKBOF,</w:t>
      </w:r>
    </w:p>
    <w:p w14:paraId="7D4530FF" w14:textId="61CBFC99" w:rsidR="007E1707" w:rsidRPr="00174731" w:rsidRDefault="388B551F" w:rsidP="009C3149">
      <w:pPr>
        <w:pStyle w:val="Akapitzlist"/>
        <w:numPr>
          <w:ilvl w:val="0"/>
          <w:numId w:val="4"/>
        </w:numPr>
        <w:spacing w:after="120" w:line="240" w:lineRule="auto"/>
        <w:ind w:left="426"/>
        <w:rPr>
          <w:rFonts w:asciiTheme="majorHAnsi" w:hAnsiTheme="majorHAnsi" w:cstheme="majorHAnsi"/>
          <w:szCs w:val="22"/>
        </w:rPr>
      </w:pPr>
      <w:r w:rsidRPr="00174731">
        <w:rPr>
          <w:rFonts w:asciiTheme="majorHAnsi" w:eastAsia="Segoe UI" w:hAnsiTheme="majorHAnsi" w:cstheme="majorHAnsi"/>
          <w:color w:val="000000" w:themeColor="text1"/>
          <w:szCs w:val="22"/>
        </w:rPr>
        <w:t>zawiera Porozumienie z Instytucją Zarządzającą dla programu Fundusze Europejskie dla Pomorza Zachodniego 2021-2027, dotyczącego realizacji ZIT KKBOF.</w:t>
      </w:r>
    </w:p>
    <w:p w14:paraId="7597463F" w14:textId="5390F622" w:rsidR="007E1707" w:rsidRPr="00174731" w:rsidRDefault="3DA9CA4C" w:rsidP="3DA9CA4C">
      <w:pPr>
        <w:spacing w:after="0" w:line="252" w:lineRule="auto"/>
        <w:jc w:val="both"/>
        <w:rPr>
          <w:rFonts w:asciiTheme="majorHAnsi" w:eastAsia="Times New Roman" w:hAnsiTheme="majorHAnsi" w:cstheme="majorHAnsi"/>
          <w:b/>
          <w:bCs/>
        </w:rPr>
      </w:pPr>
      <w:r w:rsidRPr="00174731">
        <w:rPr>
          <w:rFonts w:asciiTheme="majorHAnsi" w:hAnsiTheme="majorHAnsi" w:cstheme="majorHAnsi"/>
          <w:b/>
          <w:bCs/>
        </w:rPr>
        <w:t>2)</w:t>
      </w:r>
      <w:r w:rsidR="5A1BBD43" w:rsidRPr="00174731">
        <w:rPr>
          <w:rFonts w:asciiTheme="majorHAnsi" w:hAnsiTheme="majorHAnsi" w:cstheme="majorHAnsi"/>
          <w:b/>
          <w:bCs/>
        </w:rPr>
        <w:t xml:space="preserve">. </w:t>
      </w:r>
      <w:r w:rsidR="388B551F" w:rsidRPr="00174731">
        <w:rPr>
          <w:rFonts w:asciiTheme="majorHAnsi" w:hAnsiTheme="majorHAnsi" w:cstheme="majorHAnsi"/>
          <w:b/>
          <w:bCs/>
        </w:rPr>
        <w:t>Komitet Sterujący ZIT KKBOF:</w:t>
      </w:r>
    </w:p>
    <w:p w14:paraId="49966F42" w14:textId="4F82FCB3" w:rsidR="007E1707" w:rsidRPr="00174731" w:rsidRDefault="388B551F" w:rsidP="009C3149">
      <w:pPr>
        <w:pStyle w:val="Akapitzlist"/>
        <w:numPr>
          <w:ilvl w:val="0"/>
          <w:numId w:val="8"/>
        </w:numPr>
        <w:spacing w:after="0" w:line="252" w:lineRule="auto"/>
        <w:ind w:left="426"/>
        <w:jc w:val="both"/>
        <w:rPr>
          <w:rFonts w:asciiTheme="majorHAnsi" w:hAnsiTheme="majorHAnsi" w:cstheme="majorHAnsi"/>
          <w:szCs w:val="22"/>
        </w:rPr>
      </w:pPr>
      <w:r w:rsidRPr="00174731">
        <w:rPr>
          <w:rFonts w:asciiTheme="majorHAnsi" w:hAnsiTheme="majorHAnsi" w:cstheme="majorHAnsi"/>
          <w:szCs w:val="22"/>
        </w:rPr>
        <w:t>w skład wchodzi jeden wyznaczony przedstawiciel każdego samorządu KKBOF,</w:t>
      </w:r>
    </w:p>
    <w:p w14:paraId="5F90EC05" w14:textId="7803C02E" w:rsidR="007E1707" w:rsidRPr="00174731" w:rsidRDefault="388B551F" w:rsidP="009C3149">
      <w:pPr>
        <w:pStyle w:val="Akapitzlist"/>
        <w:numPr>
          <w:ilvl w:val="0"/>
          <w:numId w:val="8"/>
        </w:numPr>
        <w:spacing w:after="0" w:line="252" w:lineRule="auto"/>
        <w:ind w:left="426"/>
        <w:jc w:val="both"/>
        <w:rPr>
          <w:rFonts w:asciiTheme="majorHAnsi" w:eastAsia="Segoe UI" w:hAnsiTheme="majorHAnsi" w:cstheme="majorHAnsi"/>
          <w:color w:val="000000" w:themeColor="text1"/>
          <w:szCs w:val="22"/>
        </w:rPr>
      </w:pPr>
      <w:r w:rsidRPr="00174731">
        <w:rPr>
          <w:rFonts w:asciiTheme="majorHAnsi" w:eastAsia="Segoe UI" w:hAnsiTheme="majorHAnsi" w:cstheme="majorHAnsi"/>
          <w:color w:val="000000" w:themeColor="text1"/>
          <w:szCs w:val="22"/>
        </w:rPr>
        <w:t>zatwierdza Strategię ZIT i zmiany wynikające z aktualizacji dokumentu,</w:t>
      </w:r>
    </w:p>
    <w:p w14:paraId="41E9FA9B" w14:textId="01543994" w:rsidR="007E1707" w:rsidRPr="00174731" w:rsidRDefault="388B551F" w:rsidP="009C3149">
      <w:pPr>
        <w:pStyle w:val="Akapitzlist"/>
        <w:numPr>
          <w:ilvl w:val="0"/>
          <w:numId w:val="8"/>
        </w:numPr>
        <w:spacing w:after="120" w:line="240" w:lineRule="auto"/>
        <w:ind w:left="426"/>
        <w:rPr>
          <w:rFonts w:asciiTheme="majorHAnsi" w:hAnsiTheme="majorHAnsi" w:cstheme="majorHAnsi"/>
          <w:color w:val="000000" w:themeColor="text1"/>
          <w:szCs w:val="22"/>
        </w:rPr>
      </w:pPr>
      <w:r w:rsidRPr="00174731">
        <w:rPr>
          <w:rFonts w:asciiTheme="majorHAnsi" w:eastAsia="Segoe UI" w:hAnsiTheme="majorHAnsi" w:cstheme="majorHAnsi"/>
          <w:color w:val="000000" w:themeColor="text1"/>
          <w:szCs w:val="22"/>
        </w:rPr>
        <w:t>sprawuje nadzór nad prawidłowym wdrażaniem Strategii</w:t>
      </w:r>
      <w:r w:rsidR="001B064E">
        <w:rPr>
          <w:rFonts w:asciiTheme="majorHAnsi" w:eastAsia="Segoe UI" w:hAnsiTheme="majorHAnsi" w:cstheme="majorHAnsi"/>
          <w:color w:val="000000" w:themeColor="text1"/>
          <w:szCs w:val="22"/>
        </w:rPr>
        <w:t xml:space="preserve"> rozwoju ponadlokalnego </w:t>
      </w:r>
      <w:r w:rsidRPr="00174731">
        <w:rPr>
          <w:rFonts w:asciiTheme="majorHAnsi" w:eastAsia="Segoe UI" w:hAnsiTheme="majorHAnsi" w:cstheme="majorHAnsi"/>
          <w:color w:val="000000" w:themeColor="text1"/>
          <w:szCs w:val="22"/>
        </w:rPr>
        <w:t xml:space="preserve"> i Strategii ZIT, </w:t>
      </w:r>
    </w:p>
    <w:p w14:paraId="6E152AC3" w14:textId="68B48F4F" w:rsidR="007E1707" w:rsidRPr="00174731" w:rsidRDefault="388B551F" w:rsidP="009C3149">
      <w:pPr>
        <w:pStyle w:val="Akapitzlist"/>
        <w:numPr>
          <w:ilvl w:val="0"/>
          <w:numId w:val="8"/>
        </w:numPr>
        <w:spacing w:after="0" w:line="240" w:lineRule="auto"/>
        <w:ind w:left="426"/>
        <w:jc w:val="both"/>
        <w:rPr>
          <w:rFonts w:asciiTheme="majorHAnsi" w:hAnsiTheme="majorHAnsi" w:cstheme="majorHAnsi"/>
          <w:color w:val="000000" w:themeColor="text1"/>
          <w:szCs w:val="22"/>
        </w:rPr>
      </w:pPr>
      <w:r w:rsidRPr="00174731">
        <w:rPr>
          <w:rFonts w:asciiTheme="majorHAnsi" w:eastAsia="Segoe UI" w:hAnsiTheme="majorHAnsi" w:cstheme="majorHAnsi"/>
          <w:color w:val="000000" w:themeColor="text1"/>
          <w:szCs w:val="22"/>
        </w:rPr>
        <w:t>zatwierdza inne dokumenty strategiczne niezbędne do realizacji Strategii ZIT,</w:t>
      </w:r>
    </w:p>
    <w:p w14:paraId="5C56BE92" w14:textId="69A664A7" w:rsidR="00DA23E8" w:rsidRPr="00174731" w:rsidRDefault="388B551F" w:rsidP="009C3149">
      <w:pPr>
        <w:pStyle w:val="Akapitzlist"/>
        <w:numPr>
          <w:ilvl w:val="0"/>
          <w:numId w:val="8"/>
        </w:numPr>
        <w:spacing w:after="0" w:line="240" w:lineRule="auto"/>
        <w:ind w:left="426"/>
        <w:jc w:val="both"/>
        <w:rPr>
          <w:rFonts w:asciiTheme="majorHAnsi" w:hAnsiTheme="majorHAnsi" w:cstheme="majorHAnsi"/>
          <w:color w:val="000000" w:themeColor="text1"/>
          <w:szCs w:val="22"/>
        </w:rPr>
      </w:pPr>
      <w:r w:rsidRPr="00174731">
        <w:rPr>
          <w:rFonts w:asciiTheme="majorHAnsi" w:eastAsia="Segoe UI" w:hAnsiTheme="majorHAnsi" w:cstheme="majorHAnsi"/>
          <w:color w:val="000000" w:themeColor="text1"/>
          <w:szCs w:val="22"/>
        </w:rPr>
        <w:t>powołuje Radę doradczą ZIT KKBOF i zatwierdza jej skład.</w:t>
      </w:r>
    </w:p>
    <w:p w14:paraId="59503B1B" w14:textId="4D34F2EB" w:rsidR="007E1707" w:rsidRPr="00174731" w:rsidRDefault="007E1707" w:rsidP="00584DD5">
      <w:pPr>
        <w:pStyle w:val="Akapitzlist"/>
        <w:spacing w:after="0" w:line="240" w:lineRule="auto"/>
        <w:jc w:val="both"/>
        <w:rPr>
          <w:rFonts w:asciiTheme="majorHAnsi" w:hAnsiTheme="majorHAnsi" w:cstheme="majorHAnsi"/>
          <w:b/>
          <w:bCs/>
          <w:szCs w:val="22"/>
        </w:rPr>
      </w:pPr>
    </w:p>
    <w:p w14:paraId="52F8A659" w14:textId="02C42A59" w:rsidR="007E1707" w:rsidRPr="00174731" w:rsidRDefault="5FF189E0" w:rsidP="00584DD5">
      <w:pPr>
        <w:spacing w:after="0" w:line="240" w:lineRule="auto"/>
        <w:jc w:val="both"/>
        <w:rPr>
          <w:rFonts w:asciiTheme="majorHAnsi" w:hAnsiTheme="majorHAnsi" w:cstheme="majorHAnsi"/>
          <w:b/>
          <w:bCs/>
        </w:rPr>
      </w:pPr>
      <w:r w:rsidRPr="00174731">
        <w:rPr>
          <w:rFonts w:asciiTheme="majorHAnsi" w:hAnsiTheme="majorHAnsi" w:cstheme="majorHAnsi"/>
          <w:b/>
          <w:bCs/>
        </w:rPr>
        <w:t xml:space="preserve">3). </w:t>
      </w:r>
      <w:r w:rsidR="388B551F" w:rsidRPr="00174731">
        <w:rPr>
          <w:rFonts w:asciiTheme="majorHAnsi" w:hAnsiTheme="majorHAnsi" w:cstheme="majorHAnsi"/>
          <w:b/>
          <w:bCs/>
        </w:rPr>
        <w:t>Rada doradcza ZIT KKBOF:</w:t>
      </w:r>
    </w:p>
    <w:p w14:paraId="27B0927F" w14:textId="75E6CAF0" w:rsidR="007E1707" w:rsidRPr="00174731" w:rsidRDefault="388B551F" w:rsidP="009C3149">
      <w:pPr>
        <w:pStyle w:val="Akapitzlist"/>
        <w:numPr>
          <w:ilvl w:val="0"/>
          <w:numId w:val="7"/>
        </w:numPr>
        <w:spacing w:after="0" w:line="240" w:lineRule="auto"/>
        <w:ind w:left="426" w:hanging="425"/>
        <w:rPr>
          <w:rFonts w:asciiTheme="majorHAnsi" w:eastAsia="Segoe UI" w:hAnsiTheme="majorHAnsi" w:cstheme="majorHAnsi"/>
          <w:color w:val="000000" w:themeColor="text1"/>
          <w:szCs w:val="22"/>
        </w:rPr>
      </w:pPr>
      <w:r w:rsidRPr="00174731">
        <w:rPr>
          <w:rFonts w:asciiTheme="majorHAnsi" w:hAnsiTheme="majorHAnsi" w:cstheme="majorHAnsi"/>
          <w:szCs w:val="22"/>
        </w:rPr>
        <w:t xml:space="preserve">składa się z partnerów społeczno-gospodarczych oraz właściwych podmiotów reprezentujących społeczeństwo obywatelskie, w szczególności podmiotów działających na rzecz ochrony środowiska oraz podmiotów odpowiedzialnych za promowanie włączenia społecznego, praw podstawowych, praw osób ze specjalnymi potrzebami, równości płci i niedyskryminacji, </w:t>
      </w:r>
    </w:p>
    <w:p w14:paraId="43D0DB30" w14:textId="1F35FD3E" w:rsidR="007E1707" w:rsidRDefault="388B551F" w:rsidP="009C3149">
      <w:pPr>
        <w:pStyle w:val="Akapitzlist"/>
        <w:numPr>
          <w:ilvl w:val="0"/>
          <w:numId w:val="7"/>
        </w:numPr>
        <w:spacing w:after="0" w:line="240" w:lineRule="auto"/>
        <w:ind w:left="426" w:hanging="425"/>
        <w:rPr>
          <w:rFonts w:asciiTheme="majorHAnsi" w:eastAsia="Segoe UI" w:hAnsiTheme="majorHAnsi" w:cstheme="majorHAnsi"/>
          <w:color w:val="000000" w:themeColor="text1"/>
          <w:szCs w:val="22"/>
        </w:rPr>
      </w:pPr>
      <w:r w:rsidRPr="00174731">
        <w:rPr>
          <w:rFonts w:asciiTheme="majorHAnsi" w:eastAsia="Segoe UI" w:hAnsiTheme="majorHAnsi" w:cstheme="majorHAnsi"/>
          <w:color w:val="000000" w:themeColor="text1"/>
          <w:szCs w:val="22"/>
        </w:rPr>
        <w:t>pełni funkcję opiniodawczo-doradczą dla Komitetu Sterującego ZIT KKBOF, w tym w sprawie przygotowania i wdrażania Strategii ZIT</w:t>
      </w:r>
      <w:r w:rsidR="003A3301">
        <w:rPr>
          <w:rFonts w:asciiTheme="majorHAnsi" w:eastAsia="Segoe UI" w:hAnsiTheme="majorHAnsi" w:cstheme="majorHAnsi"/>
          <w:color w:val="000000" w:themeColor="text1"/>
          <w:szCs w:val="22"/>
        </w:rPr>
        <w:t>.</w:t>
      </w:r>
    </w:p>
    <w:p w14:paraId="76518258" w14:textId="338D6F38" w:rsidR="003A3301" w:rsidRPr="00174731" w:rsidRDefault="003A3301" w:rsidP="003A3301">
      <w:pPr>
        <w:pStyle w:val="Akapitzlist"/>
        <w:spacing w:after="0" w:line="240" w:lineRule="auto"/>
        <w:rPr>
          <w:rFonts w:asciiTheme="majorHAnsi" w:eastAsia="Segoe UI" w:hAnsiTheme="majorHAnsi" w:cstheme="majorHAnsi"/>
          <w:color w:val="000000" w:themeColor="text1"/>
          <w:szCs w:val="22"/>
        </w:rPr>
      </w:pPr>
    </w:p>
    <w:p w14:paraId="2326E235" w14:textId="43847FAF" w:rsidR="007E1707" w:rsidRPr="00174731" w:rsidRDefault="5B120E64" w:rsidP="3DA9CA4C">
      <w:pPr>
        <w:spacing w:after="0" w:line="252" w:lineRule="auto"/>
        <w:jc w:val="both"/>
        <w:rPr>
          <w:rFonts w:asciiTheme="majorHAnsi" w:hAnsiTheme="majorHAnsi" w:cstheme="majorHAnsi"/>
        </w:rPr>
      </w:pPr>
      <w:r w:rsidRPr="00174731">
        <w:rPr>
          <w:rFonts w:asciiTheme="majorHAnsi" w:hAnsiTheme="majorHAnsi" w:cstheme="majorHAnsi"/>
          <w:b/>
          <w:bCs/>
        </w:rPr>
        <w:t xml:space="preserve">4). </w:t>
      </w:r>
      <w:r w:rsidR="388B551F" w:rsidRPr="00174731">
        <w:rPr>
          <w:rFonts w:asciiTheme="majorHAnsi" w:hAnsiTheme="majorHAnsi" w:cstheme="majorHAnsi"/>
          <w:b/>
          <w:bCs/>
        </w:rPr>
        <w:t>Grupa robocza</w:t>
      </w:r>
      <w:r w:rsidR="388B551F" w:rsidRPr="00174731">
        <w:rPr>
          <w:rFonts w:asciiTheme="majorHAnsi" w:hAnsiTheme="majorHAnsi" w:cstheme="majorHAnsi"/>
        </w:rPr>
        <w:t>:</w:t>
      </w:r>
    </w:p>
    <w:p w14:paraId="0EFCE5C9" w14:textId="46806BFE" w:rsidR="007E1707" w:rsidRPr="00351909" w:rsidRDefault="388B551F" w:rsidP="009C3149">
      <w:pPr>
        <w:pStyle w:val="Akapitzlist"/>
        <w:numPr>
          <w:ilvl w:val="0"/>
          <w:numId w:val="6"/>
        </w:numPr>
        <w:spacing w:after="0" w:line="252" w:lineRule="auto"/>
        <w:ind w:left="426"/>
        <w:jc w:val="both"/>
        <w:rPr>
          <w:rFonts w:asciiTheme="majorHAnsi" w:eastAsia="Segoe UI" w:hAnsiTheme="majorHAnsi" w:cstheme="majorHAnsi"/>
          <w:color w:val="000000" w:themeColor="text1"/>
          <w:szCs w:val="22"/>
        </w:rPr>
      </w:pPr>
      <w:r w:rsidRPr="00351909">
        <w:rPr>
          <w:rFonts w:asciiTheme="majorHAnsi" w:eastAsia="Segoe UI" w:hAnsiTheme="majorHAnsi" w:cstheme="majorHAnsi"/>
          <w:color w:val="000000" w:themeColor="text1"/>
          <w:szCs w:val="22"/>
        </w:rPr>
        <w:t>składa się</w:t>
      </w:r>
      <w:r w:rsidR="00351909">
        <w:rPr>
          <w:rFonts w:asciiTheme="majorHAnsi" w:eastAsia="Segoe UI" w:hAnsiTheme="majorHAnsi" w:cstheme="majorHAnsi"/>
          <w:color w:val="000000" w:themeColor="text1"/>
          <w:szCs w:val="22"/>
        </w:rPr>
        <w:t xml:space="preserve"> z pracowników merytorycznych–</w:t>
      </w:r>
      <w:r w:rsidRPr="00351909">
        <w:rPr>
          <w:rFonts w:asciiTheme="majorHAnsi" w:eastAsia="Segoe UI" w:hAnsiTheme="majorHAnsi" w:cstheme="majorHAnsi"/>
          <w:color w:val="000000" w:themeColor="text1"/>
          <w:szCs w:val="22"/>
        </w:rPr>
        <w:t>koo</w:t>
      </w:r>
      <w:r w:rsidR="00351909">
        <w:rPr>
          <w:rFonts w:asciiTheme="majorHAnsi" w:eastAsia="Segoe UI" w:hAnsiTheme="majorHAnsi" w:cstheme="majorHAnsi"/>
          <w:color w:val="000000" w:themeColor="text1"/>
          <w:szCs w:val="22"/>
        </w:rPr>
        <w:t xml:space="preserve">rdynatorów gminnych/powiatowych </w:t>
      </w:r>
      <w:r w:rsidRPr="00351909">
        <w:rPr>
          <w:rFonts w:asciiTheme="majorHAnsi" w:eastAsia="Segoe UI" w:hAnsiTheme="majorHAnsi" w:cstheme="majorHAnsi"/>
          <w:color w:val="000000" w:themeColor="text1"/>
          <w:szCs w:val="22"/>
        </w:rPr>
        <w:t xml:space="preserve">wyznaczonych przez każdy samorząd KKBOF, </w:t>
      </w:r>
    </w:p>
    <w:p w14:paraId="24176607" w14:textId="587BAE3B" w:rsidR="007E1707" w:rsidRPr="00351909" w:rsidRDefault="388B551F" w:rsidP="009C3149">
      <w:pPr>
        <w:pStyle w:val="Akapitzlist"/>
        <w:numPr>
          <w:ilvl w:val="0"/>
          <w:numId w:val="6"/>
        </w:numPr>
        <w:spacing w:after="0" w:line="252" w:lineRule="auto"/>
        <w:ind w:left="426"/>
        <w:jc w:val="both"/>
        <w:rPr>
          <w:rFonts w:asciiTheme="majorHAnsi" w:eastAsia="Segoe UI" w:hAnsiTheme="majorHAnsi" w:cstheme="majorHAnsi"/>
          <w:color w:val="000000" w:themeColor="text1"/>
          <w:szCs w:val="22"/>
        </w:rPr>
      </w:pPr>
      <w:r w:rsidRPr="00351909">
        <w:rPr>
          <w:rFonts w:asciiTheme="majorHAnsi" w:eastAsia="Segoe UI" w:hAnsiTheme="majorHAnsi" w:cstheme="majorHAnsi"/>
          <w:color w:val="000000" w:themeColor="text1"/>
          <w:szCs w:val="22"/>
        </w:rPr>
        <w:t xml:space="preserve">odpowiedzialna jest za przekazywanie informacji i dokumentów niezbędnych do opracowania </w:t>
      </w:r>
      <w:r w:rsidR="007E1707" w:rsidRPr="00351909">
        <w:rPr>
          <w:rFonts w:asciiTheme="majorHAnsi" w:hAnsiTheme="majorHAnsi" w:cstheme="majorHAnsi"/>
          <w:szCs w:val="22"/>
        </w:rPr>
        <w:br/>
      </w:r>
      <w:r w:rsidRPr="00351909">
        <w:rPr>
          <w:rFonts w:asciiTheme="majorHAnsi" w:eastAsia="Segoe UI" w:hAnsiTheme="majorHAnsi" w:cstheme="majorHAnsi"/>
          <w:color w:val="000000" w:themeColor="text1"/>
          <w:szCs w:val="22"/>
        </w:rPr>
        <w:t>i realizacji Strategii ZIT, w tym wyboru przedsięwzięć wskazanych jako strategiczne dla rozwoju KKBOF,</w:t>
      </w:r>
    </w:p>
    <w:p w14:paraId="60F419CC" w14:textId="299C5BA2" w:rsidR="007E1707" w:rsidRPr="00351909" w:rsidRDefault="388B551F" w:rsidP="009C3149">
      <w:pPr>
        <w:pStyle w:val="Akapitzlist"/>
        <w:numPr>
          <w:ilvl w:val="0"/>
          <w:numId w:val="6"/>
        </w:numPr>
        <w:spacing w:after="120" w:line="240" w:lineRule="auto"/>
        <w:ind w:left="426"/>
        <w:rPr>
          <w:rFonts w:asciiTheme="majorHAnsi" w:eastAsia="Segoe UI" w:hAnsiTheme="majorHAnsi" w:cstheme="majorHAnsi"/>
          <w:color w:val="000000" w:themeColor="text1"/>
          <w:szCs w:val="22"/>
        </w:rPr>
      </w:pPr>
      <w:r w:rsidRPr="00351909">
        <w:rPr>
          <w:rFonts w:asciiTheme="majorHAnsi" w:eastAsia="Segoe UI" w:hAnsiTheme="majorHAnsi" w:cstheme="majorHAnsi"/>
          <w:color w:val="000000" w:themeColor="text1"/>
          <w:szCs w:val="22"/>
        </w:rPr>
        <w:t>zobowiązana jest do aktywnego udziału w spotkaniach mających na celu wypracowanie listy przedsięwzięć planowanych do realizacji w ramach Strategii ZIT, a także w konsultacjach społecznych Strategii ZIT,</w:t>
      </w:r>
    </w:p>
    <w:p w14:paraId="0CEC989A" w14:textId="7B989707" w:rsidR="007E1707" w:rsidRPr="00351909" w:rsidRDefault="388B551F" w:rsidP="009C3149">
      <w:pPr>
        <w:pStyle w:val="Akapitzlist"/>
        <w:numPr>
          <w:ilvl w:val="0"/>
          <w:numId w:val="6"/>
        </w:numPr>
        <w:spacing w:after="0" w:line="252" w:lineRule="auto"/>
        <w:ind w:left="426"/>
        <w:jc w:val="both"/>
        <w:rPr>
          <w:rFonts w:asciiTheme="majorHAnsi" w:eastAsia="Segoe UI" w:hAnsiTheme="majorHAnsi" w:cstheme="majorHAnsi"/>
          <w:color w:val="000000" w:themeColor="text1"/>
          <w:szCs w:val="22"/>
        </w:rPr>
      </w:pPr>
      <w:r w:rsidRPr="00351909">
        <w:rPr>
          <w:rFonts w:asciiTheme="majorHAnsi" w:eastAsia="Segoe UI" w:hAnsiTheme="majorHAnsi" w:cstheme="majorHAnsi"/>
          <w:color w:val="000000" w:themeColor="text1"/>
          <w:szCs w:val="22"/>
        </w:rPr>
        <w:t>współpracuje z Liderem Porozumienia ZIT KKBOF w zakresie przekazywania informacji niezbędnych do wdrażania, aktualizacji, monitoringu i ewaluacji Strategii</w:t>
      </w:r>
      <w:r w:rsidR="5834F442" w:rsidRPr="00351909">
        <w:rPr>
          <w:rFonts w:asciiTheme="majorHAnsi" w:eastAsia="Segoe UI" w:hAnsiTheme="majorHAnsi" w:cstheme="majorHAnsi"/>
          <w:color w:val="000000" w:themeColor="text1"/>
          <w:szCs w:val="22"/>
        </w:rPr>
        <w:t xml:space="preserve"> </w:t>
      </w:r>
      <w:r w:rsidRPr="00351909">
        <w:rPr>
          <w:rFonts w:asciiTheme="majorHAnsi" w:eastAsia="Segoe UI" w:hAnsiTheme="majorHAnsi" w:cstheme="majorHAnsi"/>
          <w:color w:val="000000" w:themeColor="text1"/>
          <w:szCs w:val="22"/>
        </w:rPr>
        <w:t>ZIT oraz podejmowania działań niezbędnych do realizacji Zintegrowanych Inwestycji Terytorialnych KKBOF.</w:t>
      </w:r>
    </w:p>
    <w:p w14:paraId="606F124A" w14:textId="3349326F" w:rsidR="009C3149" w:rsidRPr="00584DD5" w:rsidRDefault="009C3149" w:rsidP="003A3301">
      <w:pPr>
        <w:pStyle w:val="Akapitzlist"/>
        <w:spacing w:after="0" w:line="252" w:lineRule="auto"/>
        <w:jc w:val="both"/>
        <w:rPr>
          <w:rFonts w:asciiTheme="majorHAnsi" w:eastAsia="Segoe UI" w:hAnsiTheme="majorHAnsi" w:cstheme="majorHAnsi"/>
          <w:color w:val="000000" w:themeColor="text1"/>
          <w:szCs w:val="22"/>
        </w:rPr>
      </w:pPr>
    </w:p>
    <w:p w14:paraId="6593A7DD" w14:textId="6C4653C7" w:rsidR="007E1707" w:rsidRPr="00174731" w:rsidRDefault="11D962D6" w:rsidP="3DA9CA4C">
      <w:pPr>
        <w:spacing w:after="0" w:line="252" w:lineRule="auto"/>
        <w:jc w:val="both"/>
        <w:rPr>
          <w:rFonts w:asciiTheme="majorHAnsi" w:hAnsiTheme="majorHAnsi" w:cstheme="majorHAnsi"/>
        </w:rPr>
      </w:pPr>
      <w:r w:rsidRPr="00174731">
        <w:rPr>
          <w:rFonts w:asciiTheme="majorHAnsi" w:hAnsiTheme="majorHAnsi" w:cstheme="majorHAnsi"/>
          <w:b/>
          <w:bCs/>
        </w:rPr>
        <w:t xml:space="preserve">5). </w:t>
      </w:r>
      <w:r w:rsidR="388B551F" w:rsidRPr="00174731">
        <w:rPr>
          <w:rFonts w:asciiTheme="majorHAnsi" w:hAnsiTheme="majorHAnsi" w:cstheme="majorHAnsi"/>
          <w:b/>
          <w:bCs/>
        </w:rPr>
        <w:t>Biuro ZIT KKBOF</w:t>
      </w:r>
      <w:r w:rsidR="388B551F" w:rsidRPr="00174731">
        <w:rPr>
          <w:rFonts w:asciiTheme="majorHAnsi" w:hAnsiTheme="majorHAnsi" w:cstheme="majorHAnsi"/>
        </w:rPr>
        <w:t>.</w:t>
      </w:r>
    </w:p>
    <w:p w14:paraId="13054971" w14:textId="092DAA11" w:rsidR="007E1707" w:rsidRPr="00174731" w:rsidRDefault="388B551F" w:rsidP="009C3149">
      <w:pPr>
        <w:pStyle w:val="Akapitzlist"/>
        <w:numPr>
          <w:ilvl w:val="0"/>
          <w:numId w:val="5"/>
        </w:numPr>
        <w:spacing w:after="0" w:line="240" w:lineRule="auto"/>
        <w:ind w:left="426" w:hanging="357"/>
        <w:jc w:val="both"/>
        <w:rPr>
          <w:rFonts w:asciiTheme="majorHAnsi" w:hAnsiTheme="majorHAnsi" w:cstheme="majorHAnsi"/>
          <w:color w:val="000000" w:themeColor="text1"/>
          <w:szCs w:val="22"/>
        </w:rPr>
      </w:pPr>
      <w:r w:rsidRPr="00174731">
        <w:rPr>
          <w:rFonts w:asciiTheme="majorHAnsi" w:eastAsia="Segoe UI" w:hAnsiTheme="majorHAnsi" w:cstheme="majorHAnsi"/>
          <w:color w:val="000000" w:themeColor="text1"/>
          <w:szCs w:val="22"/>
        </w:rPr>
        <w:t>sporządza projekty: uchwał, protokołów, sprawozdań, komunikatów i innych dokumentów będących wynikiem prac ZIT KKBOF,</w:t>
      </w:r>
    </w:p>
    <w:p w14:paraId="0F5272CF" w14:textId="5A733482" w:rsidR="007E1707" w:rsidRPr="00174731" w:rsidRDefault="388B551F" w:rsidP="009C3149">
      <w:pPr>
        <w:pStyle w:val="Akapitzlist"/>
        <w:numPr>
          <w:ilvl w:val="0"/>
          <w:numId w:val="5"/>
        </w:numPr>
        <w:spacing w:after="0" w:line="240" w:lineRule="auto"/>
        <w:ind w:left="426" w:hanging="357"/>
        <w:rPr>
          <w:rFonts w:asciiTheme="majorHAnsi" w:hAnsiTheme="majorHAnsi" w:cstheme="majorHAnsi"/>
          <w:color w:val="000000" w:themeColor="text1"/>
          <w:szCs w:val="22"/>
        </w:rPr>
      </w:pPr>
      <w:r w:rsidRPr="00174731">
        <w:rPr>
          <w:rFonts w:asciiTheme="majorHAnsi" w:eastAsia="Segoe UI" w:hAnsiTheme="majorHAnsi" w:cstheme="majorHAnsi"/>
          <w:color w:val="000000" w:themeColor="text1"/>
          <w:szCs w:val="22"/>
        </w:rPr>
        <w:t>prowadzi sprawy proceduralne oraz przepływ informacji w ramach ZIT KKBOF,</w:t>
      </w:r>
    </w:p>
    <w:p w14:paraId="29494ED0" w14:textId="568B3E8C" w:rsidR="007E1707" w:rsidRPr="00174731" w:rsidRDefault="388B551F" w:rsidP="009C3149">
      <w:pPr>
        <w:pStyle w:val="Akapitzlist"/>
        <w:numPr>
          <w:ilvl w:val="0"/>
          <w:numId w:val="5"/>
        </w:numPr>
        <w:spacing w:after="0" w:line="240" w:lineRule="auto"/>
        <w:ind w:left="426" w:hanging="357"/>
        <w:rPr>
          <w:rFonts w:asciiTheme="majorHAnsi" w:hAnsiTheme="majorHAnsi" w:cstheme="majorHAnsi"/>
          <w:color w:val="000000" w:themeColor="text1"/>
          <w:szCs w:val="22"/>
        </w:rPr>
      </w:pPr>
      <w:r w:rsidRPr="00174731">
        <w:rPr>
          <w:rFonts w:asciiTheme="majorHAnsi" w:eastAsia="Segoe UI" w:hAnsiTheme="majorHAnsi" w:cstheme="majorHAnsi"/>
          <w:color w:val="000000" w:themeColor="text1"/>
          <w:szCs w:val="22"/>
        </w:rPr>
        <w:t>odpowiada za promocję działań związanych z realizacją ZIT KKBOF,</w:t>
      </w:r>
    </w:p>
    <w:p w14:paraId="2EC88A90" w14:textId="2BAAF768" w:rsidR="007E1707" w:rsidRPr="00174731" w:rsidRDefault="388B551F" w:rsidP="009C3149">
      <w:pPr>
        <w:pStyle w:val="Akapitzlist"/>
        <w:numPr>
          <w:ilvl w:val="0"/>
          <w:numId w:val="5"/>
        </w:numPr>
        <w:spacing w:after="0" w:line="240" w:lineRule="auto"/>
        <w:ind w:left="426" w:hanging="357"/>
        <w:rPr>
          <w:rFonts w:asciiTheme="majorHAnsi" w:hAnsiTheme="majorHAnsi" w:cstheme="majorHAnsi"/>
          <w:color w:val="000000" w:themeColor="text1"/>
          <w:szCs w:val="22"/>
        </w:rPr>
      </w:pPr>
      <w:r w:rsidRPr="00174731">
        <w:rPr>
          <w:rFonts w:asciiTheme="majorHAnsi" w:eastAsia="Segoe UI" w:hAnsiTheme="majorHAnsi" w:cstheme="majorHAnsi"/>
          <w:color w:val="000000" w:themeColor="text1"/>
          <w:szCs w:val="22"/>
        </w:rPr>
        <w:t>wykonuje inne czynności niezbędne do prawidłowego funkcjonowania Partnerstwa ZIT KKBOF,</w:t>
      </w:r>
    </w:p>
    <w:p w14:paraId="76977741" w14:textId="434B913E" w:rsidR="007E1707" w:rsidRPr="00174731" w:rsidRDefault="388B551F" w:rsidP="009C3149">
      <w:pPr>
        <w:pStyle w:val="Akapitzlist"/>
        <w:numPr>
          <w:ilvl w:val="0"/>
          <w:numId w:val="5"/>
        </w:numPr>
        <w:spacing w:after="0" w:line="240" w:lineRule="auto"/>
        <w:ind w:left="426" w:hanging="357"/>
        <w:rPr>
          <w:rFonts w:asciiTheme="majorHAnsi" w:eastAsia="Segoe UI" w:hAnsiTheme="majorHAnsi" w:cstheme="majorHAnsi"/>
          <w:color w:val="000000" w:themeColor="text1"/>
          <w:szCs w:val="22"/>
        </w:rPr>
      </w:pPr>
      <w:r w:rsidRPr="00174731">
        <w:rPr>
          <w:rFonts w:asciiTheme="majorHAnsi" w:eastAsia="Segoe UI" w:hAnsiTheme="majorHAnsi" w:cstheme="majorHAnsi"/>
          <w:color w:val="000000" w:themeColor="text1"/>
          <w:szCs w:val="22"/>
        </w:rPr>
        <w:t>organizuje spotkania i współpracę z Radą doradczą ZIT KKBOF w ramach realizacji Strategii ZIT,</w:t>
      </w:r>
    </w:p>
    <w:p w14:paraId="641E8BE2" w14:textId="46205781" w:rsidR="007E1707" w:rsidRPr="00174731" w:rsidRDefault="388B551F" w:rsidP="009C3149">
      <w:pPr>
        <w:pStyle w:val="Akapitzlist"/>
        <w:numPr>
          <w:ilvl w:val="0"/>
          <w:numId w:val="5"/>
        </w:numPr>
        <w:spacing w:after="0" w:line="240" w:lineRule="auto"/>
        <w:ind w:left="426" w:hanging="357"/>
        <w:rPr>
          <w:rFonts w:asciiTheme="majorHAnsi" w:eastAsia="Segoe UI" w:hAnsiTheme="majorHAnsi" w:cstheme="majorHAnsi"/>
          <w:color w:val="000000" w:themeColor="text1"/>
          <w:szCs w:val="22"/>
        </w:rPr>
      </w:pPr>
      <w:r w:rsidRPr="00174731">
        <w:rPr>
          <w:rFonts w:asciiTheme="majorHAnsi" w:eastAsia="Segoe UI" w:hAnsiTheme="majorHAnsi" w:cstheme="majorHAnsi"/>
          <w:color w:val="000000" w:themeColor="text1"/>
          <w:szCs w:val="22"/>
        </w:rPr>
        <w:lastRenderedPageBreak/>
        <w:t>przygotowuje i aktualizuje dokumenty strategiczne, w tym Strategię ZIT,</w:t>
      </w:r>
    </w:p>
    <w:p w14:paraId="61A0A96B" w14:textId="186740D5" w:rsidR="007E1707" w:rsidRPr="00174731" w:rsidRDefault="388B551F" w:rsidP="009C3149">
      <w:pPr>
        <w:pStyle w:val="Akapitzlist"/>
        <w:numPr>
          <w:ilvl w:val="0"/>
          <w:numId w:val="5"/>
        </w:numPr>
        <w:spacing w:after="0" w:line="240" w:lineRule="auto"/>
        <w:ind w:left="426" w:hanging="357"/>
        <w:rPr>
          <w:rFonts w:asciiTheme="majorHAnsi" w:eastAsia="Segoe UI" w:hAnsiTheme="majorHAnsi" w:cstheme="majorHAnsi"/>
          <w:color w:val="000000" w:themeColor="text1"/>
          <w:szCs w:val="22"/>
        </w:rPr>
      </w:pPr>
      <w:r w:rsidRPr="00174731">
        <w:rPr>
          <w:rFonts w:asciiTheme="majorHAnsi" w:eastAsia="Segoe UI" w:hAnsiTheme="majorHAnsi" w:cstheme="majorHAnsi"/>
          <w:color w:val="000000" w:themeColor="text1"/>
          <w:szCs w:val="22"/>
        </w:rPr>
        <w:t>opracowuje zasady realizacji i aktualizacji Strategii ZIT oraz innych niezbędnych dokumentów dotyczących ZIT,</w:t>
      </w:r>
    </w:p>
    <w:p w14:paraId="5713AEC4" w14:textId="01D9EB87" w:rsidR="00DA23E8" w:rsidRPr="00EB4ABF" w:rsidRDefault="388B551F" w:rsidP="009C3149">
      <w:pPr>
        <w:pStyle w:val="Akapitzlist"/>
        <w:numPr>
          <w:ilvl w:val="0"/>
          <w:numId w:val="5"/>
        </w:numPr>
        <w:spacing w:after="0" w:line="240" w:lineRule="auto"/>
        <w:ind w:left="426" w:hanging="357"/>
        <w:rPr>
          <w:rFonts w:asciiTheme="majorHAnsi" w:hAnsiTheme="majorHAnsi" w:cstheme="majorHAnsi"/>
          <w:color w:val="000000" w:themeColor="text1"/>
          <w:szCs w:val="22"/>
        </w:rPr>
      </w:pPr>
      <w:r w:rsidRPr="00174731">
        <w:rPr>
          <w:rFonts w:asciiTheme="majorHAnsi" w:eastAsia="Segoe UI" w:hAnsiTheme="majorHAnsi" w:cstheme="majorHAnsi"/>
          <w:color w:val="000000" w:themeColor="text1"/>
          <w:szCs w:val="22"/>
        </w:rPr>
        <w:t xml:space="preserve">w zakresie swoich zadań Biuro ZIT KKBOF stosuje regulaminy wewnętrzne Urzędu Miejskiego </w:t>
      </w:r>
      <w:r w:rsidR="007E1707" w:rsidRPr="00174731">
        <w:rPr>
          <w:rFonts w:asciiTheme="majorHAnsi" w:hAnsiTheme="majorHAnsi" w:cstheme="majorHAnsi"/>
          <w:szCs w:val="22"/>
        </w:rPr>
        <w:br/>
      </w:r>
      <w:r w:rsidRPr="00174731">
        <w:rPr>
          <w:rFonts w:asciiTheme="majorHAnsi" w:eastAsia="Segoe UI" w:hAnsiTheme="majorHAnsi" w:cstheme="majorHAnsi"/>
          <w:color w:val="000000" w:themeColor="text1"/>
          <w:szCs w:val="22"/>
        </w:rPr>
        <w:t>w Koszalinie</w:t>
      </w:r>
    </w:p>
    <w:p w14:paraId="2FE21CDB" w14:textId="7E2C8D81" w:rsidR="007E1707" w:rsidRPr="00174731" w:rsidRDefault="007E1707" w:rsidP="00ED3880">
      <w:pPr>
        <w:pStyle w:val="Akapitzlist"/>
        <w:spacing w:after="0" w:line="240" w:lineRule="auto"/>
        <w:rPr>
          <w:rFonts w:asciiTheme="majorHAnsi" w:eastAsia="Segoe UI" w:hAnsiTheme="majorHAnsi" w:cstheme="majorHAnsi"/>
          <w:color w:val="000000" w:themeColor="text1"/>
          <w:szCs w:val="22"/>
        </w:rPr>
      </w:pPr>
    </w:p>
    <w:p w14:paraId="53635CBF" w14:textId="029C8B39" w:rsidR="007E1707" w:rsidRPr="006742A7" w:rsidRDefault="388B551F">
      <w:pPr>
        <w:pStyle w:val="Akapitzlist"/>
        <w:numPr>
          <w:ilvl w:val="0"/>
          <w:numId w:val="31"/>
        </w:numPr>
        <w:spacing w:line="257" w:lineRule="auto"/>
        <w:jc w:val="both"/>
        <w:rPr>
          <w:rFonts w:asciiTheme="majorHAnsi" w:hAnsiTheme="majorHAnsi" w:cstheme="majorBidi"/>
          <w:b/>
          <w:bCs/>
          <w:color w:val="4472C4" w:themeColor="accent5"/>
        </w:rPr>
      </w:pPr>
      <w:r w:rsidRPr="006742A7">
        <w:rPr>
          <w:rFonts w:asciiTheme="majorHAnsi" w:hAnsiTheme="majorHAnsi" w:cstheme="majorBidi"/>
          <w:b/>
          <w:bCs/>
          <w:color w:val="4472C4" w:themeColor="accent5"/>
        </w:rPr>
        <w:t xml:space="preserve">Procedury obowiązujące w realizacji Strategii ZIT </w:t>
      </w:r>
    </w:p>
    <w:p w14:paraId="2468F75E" w14:textId="238DC92E" w:rsidR="00D61FA0" w:rsidRDefault="388B551F" w:rsidP="3DA9CA4C">
      <w:pPr>
        <w:spacing w:line="257" w:lineRule="auto"/>
        <w:jc w:val="both"/>
        <w:rPr>
          <w:rFonts w:asciiTheme="majorHAnsi" w:hAnsiTheme="majorHAnsi" w:cstheme="majorBidi"/>
        </w:rPr>
      </w:pPr>
      <w:r w:rsidRPr="3DA9CA4C">
        <w:rPr>
          <w:rFonts w:asciiTheme="majorHAnsi" w:hAnsiTheme="majorHAnsi" w:cstheme="majorBidi"/>
        </w:rPr>
        <w:t xml:space="preserve">Dla Koszalińsko-Kołobrzesko-Białogardzkiego Obszaru Funkcjonalnego została opracowana Strategia </w:t>
      </w:r>
      <w:r w:rsidR="001B064E">
        <w:rPr>
          <w:rFonts w:asciiTheme="majorHAnsi" w:hAnsiTheme="majorHAnsi" w:cstheme="majorBidi"/>
        </w:rPr>
        <w:t>rozwoju ponadlokalnego</w:t>
      </w:r>
      <w:r w:rsidRPr="3DA9CA4C">
        <w:rPr>
          <w:rFonts w:asciiTheme="majorHAnsi" w:hAnsiTheme="majorHAnsi" w:cstheme="majorBidi"/>
        </w:rPr>
        <w:t xml:space="preserve">, a Strategia ZIT stanowi </w:t>
      </w:r>
      <w:r w:rsidR="004C0C55">
        <w:rPr>
          <w:rFonts w:asciiTheme="majorHAnsi" w:hAnsiTheme="majorHAnsi" w:cstheme="majorBidi"/>
        </w:rPr>
        <w:t xml:space="preserve">dokument </w:t>
      </w:r>
      <w:r w:rsidR="004C0C55" w:rsidRPr="000D2A04">
        <w:rPr>
          <w:rFonts w:asciiTheme="majorHAnsi" w:hAnsiTheme="majorHAnsi" w:cstheme="majorBidi"/>
        </w:rPr>
        <w:t>wdrożeniowy</w:t>
      </w:r>
      <w:r w:rsidRPr="3DA9CA4C">
        <w:rPr>
          <w:rFonts w:asciiTheme="majorHAnsi" w:hAnsiTheme="majorHAnsi" w:cstheme="majorBidi"/>
        </w:rPr>
        <w:t xml:space="preserve">. Projekty </w:t>
      </w:r>
      <w:r w:rsidR="246F79DA" w:rsidRPr="3DA9CA4C">
        <w:rPr>
          <w:rFonts w:asciiTheme="majorHAnsi" w:hAnsiTheme="majorHAnsi" w:cstheme="majorBidi"/>
        </w:rPr>
        <w:t xml:space="preserve">ZIT </w:t>
      </w:r>
      <w:r w:rsidRPr="3DA9CA4C">
        <w:rPr>
          <w:rFonts w:asciiTheme="majorHAnsi" w:hAnsiTheme="majorHAnsi" w:cstheme="majorBidi"/>
        </w:rPr>
        <w:t xml:space="preserve">wynikają ze Strategii </w:t>
      </w:r>
      <w:r w:rsidR="001B064E">
        <w:rPr>
          <w:rFonts w:asciiTheme="majorHAnsi" w:hAnsiTheme="majorHAnsi" w:cstheme="majorBidi"/>
        </w:rPr>
        <w:t xml:space="preserve">rozwoju ponadlokalnego </w:t>
      </w:r>
      <w:r w:rsidRPr="3DA9CA4C">
        <w:rPr>
          <w:rFonts w:asciiTheme="majorHAnsi" w:hAnsiTheme="majorHAnsi" w:cstheme="majorBidi"/>
        </w:rPr>
        <w:t xml:space="preserve">ponadlokalnej i mają strategiczne znaczenie dla KKBOF. </w:t>
      </w:r>
      <w:r w:rsidR="00D61FA0">
        <w:rPr>
          <w:rFonts w:asciiTheme="majorHAnsi" w:hAnsiTheme="majorHAnsi" w:cstheme="majorBidi"/>
        </w:rPr>
        <w:t xml:space="preserve">Strategia ZIT podlega </w:t>
      </w:r>
      <w:r w:rsidR="008F6E51">
        <w:rPr>
          <w:rFonts w:asciiTheme="majorHAnsi" w:hAnsiTheme="majorHAnsi" w:cstheme="majorBidi"/>
        </w:rPr>
        <w:t xml:space="preserve">procedurze strategicznej ocenie oddziaływania na środowisko i </w:t>
      </w:r>
      <w:r w:rsidR="00D61FA0">
        <w:rPr>
          <w:rFonts w:asciiTheme="majorHAnsi" w:hAnsiTheme="majorHAnsi" w:cstheme="majorBidi"/>
        </w:rPr>
        <w:t>konsultacjom społecznym</w:t>
      </w:r>
      <w:r w:rsidR="008F6E51">
        <w:rPr>
          <w:rFonts w:asciiTheme="majorHAnsi" w:hAnsiTheme="majorHAnsi" w:cstheme="majorBidi"/>
        </w:rPr>
        <w:t>.</w:t>
      </w:r>
    </w:p>
    <w:p w14:paraId="6ECB9506" w14:textId="1491474C" w:rsidR="00D61FA0" w:rsidRDefault="388B551F" w:rsidP="3DA9CA4C">
      <w:pPr>
        <w:spacing w:line="257" w:lineRule="auto"/>
        <w:jc w:val="both"/>
        <w:rPr>
          <w:rFonts w:asciiTheme="majorHAnsi" w:hAnsiTheme="majorHAnsi" w:cstheme="majorBidi"/>
          <w:color w:val="000000" w:themeColor="text1"/>
        </w:rPr>
      </w:pPr>
      <w:r w:rsidRPr="3DA9CA4C">
        <w:rPr>
          <w:rFonts w:asciiTheme="majorHAnsi" w:hAnsiTheme="majorHAnsi" w:cstheme="majorBidi"/>
        </w:rPr>
        <w:t xml:space="preserve">Strategia ZIT jest opiniowana przez Radę doradczą ZIT KKBOF oraz </w:t>
      </w:r>
      <w:r w:rsidRPr="3DA9CA4C">
        <w:rPr>
          <w:rFonts w:asciiTheme="majorHAnsi" w:hAnsiTheme="majorHAnsi" w:cstheme="majorBidi"/>
          <w:color w:val="000000" w:themeColor="text1"/>
        </w:rPr>
        <w:t xml:space="preserve">zatwierdzana przez Komitet Sterujący ZIT KKBOF w formie uchwały. </w:t>
      </w:r>
    </w:p>
    <w:p w14:paraId="1C182173" w14:textId="531246A2" w:rsidR="009C3149" w:rsidRDefault="00BD590B" w:rsidP="009C3149">
      <w:pPr>
        <w:rPr>
          <w:rFonts w:cs="Segoe UI"/>
          <w:i/>
          <w:szCs w:val="20"/>
        </w:rPr>
      </w:pPr>
      <w:r w:rsidRPr="00A8788F">
        <w:t xml:space="preserve">Strategia ZIT </w:t>
      </w:r>
      <w:r w:rsidRPr="00380018">
        <w:t xml:space="preserve">została przyjęta uchwałą Nr </w:t>
      </w:r>
      <w:r w:rsidR="00EF11AD" w:rsidRPr="00380018">
        <w:t>1</w:t>
      </w:r>
      <w:r w:rsidR="00A8788F" w:rsidRPr="00380018">
        <w:t xml:space="preserve"> z dnia 2</w:t>
      </w:r>
      <w:r w:rsidR="00380018" w:rsidRPr="00380018">
        <w:t>4</w:t>
      </w:r>
      <w:r w:rsidR="00A8788F" w:rsidRPr="00380018">
        <w:t xml:space="preserve"> maja 2024 r.</w:t>
      </w:r>
      <w:r w:rsidR="00EF11AD" w:rsidRPr="00380018">
        <w:t xml:space="preserve"> </w:t>
      </w:r>
      <w:r w:rsidRPr="00380018">
        <w:t xml:space="preserve">Komitetu Sterującego ZIT KKBOF </w:t>
      </w:r>
      <w:r w:rsidR="00A8788F" w:rsidRPr="00380018">
        <w:br/>
      </w:r>
      <w:r w:rsidRPr="00380018">
        <w:rPr>
          <w:i/>
        </w:rPr>
        <w:t>w sprawie: zatwierdzenia Strategii</w:t>
      </w:r>
      <w:r w:rsidRPr="00A8788F">
        <w:rPr>
          <w:i/>
        </w:rPr>
        <w:t xml:space="preserve"> Zintegrowanych Inwestycji Terytorialnych </w:t>
      </w:r>
      <w:r w:rsidR="00A80F2F" w:rsidRPr="00A8788F">
        <w:rPr>
          <w:i/>
        </w:rPr>
        <w:t xml:space="preserve">dla </w:t>
      </w:r>
      <w:r w:rsidRPr="00A8788F">
        <w:rPr>
          <w:i/>
        </w:rPr>
        <w:t>Koszalińsko-Kołobrzesko-Białogardzkiego Obszaru Funkcjonalnego na lata 2021-2030</w:t>
      </w:r>
      <w:r w:rsidR="00A8788F" w:rsidRPr="00A8788F">
        <w:rPr>
          <w:i/>
        </w:rPr>
        <w:t xml:space="preserve"> </w:t>
      </w:r>
      <w:r w:rsidR="00A8788F" w:rsidRPr="00A8788F">
        <w:rPr>
          <w:rFonts w:ascii="Segoe UI" w:hAnsi="Segoe UI" w:cs="Segoe UI"/>
          <w:i/>
          <w:sz w:val="20"/>
          <w:szCs w:val="20"/>
        </w:rPr>
        <w:t>(wersja 1.2)</w:t>
      </w:r>
    </w:p>
    <w:p w14:paraId="3ABE6C1C" w14:textId="77F5645C" w:rsidR="007E1707" w:rsidRPr="009C3149" w:rsidRDefault="00782D82" w:rsidP="009C3149">
      <w:pPr>
        <w:rPr>
          <w:rFonts w:cs="Segoe UI"/>
          <w:i/>
          <w:szCs w:val="20"/>
        </w:rPr>
      </w:pPr>
      <w:r>
        <w:rPr>
          <w:rFonts w:asciiTheme="majorHAnsi" w:hAnsiTheme="majorHAnsi" w:cstheme="majorBidi"/>
          <w:color w:val="000000" w:themeColor="text1"/>
        </w:rPr>
        <w:br/>
      </w:r>
      <w:r w:rsidR="388B551F" w:rsidRPr="3DA9CA4C">
        <w:rPr>
          <w:rFonts w:asciiTheme="majorHAnsi" w:hAnsiTheme="majorHAnsi" w:cstheme="majorBidi"/>
        </w:rPr>
        <w:t xml:space="preserve">Zgodnie z art. 34 ust. 6 oraz 7 Ustawy </w:t>
      </w:r>
      <w:r w:rsidR="0515485A" w:rsidRPr="3DA9CA4C">
        <w:rPr>
          <w:rFonts w:asciiTheme="majorHAnsi" w:hAnsiTheme="majorHAnsi" w:cstheme="majorBidi"/>
        </w:rPr>
        <w:t>w</w:t>
      </w:r>
      <w:r w:rsidR="388B551F" w:rsidRPr="3DA9CA4C">
        <w:rPr>
          <w:rFonts w:asciiTheme="majorHAnsi" w:hAnsiTheme="majorHAnsi" w:cstheme="majorBidi"/>
        </w:rPr>
        <w:t xml:space="preserve">drożeniowej Strategia ZIT podlega opiniowaniu przez IZ FEPZ oraz Ministra właściwego do spraw rozwoju regionalnego w terminie 60 dni od dnia jej otrzymania. </w:t>
      </w:r>
    </w:p>
    <w:p w14:paraId="74EF8294" w14:textId="3C60774E" w:rsidR="007E1707" w:rsidRPr="00A458AD" w:rsidRDefault="388B551F" w:rsidP="3DA9CA4C">
      <w:pPr>
        <w:spacing w:after="120" w:line="240" w:lineRule="auto"/>
        <w:jc w:val="both"/>
        <w:rPr>
          <w:rFonts w:asciiTheme="majorHAnsi" w:hAnsiTheme="majorHAnsi" w:cstheme="majorBidi"/>
        </w:rPr>
      </w:pPr>
      <w:r w:rsidRPr="43A3EC2A">
        <w:rPr>
          <w:rFonts w:asciiTheme="majorHAnsi" w:hAnsiTheme="majorHAnsi" w:cstheme="majorBidi"/>
        </w:rPr>
        <w:t xml:space="preserve">Aktualizacja dokumentu odbywa się w tym samym trybie, co opracowanie strategii. Za aktualizację </w:t>
      </w:r>
      <w:r w:rsidR="00782D82">
        <w:rPr>
          <w:rFonts w:asciiTheme="majorHAnsi" w:hAnsiTheme="majorHAnsi" w:cstheme="majorBidi"/>
        </w:rPr>
        <w:br/>
      </w:r>
      <w:r w:rsidRPr="43A3EC2A">
        <w:rPr>
          <w:rFonts w:asciiTheme="majorHAnsi" w:hAnsiTheme="majorHAnsi" w:cstheme="majorBidi"/>
        </w:rPr>
        <w:t>i</w:t>
      </w:r>
      <w:r w:rsidR="00782D82">
        <w:rPr>
          <w:rFonts w:asciiTheme="majorHAnsi" w:hAnsiTheme="majorHAnsi" w:cstheme="majorBidi"/>
        </w:rPr>
        <w:t xml:space="preserve"> </w:t>
      </w:r>
      <w:r w:rsidRPr="43A3EC2A">
        <w:rPr>
          <w:rFonts w:asciiTheme="majorHAnsi" w:hAnsiTheme="majorHAnsi" w:cstheme="majorBidi"/>
        </w:rPr>
        <w:t xml:space="preserve">wprowadzenie zmian w dokumencie odpowiada Biuro ZIT KKBOF. Aktualizacja </w:t>
      </w:r>
      <w:r w:rsidR="2D43FC7A" w:rsidRPr="43A3EC2A">
        <w:rPr>
          <w:rFonts w:asciiTheme="majorHAnsi" w:hAnsiTheme="majorHAnsi" w:cstheme="majorBidi"/>
        </w:rPr>
        <w:t>Strategii</w:t>
      </w:r>
      <w:r w:rsidR="5C01D08F" w:rsidRPr="43A3EC2A">
        <w:rPr>
          <w:rFonts w:asciiTheme="majorHAnsi" w:hAnsiTheme="majorHAnsi" w:cstheme="majorBidi"/>
        </w:rPr>
        <w:t xml:space="preserve"> ZIT </w:t>
      </w:r>
      <w:r w:rsidRPr="43A3EC2A">
        <w:rPr>
          <w:rFonts w:asciiTheme="majorHAnsi" w:hAnsiTheme="majorHAnsi" w:cstheme="majorBidi"/>
        </w:rPr>
        <w:t xml:space="preserve">po uzyskaniu opinii Rady doradczej ZIT KKBOF jest zatwierdzana przez Komitet Sterujący ZIT KKBOF, </w:t>
      </w:r>
      <w:r w:rsidR="00782D82">
        <w:rPr>
          <w:rFonts w:asciiTheme="majorHAnsi" w:hAnsiTheme="majorHAnsi" w:cstheme="majorBidi"/>
        </w:rPr>
        <w:br/>
      </w:r>
      <w:r w:rsidRPr="43A3EC2A">
        <w:rPr>
          <w:rFonts w:asciiTheme="majorHAnsi" w:hAnsiTheme="majorHAnsi" w:cstheme="majorBidi"/>
        </w:rPr>
        <w:t>a następnie podlega opiniowaniu przez IZ FEPZ oraz Ministra właściwego do spraw rozwoju regionalnego.</w:t>
      </w:r>
    </w:p>
    <w:p w14:paraId="6CBBA3E0" w14:textId="758AA6A2" w:rsidR="00971322" w:rsidRPr="00782D82" w:rsidRDefault="00D37C2B" w:rsidP="56FAB8D7">
      <w:pPr>
        <w:spacing w:after="120" w:line="240" w:lineRule="auto"/>
        <w:jc w:val="both"/>
        <w:rPr>
          <w:rFonts w:asciiTheme="majorHAnsi" w:hAnsiTheme="majorHAnsi" w:cstheme="majorBidi"/>
        </w:rPr>
      </w:pPr>
      <w:r w:rsidRPr="56FAB8D7">
        <w:rPr>
          <w:rFonts w:asciiTheme="majorHAnsi" w:hAnsiTheme="majorHAnsi" w:cstheme="majorBidi"/>
        </w:rPr>
        <w:t xml:space="preserve">Przesłanką do aktualizacji Strategii ZIT może być konieczność wprowadzenia/usunięcia projektu ZIT bądź inne zmiany </w:t>
      </w:r>
      <w:r w:rsidR="6453514E" w:rsidRPr="56FAB8D7">
        <w:rPr>
          <w:rFonts w:asciiTheme="majorHAnsi" w:hAnsiTheme="majorHAnsi" w:cstheme="majorBidi"/>
        </w:rPr>
        <w:t xml:space="preserve">niezbędne do wprowadzenia. </w:t>
      </w:r>
    </w:p>
    <w:p w14:paraId="67FA7BBD" w14:textId="173186CF" w:rsidR="007E1707" w:rsidRPr="006742A7" w:rsidRDefault="0030769C">
      <w:pPr>
        <w:pStyle w:val="Akapitzlist"/>
        <w:numPr>
          <w:ilvl w:val="1"/>
          <w:numId w:val="31"/>
        </w:numPr>
        <w:spacing w:line="257" w:lineRule="auto"/>
        <w:jc w:val="both"/>
        <w:rPr>
          <w:rFonts w:asciiTheme="majorHAnsi" w:hAnsiTheme="majorHAnsi" w:cstheme="majorHAnsi"/>
          <w:b/>
          <w:bCs/>
          <w:color w:val="4472C4" w:themeColor="accent5"/>
        </w:rPr>
      </w:pPr>
      <w:r w:rsidRPr="006742A7">
        <w:rPr>
          <w:rFonts w:asciiTheme="majorHAnsi" w:hAnsiTheme="majorHAnsi" w:cstheme="majorHAnsi"/>
          <w:b/>
          <w:bCs/>
          <w:color w:val="4472C4" w:themeColor="accent5"/>
        </w:rPr>
        <w:t xml:space="preserve">Sposób </w:t>
      </w:r>
      <w:r w:rsidR="388B551F" w:rsidRPr="006742A7">
        <w:rPr>
          <w:rFonts w:asciiTheme="majorHAnsi" w:hAnsiTheme="majorHAnsi" w:cstheme="majorHAnsi"/>
          <w:b/>
          <w:bCs/>
          <w:color w:val="4472C4" w:themeColor="accent5"/>
        </w:rPr>
        <w:t xml:space="preserve">wyboru projektów ubiegających się o dofinansowanie w ramach Strategii Zintegrowanych Inwestycji Terytorialnych. </w:t>
      </w:r>
    </w:p>
    <w:p w14:paraId="4AF00B37" w14:textId="35A39D1C" w:rsidR="007E1707" w:rsidRPr="00A458AD" w:rsidRDefault="388B551F" w:rsidP="00782D82">
      <w:pPr>
        <w:spacing w:after="0" w:line="240" w:lineRule="auto"/>
        <w:jc w:val="both"/>
        <w:outlineLvl w:val="0"/>
        <w:rPr>
          <w:rFonts w:asciiTheme="majorHAnsi" w:hAnsiTheme="majorHAnsi" w:cstheme="majorBidi"/>
        </w:rPr>
      </w:pPr>
      <w:bookmarkStart w:id="45" w:name="_Toc155789056"/>
      <w:bookmarkStart w:id="46" w:name="_Toc155870812"/>
      <w:bookmarkStart w:id="47" w:name="_Toc155938414"/>
      <w:bookmarkStart w:id="48" w:name="_Toc156988057"/>
      <w:bookmarkStart w:id="49" w:name="_Toc157077718"/>
      <w:bookmarkStart w:id="50" w:name="_Toc157079353"/>
      <w:bookmarkStart w:id="51" w:name="_Toc157079460"/>
      <w:bookmarkStart w:id="52" w:name="_Toc157079877"/>
      <w:bookmarkStart w:id="53" w:name="_Toc158207106"/>
      <w:bookmarkStart w:id="54" w:name="_Toc158297339"/>
      <w:bookmarkStart w:id="55" w:name="_Toc158802550"/>
      <w:bookmarkStart w:id="56" w:name="_Toc160191485"/>
      <w:r w:rsidRPr="26A6609C">
        <w:rPr>
          <w:rFonts w:asciiTheme="majorHAnsi" w:hAnsiTheme="majorHAnsi" w:cstheme="majorBidi"/>
        </w:rPr>
        <w:t>Zgodnie z art. 44 ustawy z dnia 28 kwietnia 2022 r. o zasadach realizacji zadań finansowanych</w:t>
      </w:r>
      <w:r w:rsidR="0BEE007F">
        <w:t xml:space="preserve"> </w:t>
      </w:r>
      <w:r w:rsidRPr="26A6609C">
        <w:rPr>
          <w:rFonts w:asciiTheme="majorHAnsi" w:hAnsiTheme="majorHAnsi" w:cstheme="majorBidi"/>
        </w:rPr>
        <w:t>ze środków europejskich w perspektywie finansowej 2021–2027 projekty do dofinansowania mogą być wybrane w sposób konkurencyjny lub niekonkurencyjny.</w:t>
      </w:r>
      <w:bookmarkEnd w:id="45"/>
      <w:bookmarkEnd w:id="46"/>
      <w:bookmarkEnd w:id="47"/>
      <w:bookmarkEnd w:id="48"/>
      <w:bookmarkEnd w:id="49"/>
      <w:bookmarkEnd w:id="50"/>
      <w:bookmarkEnd w:id="51"/>
      <w:bookmarkEnd w:id="52"/>
      <w:bookmarkEnd w:id="53"/>
      <w:bookmarkEnd w:id="54"/>
      <w:bookmarkEnd w:id="55"/>
      <w:bookmarkEnd w:id="56"/>
    </w:p>
    <w:p w14:paraId="784EECE3" w14:textId="77777777" w:rsidR="002F4C39" w:rsidRPr="00ED3880" w:rsidRDefault="002F4C39" w:rsidP="00782D82">
      <w:pPr>
        <w:spacing w:after="0" w:line="240" w:lineRule="auto"/>
        <w:jc w:val="both"/>
        <w:outlineLvl w:val="0"/>
        <w:rPr>
          <w:rFonts w:asciiTheme="majorHAnsi" w:hAnsiTheme="majorHAnsi" w:cstheme="majorBidi"/>
          <w:b/>
          <w:bCs/>
          <w:color w:val="0070C0"/>
          <w:sz w:val="16"/>
          <w:szCs w:val="16"/>
        </w:rPr>
      </w:pPr>
    </w:p>
    <w:p w14:paraId="3A195FAA" w14:textId="620D74D6" w:rsidR="007E1707" w:rsidRPr="00A458AD" w:rsidRDefault="22D55B6C" w:rsidP="00782D82">
      <w:pPr>
        <w:shd w:val="clear" w:color="auto" w:fill="E2EFD9" w:themeFill="accent6" w:themeFillTint="33"/>
        <w:spacing w:after="0" w:line="240" w:lineRule="auto"/>
        <w:jc w:val="both"/>
        <w:rPr>
          <w:rFonts w:ascii="Calibri" w:eastAsia="Times New Roman" w:hAnsi="Calibri" w:cs="Calibri"/>
          <w:b/>
          <w:bCs/>
          <w:lang w:eastAsia="pl-PL"/>
        </w:rPr>
      </w:pPr>
      <w:r w:rsidRPr="3DA9CA4C">
        <w:rPr>
          <w:rFonts w:asciiTheme="majorHAnsi" w:hAnsiTheme="majorHAnsi" w:cstheme="majorBidi"/>
          <w:b/>
          <w:bCs/>
          <w:lang w:eastAsia="pl-PL"/>
        </w:rPr>
        <w:t>1)</w:t>
      </w:r>
      <w:r w:rsidR="388B551F" w:rsidRPr="3DA9CA4C">
        <w:rPr>
          <w:rFonts w:asciiTheme="majorHAnsi" w:hAnsiTheme="majorHAnsi" w:cstheme="majorBidi"/>
          <w:b/>
          <w:bCs/>
          <w:lang w:eastAsia="pl-PL"/>
        </w:rPr>
        <w:t xml:space="preserve"> Zasady weryfikacji oraz kryteria wyboru projektów </w:t>
      </w:r>
      <w:r w:rsidR="0030769C">
        <w:rPr>
          <w:rFonts w:asciiTheme="majorHAnsi" w:hAnsiTheme="majorHAnsi" w:cstheme="majorBidi"/>
          <w:b/>
          <w:bCs/>
          <w:lang w:eastAsia="pl-PL"/>
        </w:rPr>
        <w:t>sposobem</w:t>
      </w:r>
      <w:r w:rsidR="0030769C" w:rsidRPr="3DA9CA4C">
        <w:rPr>
          <w:rFonts w:asciiTheme="majorHAnsi" w:hAnsiTheme="majorHAnsi" w:cstheme="majorBidi"/>
          <w:b/>
          <w:bCs/>
          <w:lang w:eastAsia="pl-PL"/>
        </w:rPr>
        <w:t xml:space="preserve"> </w:t>
      </w:r>
      <w:r w:rsidR="388B551F" w:rsidRPr="3DA9CA4C">
        <w:rPr>
          <w:rFonts w:asciiTheme="majorHAnsi" w:hAnsiTheme="majorHAnsi" w:cstheme="majorBidi"/>
          <w:b/>
          <w:bCs/>
          <w:lang w:eastAsia="pl-PL"/>
        </w:rPr>
        <w:t>niekonkurencyjnym</w:t>
      </w:r>
    </w:p>
    <w:p w14:paraId="1B1BB1BD" w14:textId="77777777" w:rsidR="007E1707" w:rsidRPr="00ED3880" w:rsidRDefault="007E1707" w:rsidP="00782D82">
      <w:pPr>
        <w:spacing w:after="0" w:line="240" w:lineRule="auto"/>
        <w:jc w:val="both"/>
        <w:rPr>
          <w:rFonts w:asciiTheme="majorHAnsi" w:hAnsiTheme="majorHAnsi" w:cstheme="majorBidi"/>
          <w:sz w:val="16"/>
          <w:szCs w:val="16"/>
        </w:rPr>
      </w:pPr>
    </w:p>
    <w:p w14:paraId="7E303160" w14:textId="03CF8975" w:rsidR="007E1707" w:rsidRPr="00A109B4" w:rsidRDefault="0030769C" w:rsidP="00782D82">
      <w:pPr>
        <w:spacing w:after="0" w:line="240" w:lineRule="auto"/>
        <w:jc w:val="both"/>
        <w:rPr>
          <w:rFonts w:asciiTheme="majorHAnsi" w:hAnsiTheme="majorHAnsi" w:cstheme="majorHAnsi"/>
        </w:rPr>
      </w:pPr>
      <w:r w:rsidRPr="00A109B4">
        <w:rPr>
          <w:rFonts w:asciiTheme="majorHAnsi" w:hAnsiTheme="majorHAnsi" w:cstheme="majorHAnsi"/>
        </w:rPr>
        <w:t xml:space="preserve">Sposób </w:t>
      </w:r>
      <w:r w:rsidR="388B551F" w:rsidRPr="00A109B4">
        <w:rPr>
          <w:rFonts w:asciiTheme="majorHAnsi" w:hAnsiTheme="majorHAnsi" w:cstheme="majorHAnsi"/>
        </w:rPr>
        <w:t xml:space="preserve">niekonkurencyjny przewidziano do wyboru projektów, których wnioskodawcami, ze względu na charakter lub cel projektu, mogą być jedynie podmioty jednoznacznie określone we wniosku o dofinansowanie projektu. W </w:t>
      </w:r>
      <w:r w:rsidRPr="00A109B4">
        <w:rPr>
          <w:rFonts w:asciiTheme="majorHAnsi" w:hAnsiTheme="majorHAnsi" w:cstheme="majorHAnsi"/>
        </w:rPr>
        <w:t xml:space="preserve">sposobie </w:t>
      </w:r>
      <w:r w:rsidR="388B551F" w:rsidRPr="00A109B4">
        <w:rPr>
          <w:rFonts w:asciiTheme="majorHAnsi" w:hAnsiTheme="majorHAnsi" w:cstheme="majorHAnsi"/>
        </w:rPr>
        <w:t xml:space="preserve">niekonkurencyjnym są wybierane wyłącznie projekty o strategicznym znaczeniu dla społeczno-gospodarczego rozwoju obszaru KKBOF oraz przyczyniające się do pogłębienia integracji i poprawy jakości życia lokalnej społeczności. Ten </w:t>
      </w:r>
      <w:r w:rsidRPr="00A109B4">
        <w:rPr>
          <w:rFonts w:asciiTheme="majorHAnsi" w:hAnsiTheme="majorHAnsi" w:cstheme="majorHAnsi"/>
        </w:rPr>
        <w:t xml:space="preserve">sposób </w:t>
      </w:r>
      <w:r w:rsidR="388B551F" w:rsidRPr="00A109B4">
        <w:rPr>
          <w:rFonts w:asciiTheme="majorHAnsi" w:hAnsiTheme="majorHAnsi" w:cstheme="majorHAnsi"/>
        </w:rPr>
        <w:t>jest zastosowany do wyboru projektów, które zostały wskazane w Strategii ZIT (identyfikacja projektów niekonkurencyjnych następuje w ramach zaopiniowania Strategii ZIT przez Instytucję Zarządzającą FEPZ i ministerstwo właściwe ds. rozwoju regionalnego).</w:t>
      </w:r>
    </w:p>
    <w:p w14:paraId="327FF0CD" w14:textId="77777777" w:rsidR="00782D82" w:rsidRPr="00A109B4" w:rsidRDefault="388B551F" w:rsidP="3DA9CA4C">
      <w:pPr>
        <w:spacing w:line="257" w:lineRule="auto"/>
        <w:jc w:val="both"/>
        <w:rPr>
          <w:rFonts w:asciiTheme="majorHAnsi" w:hAnsiTheme="majorHAnsi" w:cstheme="majorHAnsi"/>
        </w:rPr>
      </w:pPr>
      <w:r w:rsidRPr="00A109B4">
        <w:rPr>
          <w:rFonts w:asciiTheme="majorHAnsi" w:hAnsiTheme="majorHAnsi" w:cstheme="majorHAnsi"/>
        </w:rPr>
        <w:t>Zgłaszanie projektów odbywa się poprzez przekazanie do Biura ZIT kart przedsięwzięć projektowych (fiszek projektowych) zawierających co najmniej nazwę lub cel projektu oraz wnioskodawcę, krótki opis projektu, beneficjentów projektu, wskaźniki produktu i rezultatu oraz szacowaną kwotę projektu.</w:t>
      </w:r>
    </w:p>
    <w:p w14:paraId="2533F5C2" w14:textId="10304104" w:rsidR="00FA5D37" w:rsidRPr="00A109B4" w:rsidRDefault="388B551F" w:rsidP="00584DD5">
      <w:pPr>
        <w:spacing w:line="257" w:lineRule="auto"/>
        <w:jc w:val="both"/>
        <w:rPr>
          <w:rFonts w:asciiTheme="majorHAnsi" w:hAnsiTheme="majorHAnsi" w:cstheme="majorHAnsi"/>
        </w:rPr>
      </w:pPr>
      <w:r w:rsidRPr="00A109B4">
        <w:rPr>
          <w:rFonts w:asciiTheme="majorHAnsi" w:hAnsiTheme="majorHAnsi" w:cstheme="majorHAnsi"/>
        </w:rPr>
        <w:t>Zgłaszane projekty muszą mieć charakter strategiczny dla rozwoju KKBOF i wpisywać się w cele strategiczne.</w:t>
      </w:r>
    </w:p>
    <w:p w14:paraId="65220F76" w14:textId="656C97B7" w:rsidR="00EB4ABF" w:rsidRDefault="388B551F" w:rsidP="006742A7">
      <w:pPr>
        <w:pStyle w:val="Legenda"/>
      </w:pPr>
      <w:r>
        <w:lastRenderedPageBreak/>
        <w:t xml:space="preserve">Schemat </w:t>
      </w:r>
      <w:r>
        <w:fldChar w:fldCharType="begin"/>
      </w:r>
      <w:r>
        <w:instrText>SEQ Schemat \* ARABIC</w:instrText>
      </w:r>
      <w:r>
        <w:fldChar w:fldCharType="separate"/>
      </w:r>
      <w:r w:rsidR="000B1A28">
        <w:rPr>
          <w:noProof/>
        </w:rPr>
        <w:t>1</w:t>
      </w:r>
      <w:r>
        <w:fldChar w:fldCharType="end"/>
      </w:r>
      <w:r>
        <w:t xml:space="preserve">. Etapy procedury wyboru projektów </w:t>
      </w:r>
      <w:r w:rsidR="0030769C">
        <w:t>sposobem</w:t>
      </w:r>
      <w:r>
        <w:t xml:space="preserve"> niekonkurencyjnym </w:t>
      </w:r>
    </w:p>
    <w:p w14:paraId="4965D4D2" w14:textId="77777777" w:rsidR="00EB4ABF" w:rsidRDefault="00EB4ABF" w:rsidP="3750F55F">
      <w:pPr>
        <w:spacing w:after="120" w:line="240" w:lineRule="auto"/>
      </w:pPr>
    </w:p>
    <w:p w14:paraId="584F5BAD" w14:textId="43D2B54C" w:rsidR="007E1707" w:rsidRPr="00A458AD" w:rsidRDefault="0030769C" w:rsidP="3750F55F">
      <w:pPr>
        <w:spacing w:after="120" w:line="240" w:lineRule="auto"/>
      </w:pPr>
      <w:r>
        <w:rPr>
          <w:noProof/>
          <w:lang w:eastAsia="pl-PL"/>
        </w:rPr>
        <w:drawing>
          <wp:inline distT="0" distB="0" distL="0" distR="0" wp14:anchorId="07239B03" wp14:editId="7BFE8659">
            <wp:extent cx="5486400" cy="3200400"/>
            <wp:effectExtent l="0" t="19050" r="0" b="19050"/>
            <wp:docPr id="362230017"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106A7C2F" w14:textId="77777777" w:rsidR="00EB4ABF" w:rsidRDefault="00EB4ABF" w:rsidP="00ED3880">
      <w:pPr>
        <w:spacing w:after="0" w:line="276" w:lineRule="auto"/>
        <w:jc w:val="both"/>
        <w:rPr>
          <w:rFonts w:asciiTheme="majorHAnsi" w:hAnsiTheme="majorHAnsi" w:cstheme="majorBidi"/>
        </w:rPr>
      </w:pPr>
    </w:p>
    <w:p w14:paraId="0A3907B6" w14:textId="48F59539" w:rsidR="002F4C39" w:rsidRPr="00A458AD" w:rsidRDefault="388B551F" w:rsidP="00ED3880">
      <w:pPr>
        <w:spacing w:after="0" w:line="276" w:lineRule="auto"/>
        <w:jc w:val="both"/>
        <w:rPr>
          <w:b/>
          <w:bCs/>
          <w:u w:val="single"/>
        </w:rPr>
      </w:pPr>
      <w:r w:rsidRPr="3DA9CA4C">
        <w:rPr>
          <w:rFonts w:asciiTheme="majorHAnsi" w:hAnsiTheme="majorHAnsi" w:cstheme="majorBidi"/>
        </w:rPr>
        <w:t>Projekty zgłoszone są jako propozycje przedsięwzięć niekonkurencyjnych, a następnie z</w:t>
      </w:r>
      <w:r w:rsidRPr="3DA9CA4C">
        <w:rPr>
          <w:rFonts w:asciiTheme="majorHAnsi" w:hAnsiTheme="majorHAnsi" w:cstheme="majorBidi"/>
          <w:color w:val="000000" w:themeColor="text1"/>
        </w:rPr>
        <w:t xml:space="preserve">godnie z art. 34 ust. 6 pkt 2 i art. 34 ust. 7 ustawy o zasadach realizacji zadań finansowanych ze środków europejskich </w:t>
      </w:r>
      <w:r w:rsidR="00782D82">
        <w:rPr>
          <w:rFonts w:asciiTheme="majorHAnsi" w:hAnsiTheme="majorHAnsi" w:cstheme="majorBidi"/>
          <w:color w:val="000000" w:themeColor="text1"/>
        </w:rPr>
        <w:br/>
      </w:r>
      <w:r w:rsidRPr="3DA9CA4C">
        <w:rPr>
          <w:rFonts w:asciiTheme="majorHAnsi" w:hAnsiTheme="majorHAnsi" w:cstheme="majorBidi"/>
          <w:color w:val="000000" w:themeColor="text1"/>
        </w:rPr>
        <w:t>w perspektywie finansowej 2021–2027 są opiniowane przez Instytucję Zarządzającą FEPZ i minister</w:t>
      </w:r>
      <w:r w:rsidRPr="3DA9CA4C">
        <w:rPr>
          <w:rFonts w:asciiTheme="majorHAnsi" w:hAnsiTheme="majorHAnsi" w:cstheme="majorBidi"/>
        </w:rPr>
        <w:t xml:space="preserve">stwo właściwe ds. rozwoju regionalnego. Uzyskanie pozytywnej opinii stanowi potwierdzenie przesłanek stosowania niekonkurencyjnego sposobu wyboru projektów wskazanych na liście jako niekonkurencyjne. </w:t>
      </w:r>
    </w:p>
    <w:p w14:paraId="50465A9A" w14:textId="4D97B62F" w:rsidR="007E1707" w:rsidRPr="00A458AD" w:rsidRDefault="53E1DB51" w:rsidP="3DA9CA4C">
      <w:pPr>
        <w:shd w:val="clear" w:color="auto" w:fill="E2EFD9" w:themeFill="accent6" w:themeFillTint="33"/>
        <w:spacing w:before="240" w:after="0" w:line="276" w:lineRule="auto"/>
        <w:rPr>
          <w:b/>
          <w:bCs/>
        </w:rPr>
      </w:pPr>
      <w:r w:rsidRPr="3DA9CA4C">
        <w:rPr>
          <w:b/>
          <w:bCs/>
        </w:rPr>
        <w:t>2)</w:t>
      </w:r>
      <w:r w:rsidR="388B551F" w:rsidRPr="3DA9CA4C">
        <w:rPr>
          <w:b/>
          <w:bCs/>
        </w:rPr>
        <w:t xml:space="preserve"> Procedura wewnętrznego wyboru projektów </w:t>
      </w:r>
      <w:r w:rsidR="0030769C">
        <w:rPr>
          <w:b/>
          <w:bCs/>
        </w:rPr>
        <w:t>sposobem</w:t>
      </w:r>
      <w:r w:rsidR="388B551F" w:rsidRPr="3DA9CA4C">
        <w:rPr>
          <w:b/>
          <w:bCs/>
        </w:rPr>
        <w:t xml:space="preserve"> niekonkurencyjnym</w:t>
      </w:r>
    </w:p>
    <w:p w14:paraId="5007815F" w14:textId="77777777" w:rsidR="007E1707" w:rsidRPr="00A458AD" w:rsidRDefault="007E1707" w:rsidP="3DA9CA4C">
      <w:pPr>
        <w:pStyle w:val="Akapitzlist"/>
        <w:spacing w:after="0" w:line="240" w:lineRule="auto"/>
        <w:rPr>
          <w:rFonts w:asciiTheme="majorHAnsi" w:eastAsiaTheme="minorEastAsia" w:hAnsiTheme="majorHAnsi" w:cstheme="majorBidi"/>
        </w:rPr>
      </w:pPr>
    </w:p>
    <w:p w14:paraId="7408AA09" w14:textId="50350C21" w:rsidR="007E1707" w:rsidRPr="00A109B4" w:rsidRDefault="388B551F" w:rsidP="3DA9CA4C">
      <w:pPr>
        <w:spacing w:after="0" w:line="276" w:lineRule="auto"/>
        <w:jc w:val="both"/>
        <w:rPr>
          <w:rFonts w:asciiTheme="majorHAnsi" w:hAnsiTheme="majorHAnsi" w:cstheme="majorHAnsi"/>
        </w:rPr>
      </w:pPr>
      <w:r w:rsidRPr="00A109B4">
        <w:rPr>
          <w:rFonts w:asciiTheme="majorHAnsi" w:hAnsiTheme="majorHAnsi" w:cstheme="majorHAnsi"/>
        </w:rPr>
        <w:t xml:space="preserve">W ramach </w:t>
      </w:r>
      <w:r w:rsidR="0030769C" w:rsidRPr="00A109B4">
        <w:rPr>
          <w:rFonts w:asciiTheme="majorHAnsi" w:hAnsiTheme="majorHAnsi" w:cstheme="majorHAnsi"/>
        </w:rPr>
        <w:t xml:space="preserve">sposobu </w:t>
      </w:r>
      <w:r w:rsidRPr="00A109B4">
        <w:rPr>
          <w:rFonts w:asciiTheme="majorHAnsi" w:hAnsiTheme="majorHAnsi" w:cstheme="majorHAnsi"/>
        </w:rPr>
        <w:t xml:space="preserve">niekonkurencyjnego dla Strategii ZIT KKBOF jest przygotowana </w:t>
      </w:r>
      <w:r w:rsidRPr="00A109B4">
        <w:rPr>
          <w:rFonts w:asciiTheme="majorHAnsi" w:hAnsiTheme="majorHAnsi" w:cstheme="majorHAnsi"/>
          <w:b/>
          <w:bCs/>
        </w:rPr>
        <w:t>lista zintegrowanych projektów strategicznych w formie fiszek projektowych</w:t>
      </w:r>
      <w:r w:rsidR="1E842DAD" w:rsidRPr="00A109B4">
        <w:rPr>
          <w:rFonts w:asciiTheme="majorHAnsi" w:hAnsiTheme="majorHAnsi" w:cstheme="majorHAnsi"/>
          <w:b/>
          <w:bCs/>
        </w:rPr>
        <w:t>.</w:t>
      </w:r>
      <w:r w:rsidRPr="00A109B4">
        <w:rPr>
          <w:rFonts w:asciiTheme="majorHAnsi" w:hAnsiTheme="majorHAnsi" w:cstheme="majorHAnsi"/>
        </w:rPr>
        <w:t xml:space="preserve"> Lista ta została sporządzona na podstawie wewnętrznej procedury wyboru propozycji projektów zgłoszonych przez 23 samorządy tworzące KKBOF.</w:t>
      </w:r>
    </w:p>
    <w:p w14:paraId="129E4EC7" w14:textId="0898816E" w:rsidR="007E1707" w:rsidRPr="00A109B4" w:rsidRDefault="007E1707" w:rsidP="3DA9CA4C">
      <w:pPr>
        <w:spacing w:after="0" w:line="276" w:lineRule="auto"/>
        <w:jc w:val="both"/>
        <w:rPr>
          <w:rFonts w:asciiTheme="majorHAnsi" w:hAnsiTheme="majorHAnsi" w:cstheme="majorHAnsi"/>
        </w:rPr>
      </w:pPr>
    </w:p>
    <w:p w14:paraId="03AD089E" w14:textId="116BAF8C" w:rsidR="007E1707" w:rsidRPr="00A109B4" w:rsidRDefault="388B551F" w:rsidP="3DA9CA4C">
      <w:pPr>
        <w:spacing w:after="0" w:line="276" w:lineRule="auto"/>
        <w:jc w:val="both"/>
        <w:rPr>
          <w:rFonts w:asciiTheme="majorHAnsi" w:hAnsiTheme="majorHAnsi" w:cstheme="majorHAnsi"/>
        </w:rPr>
      </w:pPr>
      <w:r w:rsidRPr="00A109B4">
        <w:rPr>
          <w:rFonts w:asciiTheme="majorHAnsi" w:hAnsiTheme="majorHAnsi" w:cstheme="majorHAnsi"/>
        </w:rPr>
        <w:t xml:space="preserve">Identyfikacja potrzeb KKBOF została przeprowadzona na etapie prac nad Strategią </w:t>
      </w:r>
      <w:r w:rsidR="00E83D07" w:rsidRPr="00A109B4">
        <w:rPr>
          <w:rFonts w:asciiTheme="majorHAnsi" w:hAnsiTheme="majorHAnsi" w:cstheme="majorHAnsi"/>
        </w:rPr>
        <w:t xml:space="preserve">Zintegrowanych Inwestycji Terytorialnych KKBOF </w:t>
      </w:r>
      <w:r w:rsidRPr="00A109B4">
        <w:rPr>
          <w:rFonts w:asciiTheme="majorHAnsi" w:hAnsiTheme="majorHAnsi" w:cstheme="majorHAnsi"/>
        </w:rPr>
        <w:t xml:space="preserve">z uwzględnieniem partycypacji społecznej i zasady partnerstwa.  </w:t>
      </w:r>
    </w:p>
    <w:p w14:paraId="7AE22C41" w14:textId="5356CF24" w:rsidR="007E1707" w:rsidRPr="00A458AD" w:rsidRDefault="388B551F" w:rsidP="3DA9CA4C">
      <w:pPr>
        <w:pStyle w:val="Akapitzlist"/>
        <w:spacing w:after="0" w:line="240" w:lineRule="auto"/>
        <w:ind w:left="0"/>
        <w:jc w:val="both"/>
        <w:rPr>
          <w:rFonts w:asciiTheme="majorHAnsi" w:hAnsiTheme="majorHAnsi" w:cstheme="majorBidi"/>
        </w:rPr>
      </w:pPr>
      <w:r w:rsidRPr="00A109B4">
        <w:rPr>
          <w:rFonts w:asciiTheme="majorHAnsi" w:hAnsiTheme="majorHAnsi" w:cstheme="majorHAnsi"/>
        </w:rPr>
        <w:t>W ramach kolejnego etapu prac nad doborem projektów i ich integracją partnerzy porozumienia ZIT przesłali fiszki projektowe, zawierające informacje niezbędne do późniejszej oceny i integracji projektów. Dane ujęte w fiszkach dotyczyły m.in.: danych beneficjenta, tytułu projektu, zakresu przedmiotowego projektu, terminu realizacji, powiązania z obszarami wsparcia, kwoty dofinansowania</w:t>
      </w:r>
      <w:r w:rsidRPr="43A3EC2A">
        <w:rPr>
          <w:rFonts w:asciiTheme="majorHAnsi" w:hAnsiTheme="majorHAnsi" w:cstheme="majorBidi"/>
        </w:rPr>
        <w:t xml:space="preserve"> projektu. Wstępną weryfikację prowadzi Biuro ZIT biorąc pod uwagę, że przedsięwzięcia muszą być zgodne z określonymi celami Strategii ZIT</w:t>
      </w:r>
      <w:r w:rsidR="00A26BE5">
        <w:rPr>
          <w:rFonts w:asciiTheme="majorHAnsi" w:hAnsiTheme="majorHAnsi" w:cstheme="majorBidi"/>
        </w:rPr>
        <w:t xml:space="preserve"> KKBOF</w:t>
      </w:r>
      <w:r w:rsidRPr="43A3EC2A">
        <w:rPr>
          <w:rFonts w:asciiTheme="majorHAnsi" w:hAnsiTheme="majorHAnsi" w:cstheme="majorBidi"/>
        </w:rPr>
        <w:t>, wpisywać się w możliwe obszary wsparcia dedykowane instrumentom ZIT określone w FEPZ lub FEnIKS, określać wskaźniki produktu i rezultatu. Ponadto projekt</w:t>
      </w:r>
      <w:r w:rsidR="6DF3BDBD" w:rsidRPr="43A3EC2A">
        <w:rPr>
          <w:rFonts w:asciiTheme="majorHAnsi" w:hAnsiTheme="majorHAnsi" w:cstheme="majorBidi"/>
        </w:rPr>
        <w:t>y</w:t>
      </w:r>
      <w:r w:rsidRPr="43A3EC2A">
        <w:rPr>
          <w:rFonts w:asciiTheme="majorHAnsi" w:hAnsiTheme="majorHAnsi" w:cstheme="majorBidi"/>
        </w:rPr>
        <w:t xml:space="preserve"> muszą mieścić się w kwocie przeznaczonej na dofinansowanie projektów ZIT KKBOF, a ich termin realizacji musi się zakończyć w odpowiednim przedziale czasowym. Powyższe kryteria są kryteriami zerojedynkowymi i niespełnienie któregokolwiek kryterium powoduje wykluczenie projektu z dalszej oceny. </w:t>
      </w:r>
    </w:p>
    <w:p w14:paraId="5548DF28" w14:textId="2D057927" w:rsidR="00EB4ABF" w:rsidRDefault="388B551F" w:rsidP="43A3EC2A">
      <w:pPr>
        <w:pStyle w:val="Akapitzlist"/>
        <w:spacing w:after="0" w:line="240" w:lineRule="auto"/>
        <w:ind w:left="0"/>
        <w:jc w:val="both"/>
        <w:rPr>
          <w:rFonts w:asciiTheme="majorHAnsi" w:hAnsiTheme="majorHAnsi" w:cstheme="majorBidi"/>
        </w:rPr>
      </w:pPr>
      <w:r w:rsidRPr="00782D82">
        <w:rPr>
          <w:rFonts w:asciiTheme="majorHAnsi" w:hAnsiTheme="majorHAnsi" w:cstheme="majorBidi"/>
        </w:rPr>
        <w:lastRenderedPageBreak/>
        <w:t xml:space="preserve">W przypadku projektów wybieranych </w:t>
      </w:r>
      <w:r w:rsidR="0030769C">
        <w:rPr>
          <w:rFonts w:asciiTheme="majorHAnsi" w:hAnsiTheme="majorHAnsi" w:cstheme="majorBidi"/>
        </w:rPr>
        <w:t>sposobem</w:t>
      </w:r>
      <w:r w:rsidRPr="00782D82">
        <w:rPr>
          <w:rFonts w:asciiTheme="majorHAnsi" w:hAnsiTheme="majorHAnsi" w:cstheme="majorBidi"/>
        </w:rPr>
        <w:t xml:space="preserve"> niekonkurencyjnym ocena wniosków </w:t>
      </w:r>
      <w:r w:rsidR="00782D82">
        <w:rPr>
          <w:rFonts w:asciiTheme="majorHAnsi" w:hAnsiTheme="majorHAnsi" w:cstheme="majorBidi"/>
        </w:rPr>
        <w:br/>
      </w:r>
      <w:r w:rsidRPr="00782D82">
        <w:rPr>
          <w:rFonts w:asciiTheme="majorHAnsi" w:hAnsiTheme="majorHAnsi" w:cstheme="majorBidi"/>
        </w:rPr>
        <w:t>o dofinansowanie w ramach ZIT</w:t>
      </w:r>
      <w:r w:rsidR="00B12A41">
        <w:rPr>
          <w:rFonts w:asciiTheme="majorHAnsi" w:hAnsiTheme="majorHAnsi" w:cstheme="majorBidi"/>
        </w:rPr>
        <w:t>,</w:t>
      </w:r>
      <w:r w:rsidRPr="00782D82">
        <w:rPr>
          <w:rFonts w:asciiTheme="majorHAnsi" w:hAnsiTheme="majorHAnsi" w:cstheme="majorBidi"/>
        </w:rPr>
        <w:t xml:space="preserve"> Gmin</w:t>
      </w:r>
      <w:r w:rsidR="1ADAFD44" w:rsidRPr="00782D82">
        <w:rPr>
          <w:rFonts w:asciiTheme="majorHAnsi" w:hAnsiTheme="majorHAnsi" w:cstheme="majorBidi"/>
        </w:rPr>
        <w:t>a</w:t>
      </w:r>
      <w:r w:rsidRPr="00782D82">
        <w:rPr>
          <w:rFonts w:asciiTheme="majorHAnsi" w:hAnsiTheme="majorHAnsi" w:cstheme="majorBidi"/>
        </w:rPr>
        <w:t xml:space="preserve"> Miasto Koszalin </w:t>
      </w:r>
      <w:r w:rsidR="6E1B75F4" w:rsidRPr="00782D82">
        <w:rPr>
          <w:rFonts w:asciiTheme="majorHAnsi" w:hAnsiTheme="majorHAnsi" w:cstheme="majorBidi"/>
        </w:rPr>
        <w:t xml:space="preserve">dokonuje wstępnej weryfikacji projektów. Natomiast ocenę formalną i merytoryczną przeprowadzają odpowiednio </w:t>
      </w:r>
      <w:r w:rsidRPr="00782D82">
        <w:rPr>
          <w:rFonts w:asciiTheme="majorHAnsi" w:hAnsiTheme="majorHAnsi" w:cstheme="majorBidi"/>
        </w:rPr>
        <w:t>IZ FEPZ/IP WUP/IZ FEnIKS</w:t>
      </w:r>
      <w:r w:rsidR="00EB4ABF">
        <w:rPr>
          <w:rFonts w:asciiTheme="majorHAnsi" w:hAnsiTheme="majorHAnsi" w:cstheme="majorBidi"/>
        </w:rPr>
        <w:t>.</w:t>
      </w:r>
    </w:p>
    <w:p w14:paraId="73C45427" w14:textId="6C4C827A" w:rsidR="007E1707" w:rsidRPr="00782D82" w:rsidRDefault="388B551F" w:rsidP="3DA9CA4C">
      <w:pPr>
        <w:pStyle w:val="Akapitzlist"/>
        <w:spacing w:after="0" w:line="240" w:lineRule="auto"/>
        <w:ind w:left="0"/>
        <w:jc w:val="both"/>
        <w:rPr>
          <w:rFonts w:asciiTheme="majorHAnsi" w:hAnsiTheme="majorHAnsi" w:cstheme="majorBidi"/>
        </w:rPr>
      </w:pPr>
      <w:r w:rsidRPr="00782D82">
        <w:rPr>
          <w:rFonts w:asciiTheme="majorHAnsi" w:hAnsiTheme="majorHAnsi" w:cstheme="majorBidi"/>
        </w:rPr>
        <w:t>Poniżej zaprezentowano propozycje kryteriów oceny projektów niekonkurencyjnych</w:t>
      </w:r>
    </w:p>
    <w:p w14:paraId="209D456B" w14:textId="77777777" w:rsidR="006742A7" w:rsidRDefault="006742A7" w:rsidP="000D2A04">
      <w:pPr>
        <w:pStyle w:val="Legenda"/>
        <w:spacing w:after="120"/>
      </w:pPr>
    </w:p>
    <w:p w14:paraId="1B01ECB2" w14:textId="26ACD377" w:rsidR="007E1707" w:rsidRPr="000D2A04" w:rsidRDefault="388B551F" w:rsidP="000D2A04">
      <w:pPr>
        <w:pStyle w:val="Legenda"/>
        <w:spacing w:after="120"/>
      </w:pPr>
      <w:r w:rsidRPr="000D2A04">
        <w:t xml:space="preserve">Tabela </w:t>
      </w:r>
      <w:r w:rsidR="006742A7">
        <w:t>8</w:t>
      </w:r>
      <w:r w:rsidRPr="000D2A04">
        <w:t xml:space="preserve">. Propozycje kryteriów wyboru dla projektów niekonkurencyjnych </w:t>
      </w:r>
      <w:r w:rsidR="0A0C1086" w:rsidRPr="000D2A04">
        <w:t xml:space="preserve">weryfikowanych </w:t>
      </w:r>
      <w:r w:rsidRPr="000D2A04">
        <w:t xml:space="preserve">przez Biuro ZIT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3"/>
        <w:gridCol w:w="4857"/>
        <w:gridCol w:w="2152"/>
      </w:tblGrid>
      <w:tr w:rsidR="3DA9CA4C" w14:paraId="0BC1178A" w14:textId="77777777" w:rsidTr="5E294E6C">
        <w:trPr>
          <w:trHeight w:val="602"/>
        </w:trPr>
        <w:tc>
          <w:tcPr>
            <w:tcW w:w="2070" w:type="dxa"/>
            <w:vMerge w:val="restart"/>
            <w:shd w:val="clear" w:color="auto" w:fill="D2F0FE"/>
            <w:tcMar>
              <w:top w:w="15" w:type="dxa"/>
              <w:left w:w="108" w:type="dxa"/>
              <w:bottom w:w="0" w:type="dxa"/>
              <w:right w:w="108" w:type="dxa"/>
            </w:tcMar>
            <w:vAlign w:val="center"/>
          </w:tcPr>
          <w:p w14:paraId="694E4C01" w14:textId="77777777" w:rsidR="3DA9CA4C" w:rsidRDefault="3DA9CA4C" w:rsidP="43A3EC2A">
            <w:pPr>
              <w:spacing w:after="0"/>
              <w:ind w:left="176" w:hanging="176"/>
              <w:rPr>
                <w:rFonts w:ascii="Arial" w:hAnsi="Arial" w:cs="Arial"/>
                <w:color w:val="000000" w:themeColor="text1"/>
                <w:lang w:eastAsia="pl-PL"/>
              </w:rPr>
            </w:pPr>
            <w:r w:rsidRPr="43A3EC2A">
              <w:rPr>
                <w:rFonts w:cs="Arial"/>
                <w:b/>
                <w:bCs/>
                <w:color w:val="000000" w:themeColor="text1"/>
                <w:lang w:eastAsia="pl-PL"/>
              </w:rPr>
              <w:t>Kryteria wyboru projektu</w:t>
            </w:r>
          </w:p>
          <w:p w14:paraId="70A3A781" w14:textId="77777777" w:rsidR="3DA9CA4C" w:rsidRDefault="3DA9CA4C" w:rsidP="43A3EC2A">
            <w:pPr>
              <w:spacing w:after="0"/>
              <w:ind w:left="176" w:hanging="176"/>
              <w:rPr>
                <w:rFonts w:cs="Arial"/>
                <w:b/>
                <w:bCs/>
                <w:color w:val="FFFFFF" w:themeColor="background1"/>
                <w:lang w:eastAsia="pl-PL"/>
              </w:rPr>
            </w:pPr>
            <w:r w:rsidRPr="43A3EC2A">
              <w:rPr>
                <w:rFonts w:cs="Arial"/>
                <w:b/>
                <w:bCs/>
                <w:color w:val="000000" w:themeColor="text1"/>
                <w:lang w:eastAsia="pl-PL"/>
              </w:rPr>
              <w:t>(</w:t>
            </w:r>
            <w:r w:rsidRPr="43A3EC2A">
              <w:rPr>
                <w:rFonts w:cs="Arial"/>
                <w:b/>
                <w:bCs/>
                <w:i/>
                <w:iCs/>
                <w:color w:val="000000" w:themeColor="text1"/>
                <w:lang w:eastAsia="pl-PL"/>
              </w:rPr>
              <w:t>projekt musi spełnić wszystkie kryteria kwalifikacji</w:t>
            </w:r>
            <w:r w:rsidRPr="43A3EC2A">
              <w:rPr>
                <w:rFonts w:cs="Arial"/>
                <w:b/>
                <w:bCs/>
                <w:color w:val="000000" w:themeColor="text1"/>
                <w:lang w:eastAsia="pl-PL"/>
              </w:rPr>
              <w:t>)</w:t>
            </w:r>
          </w:p>
        </w:tc>
        <w:tc>
          <w:tcPr>
            <w:tcW w:w="4950" w:type="dxa"/>
            <w:shd w:val="clear" w:color="auto" w:fill="DDFFDD"/>
            <w:tcMar>
              <w:top w:w="15" w:type="dxa"/>
              <w:left w:w="108" w:type="dxa"/>
              <w:bottom w:w="0" w:type="dxa"/>
              <w:right w:w="108" w:type="dxa"/>
            </w:tcMar>
            <w:vAlign w:val="center"/>
          </w:tcPr>
          <w:p w14:paraId="13BFDA85" w14:textId="77777777" w:rsidR="3DA9CA4C" w:rsidRDefault="3DA9CA4C" w:rsidP="3DA9CA4C">
            <w:pPr>
              <w:spacing w:after="0"/>
              <w:ind w:left="176" w:hanging="176"/>
              <w:jc w:val="center"/>
              <w:rPr>
                <w:b/>
                <w:bCs/>
                <w:color w:val="000000" w:themeColor="text1"/>
                <w:lang w:eastAsia="pl-PL"/>
              </w:rPr>
            </w:pPr>
            <w:r w:rsidRPr="3DA9CA4C">
              <w:rPr>
                <w:b/>
                <w:bCs/>
                <w:color w:val="000000" w:themeColor="text1"/>
                <w:lang w:eastAsia="pl-PL"/>
              </w:rPr>
              <w:t>Nazwa kryterium</w:t>
            </w:r>
          </w:p>
        </w:tc>
        <w:tc>
          <w:tcPr>
            <w:tcW w:w="2177" w:type="dxa"/>
            <w:shd w:val="clear" w:color="auto" w:fill="DDFFDD"/>
            <w:vAlign w:val="center"/>
          </w:tcPr>
          <w:p w14:paraId="472D3072" w14:textId="23948776" w:rsidR="3DA9CA4C" w:rsidRDefault="3DA9CA4C" w:rsidP="3DA9CA4C">
            <w:pPr>
              <w:spacing w:after="0"/>
              <w:ind w:left="176" w:hanging="176"/>
              <w:jc w:val="center"/>
              <w:rPr>
                <w:b/>
                <w:bCs/>
                <w:color w:val="000000" w:themeColor="text1"/>
                <w:lang w:eastAsia="pl-PL"/>
              </w:rPr>
            </w:pPr>
            <w:r w:rsidRPr="3DA9CA4C">
              <w:rPr>
                <w:b/>
                <w:bCs/>
                <w:color w:val="000000" w:themeColor="text1"/>
                <w:lang w:eastAsia="pl-PL"/>
              </w:rPr>
              <w:t>Spełnienie warunku*</w:t>
            </w:r>
          </w:p>
        </w:tc>
      </w:tr>
      <w:tr w:rsidR="3DA9CA4C" w14:paraId="5594D167" w14:textId="77777777" w:rsidTr="5E294E6C">
        <w:trPr>
          <w:trHeight w:val="495"/>
        </w:trPr>
        <w:tc>
          <w:tcPr>
            <w:tcW w:w="2070" w:type="dxa"/>
            <w:vMerge/>
          </w:tcPr>
          <w:p w14:paraId="128F2362" w14:textId="77777777" w:rsidR="00C95DAF" w:rsidRDefault="00C95DAF"/>
        </w:tc>
        <w:tc>
          <w:tcPr>
            <w:tcW w:w="4950" w:type="dxa"/>
            <w:shd w:val="clear" w:color="auto" w:fill="auto"/>
            <w:tcMar>
              <w:top w:w="15" w:type="dxa"/>
              <w:left w:w="108" w:type="dxa"/>
              <w:bottom w:w="0" w:type="dxa"/>
              <w:right w:w="108" w:type="dxa"/>
            </w:tcMar>
            <w:vAlign w:val="center"/>
          </w:tcPr>
          <w:p w14:paraId="74E12860" w14:textId="4605A31C" w:rsidR="3DA9CA4C" w:rsidRDefault="3DA9CA4C" w:rsidP="3DA9CA4C">
            <w:pPr>
              <w:spacing w:after="0"/>
              <w:rPr>
                <w:rFonts w:asciiTheme="majorHAnsi" w:eastAsiaTheme="majorEastAsia" w:hAnsiTheme="majorHAnsi" w:cstheme="majorBidi"/>
                <w:color w:val="000000" w:themeColor="text1"/>
                <w:sz w:val="20"/>
                <w:szCs w:val="20"/>
                <w:lang w:eastAsia="pl-PL"/>
              </w:rPr>
            </w:pPr>
            <w:r w:rsidRPr="3DA9CA4C">
              <w:rPr>
                <w:rFonts w:asciiTheme="majorHAnsi" w:eastAsiaTheme="majorEastAsia" w:hAnsiTheme="majorHAnsi" w:cstheme="majorBidi"/>
                <w:color w:val="000000" w:themeColor="text1"/>
                <w:sz w:val="20"/>
                <w:szCs w:val="20"/>
                <w:lang w:eastAsia="pl-PL"/>
              </w:rPr>
              <w:t xml:space="preserve">Zgodność projektu z celami Strategii </w:t>
            </w:r>
            <w:r w:rsidR="00E83D07">
              <w:rPr>
                <w:rFonts w:asciiTheme="majorHAnsi" w:eastAsiaTheme="majorEastAsia" w:hAnsiTheme="majorHAnsi" w:cstheme="majorBidi"/>
                <w:color w:val="000000" w:themeColor="text1"/>
                <w:sz w:val="20"/>
                <w:szCs w:val="20"/>
                <w:lang w:eastAsia="pl-PL"/>
              </w:rPr>
              <w:t xml:space="preserve"> Zintegrowanych Inwestycji Terytorialnych KKBOF</w:t>
            </w:r>
          </w:p>
        </w:tc>
        <w:tc>
          <w:tcPr>
            <w:tcW w:w="2177" w:type="dxa"/>
            <w:shd w:val="clear" w:color="auto" w:fill="auto"/>
            <w:vAlign w:val="center"/>
          </w:tcPr>
          <w:p w14:paraId="6835874F" w14:textId="7954D42C" w:rsidR="3DA9CA4C" w:rsidRDefault="3DA9CA4C" w:rsidP="3DA9CA4C">
            <w:pPr>
              <w:spacing w:after="0"/>
              <w:ind w:left="176" w:hanging="176"/>
              <w:jc w:val="center"/>
              <w:rPr>
                <w:rFonts w:asciiTheme="majorHAnsi" w:eastAsiaTheme="majorEastAsia" w:hAnsiTheme="majorHAnsi" w:cstheme="majorBidi"/>
                <w:b/>
                <w:bCs/>
                <w:color w:val="000000" w:themeColor="text1"/>
                <w:lang w:eastAsia="pl-PL"/>
              </w:rPr>
            </w:pPr>
            <w:r w:rsidRPr="3DA9CA4C">
              <w:rPr>
                <w:rFonts w:asciiTheme="majorHAnsi" w:eastAsiaTheme="majorEastAsia" w:hAnsiTheme="majorHAnsi" w:cstheme="majorBidi"/>
                <w:b/>
                <w:bCs/>
                <w:color w:val="000000" w:themeColor="text1"/>
                <w:lang w:eastAsia="pl-PL"/>
              </w:rPr>
              <w:t>TAK/NIE</w:t>
            </w:r>
          </w:p>
          <w:p w14:paraId="2DAB6F6E" w14:textId="7D09F546" w:rsidR="3DA9CA4C" w:rsidRDefault="3DA9CA4C" w:rsidP="3DA9CA4C">
            <w:pPr>
              <w:spacing w:after="0"/>
              <w:ind w:left="176" w:hanging="36"/>
              <w:rPr>
                <w:rFonts w:asciiTheme="majorHAnsi" w:eastAsiaTheme="majorEastAsia" w:hAnsiTheme="majorHAnsi" w:cstheme="majorBidi"/>
                <w:i/>
                <w:iCs/>
                <w:sz w:val="18"/>
                <w:szCs w:val="18"/>
                <w:lang w:eastAsia="pl-PL"/>
              </w:rPr>
            </w:pPr>
          </w:p>
        </w:tc>
      </w:tr>
      <w:tr w:rsidR="3DA9CA4C" w14:paraId="424E9D71" w14:textId="77777777" w:rsidTr="5E294E6C">
        <w:trPr>
          <w:trHeight w:val="750"/>
        </w:trPr>
        <w:tc>
          <w:tcPr>
            <w:tcW w:w="2070" w:type="dxa"/>
            <w:vMerge/>
          </w:tcPr>
          <w:p w14:paraId="7EF774D0" w14:textId="77777777" w:rsidR="00C95DAF" w:rsidRDefault="00C95DAF"/>
        </w:tc>
        <w:tc>
          <w:tcPr>
            <w:tcW w:w="4950" w:type="dxa"/>
            <w:shd w:val="clear" w:color="auto" w:fill="auto"/>
            <w:tcMar>
              <w:top w:w="15" w:type="dxa"/>
              <w:left w:w="108" w:type="dxa"/>
              <w:bottom w:w="0" w:type="dxa"/>
              <w:right w:w="108" w:type="dxa"/>
            </w:tcMar>
            <w:vAlign w:val="center"/>
          </w:tcPr>
          <w:p w14:paraId="04730F31" w14:textId="7BE82F5D" w:rsidR="3DA9CA4C" w:rsidRDefault="3DA9CA4C" w:rsidP="3DA9CA4C">
            <w:pPr>
              <w:spacing w:after="0"/>
              <w:rPr>
                <w:rFonts w:asciiTheme="majorHAnsi" w:eastAsiaTheme="majorEastAsia" w:hAnsiTheme="majorHAnsi" w:cstheme="majorBidi"/>
                <w:color w:val="000000" w:themeColor="text1"/>
                <w:sz w:val="20"/>
                <w:szCs w:val="20"/>
                <w:lang w:eastAsia="pl-PL"/>
              </w:rPr>
            </w:pPr>
            <w:r w:rsidRPr="3DA9CA4C">
              <w:rPr>
                <w:rFonts w:asciiTheme="majorHAnsi" w:eastAsiaTheme="majorEastAsia" w:hAnsiTheme="majorHAnsi" w:cstheme="majorBidi"/>
                <w:color w:val="000000" w:themeColor="text1"/>
                <w:sz w:val="20"/>
                <w:szCs w:val="20"/>
                <w:lang w:eastAsia="pl-PL"/>
              </w:rPr>
              <w:t xml:space="preserve">Zgodność projektu z wyznaczonymi obszarami wsparcia oraz możliwymi priorytetami inwestycyjnymi FEPZ/FEnIKS </w:t>
            </w:r>
          </w:p>
        </w:tc>
        <w:tc>
          <w:tcPr>
            <w:tcW w:w="2177" w:type="dxa"/>
            <w:shd w:val="clear" w:color="auto" w:fill="auto"/>
            <w:vAlign w:val="center"/>
          </w:tcPr>
          <w:p w14:paraId="5744565B" w14:textId="5123FBF0" w:rsidR="3DA9CA4C" w:rsidRDefault="3DA9CA4C" w:rsidP="3DA9CA4C">
            <w:pPr>
              <w:spacing w:after="0"/>
              <w:ind w:left="176" w:hanging="176"/>
              <w:jc w:val="center"/>
              <w:rPr>
                <w:rFonts w:asciiTheme="majorHAnsi" w:eastAsiaTheme="majorEastAsia" w:hAnsiTheme="majorHAnsi" w:cstheme="majorBidi"/>
                <w:b/>
                <w:bCs/>
                <w:color w:val="000000" w:themeColor="text1"/>
                <w:lang w:eastAsia="pl-PL"/>
              </w:rPr>
            </w:pPr>
            <w:r w:rsidRPr="3DA9CA4C">
              <w:rPr>
                <w:rFonts w:asciiTheme="majorHAnsi" w:eastAsiaTheme="majorEastAsia" w:hAnsiTheme="majorHAnsi" w:cstheme="majorBidi"/>
                <w:b/>
                <w:bCs/>
                <w:color w:val="000000" w:themeColor="text1"/>
                <w:lang w:eastAsia="pl-PL"/>
              </w:rPr>
              <w:t>TAK/NIE</w:t>
            </w:r>
          </w:p>
        </w:tc>
      </w:tr>
      <w:tr w:rsidR="3DA9CA4C" w14:paraId="3E1F7635" w14:textId="77777777" w:rsidTr="5E294E6C">
        <w:trPr>
          <w:trHeight w:val="555"/>
        </w:trPr>
        <w:tc>
          <w:tcPr>
            <w:tcW w:w="2070" w:type="dxa"/>
            <w:vMerge/>
          </w:tcPr>
          <w:p w14:paraId="5819C044" w14:textId="77777777" w:rsidR="00C95DAF" w:rsidRDefault="00C95DAF"/>
        </w:tc>
        <w:tc>
          <w:tcPr>
            <w:tcW w:w="4950" w:type="dxa"/>
            <w:shd w:val="clear" w:color="auto" w:fill="auto"/>
            <w:tcMar>
              <w:top w:w="15" w:type="dxa"/>
              <w:left w:w="108" w:type="dxa"/>
              <w:bottom w:w="0" w:type="dxa"/>
              <w:right w:w="108" w:type="dxa"/>
            </w:tcMar>
            <w:vAlign w:val="center"/>
          </w:tcPr>
          <w:p w14:paraId="6FA07B01" w14:textId="77777777" w:rsidR="3DA9CA4C" w:rsidRDefault="3DA9CA4C" w:rsidP="3DA9CA4C">
            <w:pPr>
              <w:spacing w:after="0"/>
              <w:rPr>
                <w:rFonts w:asciiTheme="majorHAnsi" w:eastAsiaTheme="majorEastAsia" w:hAnsiTheme="majorHAnsi" w:cstheme="majorBidi"/>
                <w:color w:val="000000" w:themeColor="text1"/>
                <w:sz w:val="20"/>
                <w:szCs w:val="20"/>
                <w:lang w:eastAsia="pl-PL"/>
              </w:rPr>
            </w:pPr>
            <w:r w:rsidRPr="3DA9CA4C">
              <w:rPr>
                <w:rFonts w:asciiTheme="majorHAnsi" w:eastAsiaTheme="majorEastAsia" w:hAnsiTheme="majorHAnsi" w:cstheme="majorBidi"/>
                <w:color w:val="000000" w:themeColor="text1"/>
                <w:sz w:val="20"/>
                <w:szCs w:val="20"/>
                <w:lang w:eastAsia="pl-PL"/>
              </w:rPr>
              <w:t>Zgodność zakresu projektu z zidentyfikowanymi problemami rozwojowymi</w:t>
            </w:r>
          </w:p>
        </w:tc>
        <w:tc>
          <w:tcPr>
            <w:tcW w:w="2177" w:type="dxa"/>
            <w:shd w:val="clear" w:color="auto" w:fill="auto"/>
            <w:vAlign w:val="center"/>
          </w:tcPr>
          <w:p w14:paraId="6ABC238F" w14:textId="5E0781C3" w:rsidR="3DA9CA4C" w:rsidRDefault="3DA9CA4C" w:rsidP="3DA9CA4C">
            <w:pPr>
              <w:spacing w:after="0"/>
              <w:ind w:left="176" w:hanging="176"/>
              <w:jc w:val="center"/>
              <w:rPr>
                <w:rFonts w:asciiTheme="majorHAnsi" w:eastAsiaTheme="majorEastAsia" w:hAnsiTheme="majorHAnsi" w:cstheme="majorBidi"/>
                <w:b/>
                <w:bCs/>
                <w:color w:val="000000" w:themeColor="text1"/>
                <w:lang w:eastAsia="pl-PL"/>
              </w:rPr>
            </w:pPr>
            <w:r w:rsidRPr="3DA9CA4C">
              <w:rPr>
                <w:rFonts w:asciiTheme="majorHAnsi" w:eastAsiaTheme="majorEastAsia" w:hAnsiTheme="majorHAnsi" w:cstheme="majorBidi"/>
                <w:b/>
                <w:bCs/>
                <w:color w:val="000000" w:themeColor="text1"/>
                <w:lang w:eastAsia="pl-PL"/>
              </w:rPr>
              <w:t>TAK/NIE</w:t>
            </w:r>
          </w:p>
        </w:tc>
      </w:tr>
      <w:tr w:rsidR="3DA9CA4C" w14:paraId="5285BCEF" w14:textId="77777777" w:rsidTr="5E294E6C">
        <w:trPr>
          <w:trHeight w:val="540"/>
        </w:trPr>
        <w:tc>
          <w:tcPr>
            <w:tcW w:w="2070" w:type="dxa"/>
            <w:vMerge/>
          </w:tcPr>
          <w:p w14:paraId="6F0600A6" w14:textId="77777777" w:rsidR="00C95DAF" w:rsidRDefault="00C95DAF"/>
        </w:tc>
        <w:tc>
          <w:tcPr>
            <w:tcW w:w="4950" w:type="dxa"/>
            <w:shd w:val="clear" w:color="auto" w:fill="auto"/>
            <w:tcMar>
              <w:top w:w="15" w:type="dxa"/>
              <w:left w:w="108" w:type="dxa"/>
              <w:bottom w:w="0" w:type="dxa"/>
              <w:right w:w="108" w:type="dxa"/>
            </w:tcMar>
            <w:vAlign w:val="center"/>
          </w:tcPr>
          <w:p w14:paraId="21807143" w14:textId="4CAA8031" w:rsidR="3DA9CA4C" w:rsidRDefault="3DA9CA4C" w:rsidP="3DA9CA4C">
            <w:pPr>
              <w:spacing w:after="0"/>
              <w:ind w:left="176" w:hanging="176"/>
              <w:rPr>
                <w:rFonts w:asciiTheme="majorHAnsi" w:eastAsiaTheme="majorEastAsia" w:hAnsiTheme="majorHAnsi" w:cstheme="majorBidi"/>
                <w:sz w:val="20"/>
                <w:szCs w:val="20"/>
                <w:lang w:eastAsia="pl-PL"/>
              </w:rPr>
            </w:pPr>
            <w:r w:rsidRPr="3DA9CA4C">
              <w:rPr>
                <w:rFonts w:asciiTheme="majorHAnsi" w:eastAsiaTheme="majorEastAsia" w:hAnsiTheme="majorHAnsi" w:cstheme="majorBidi"/>
                <w:color w:val="000000" w:themeColor="text1"/>
                <w:sz w:val="20"/>
                <w:szCs w:val="20"/>
                <w:lang w:eastAsia="pl-PL"/>
              </w:rPr>
              <w:t>Projekt zawiera wskaźniki produktu i rezultatu</w:t>
            </w:r>
          </w:p>
        </w:tc>
        <w:tc>
          <w:tcPr>
            <w:tcW w:w="2177" w:type="dxa"/>
            <w:shd w:val="clear" w:color="auto" w:fill="auto"/>
            <w:vAlign w:val="center"/>
          </w:tcPr>
          <w:p w14:paraId="20547F71" w14:textId="0E5FA051" w:rsidR="3DA9CA4C" w:rsidRDefault="3DA9CA4C" w:rsidP="3DA9CA4C">
            <w:pPr>
              <w:spacing w:after="0"/>
              <w:ind w:left="176" w:hanging="176"/>
              <w:jc w:val="center"/>
              <w:rPr>
                <w:rFonts w:asciiTheme="majorHAnsi" w:eastAsiaTheme="majorEastAsia" w:hAnsiTheme="majorHAnsi" w:cstheme="majorBidi"/>
                <w:b/>
                <w:bCs/>
                <w:color w:val="000000" w:themeColor="text1"/>
                <w:lang w:eastAsia="pl-PL"/>
              </w:rPr>
            </w:pPr>
            <w:r w:rsidRPr="3DA9CA4C">
              <w:rPr>
                <w:rFonts w:asciiTheme="majorHAnsi" w:eastAsiaTheme="majorEastAsia" w:hAnsiTheme="majorHAnsi" w:cstheme="majorBidi"/>
                <w:b/>
                <w:bCs/>
                <w:color w:val="000000" w:themeColor="text1"/>
                <w:lang w:eastAsia="pl-PL"/>
              </w:rPr>
              <w:t>TAK/NIE</w:t>
            </w:r>
          </w:p>
        </w:tc>
      </w:tr>
      <w:tr w:rsidR="3DA9CA4C" w14:paraId="75E3C3AB" w14:textId="77777777" w:rsidTr="5E294E6C">
        <w:trPr>
          <w:trHeight w:val="600"/>
        </w:trPr>
        <w:tc>
          <w:tcPr>
            <w:tcW w:w="2070" w:type="dxa"/>
            <w:vMerge/>
          </w:tcPr>
          <w:p w14:paraId="7BB44EE2" w14:textId="77777777" w:rsidR="00C95DAF" w:rsidRDefault="00C95DAF"/>
        </w:tc>
        <w:tc>
          <w:tcPr>
            <w:tcW w:w="4950" w:type="dxa"/>
            <w:shd w:val="clear" w:color="auto" w:fill="auto"/>
            <w:tcMar>
              <w:top w:w="15" w:type="dxa"/>
              <w:left w:w="108" w:type="dxa"/>
              <w:bottom w:w="0" w:type="dxa"/>
              <w:right w:w="108" w:type="dxa"/>
            </w:tcMar>
            <w:vAlign w:val="center"/>
          </w:tcPr>
          <w:p w14:paraId="0DF6648B" w14:textId="3703CBC3" w:rsidR="3DA9CA4C" w:rsidRDefault="3DA9CA4C" w:rsidP="3DA9CA4C">
            <w:pPr>
              <w:spacing w:after="0"/>
              <w:rPr>
                <w:rFonts w:asciiTheme="majorHAnsi" w:eastAsiaTheme="majorEastAsia" w:hAnsiTheme="majorHAnsi" w:cstheme="majorBidi"/>
                <w:sz w:val="20"/>
                <w:szCs w:val="20"/>
                <w:lang w:eastAsia="pl-PL"/>
              </w:rPr>
            </w:pPr>
            <w:r w:rsidRPr="3DA9CA4C">
              <w:rPr>
                <w:rFonts w:asciiTheme="majorHAnsi" w:eastAsiaTheme="majorEastAsia" w:hAnsiTheme="majorHAnsi" w:cstheme="majorBidi"/>
                <w:sz w:val="20"/>
                <w:szCs w:val="20"/>
                <w:lang w:eastAsia="pl-PL"/>
              </w:rPr>
              <w:t xml:space="preserve">Projekt mieści się w przewidzianych ramach finansowych </w:t>
            </w:r>
          </w:p>
        </w:tc>
        <w:tc>
          <w:tcPr>
            <w:tcW w:w="2177" w:type="dxa"/>
            <w:shd w:val="clear" w:color="auto" w:fill="auto"/>
            <w:vAlign w:val="center"/>
          </w:tcPr>
          <w:p w14:paraId="64CB1912" w14:textId="7346534D" w:rsidR="3DA9CA4C" w:rsidRDefault="3DA9CA4C" w:rsidP="3DA9CA4C">
            <w:pPr>
              <w:spacing w:after="0"/>
              <w:ind w:left="176" w:hanging="176"/>
              <w:jc w:val="center"/>
              <w:rPr>
                <w:rFonts w:asciiTheme="majorHAnsi" w:eastAsiaTheme="majorEastAsia" w:hAnsiTheme="majorHAnsi" w:cstheme="majorBidi"/>
                <w:b/>
                <w:bCs/>
                <w:color w:val="000000" w:themeColor="text1"/>
                <w:lang w:eastAsia="pl-PL"/>
              </w:rPr>
            </w:pPr>
            <w:r w:rsidRPr="3DA9CA4C">
              <w:rPr>
                <w:rFonts w:asciiTheme="majorHAnsi" w:eastAsiaTheme="majorEastAsia" w:hAnsiTheme="majorHAnsi" w:cstheme="majorBidi"/>
                <w:b/>
                <w:bCs/>
                <w:color w:val="000000" w:themeColor="text1"/>
                <w:lang w:eastAsia="pl-PL"/>
              </w:rPr>
              <w:t>TAK/NIE</w:t>
            </w:r>
          </w:p>
          <w:p w14:paraId="286D3947" w14:textId="45157AD2" w:rsidR="3DA9CA4C" w:rsidRDefault="3DA9CA4C" w:rsidP="3DA9CA4C">
            <w:pPr>
              <w:spacing w:after="0"/>
              <w:ind w:left="140"/>
              <w:rPr>
                <w:rFonts w:asciiTheme="majorHAnsi" w:eastAsiaTheme="majorEastAsia" w:hAnsiTheme="majorHAnsi" w:cstheme="majorBidi"/>
                <w:i/>
                <w:iCs/>
                <w:sz w:val="18"/>
                <w:szCs w:val="18"/>
                <w:lang w:eastAsia="pl-PL"/>
              </w:rPr>
            </w:pPr>
          </w:p>
        </w:tc>
      </w:tr>
      <w:tr w:rsidR="3DA9CA4C" w14:paraId="2C909E23" w14:textId="77777777" w:rsidTr="5E294E6C">
        <w:trPr>
          <w:trHeight w:val="585"/>
        </w:trPr>
        <w:tc>
          <w:tcPr>
            <w:tcW w:w="2070" w:type="dxa"/>
            <w:vMerge/>
          </w:tcPr>
          <w:p w14:paraId="4064694C" w14:textId="77777777" w:rsidR="00C95DAF" w:rsidRDefault="00C95DAF"/>
        </w:tc>
        <w:tc>
          <w:tcPr>
            <w:tcW w:w="4950" w:type="dxa"/>
            <w:shd w:val="clear" w:color="auto" w:fill="auto"/>
            <w:tcMar>
              <w:top w:w="15" w:type="dxa"/>
              <w:left w:w="108" w:type="dxa"/>
              <w:bottom w:w="0" w:type="dxa"/>
              <w:right w:w="108" w:type="dxa"/>
            </w:tcMar>
            <w:vAlign w:val="center"/>
          </w:tcPr>
          <w:p w14:paraId="4BA2B402" w14:textId="361801CE" w:rsidR="3DA9CA4C" w:rsidRDefault="3DA9CA4C" w:rsidP="3DA9CA4C">
            <w:pPr>
              <w:spacing w:after="0"/>
              <w:rPr>
                <w:rFonts w:asciiTheme="majorHAnsi" w:eastAsiaTheme="majorEastAsia" w:hAnsiTheme="majorHAnsi" w:cstheme="majorBidi"/>
                <w:sz w:val="20"/>
                <w:szCs w:val="20"/>
                <w:lang w:eastAsia="pl-PL"/>
              </w:rPr>
            </w:pPr>
            <w:r w:rsidRPr="3DA9CA4C">
              <w:rPr>
                <w:rFonts w:asciiTheme="majorHAnsi" w:eastAsiaTheme="majorEastAsia" w:hAnsiTheme="majorHAnsi" w:cstheme="majorBidi"/>
                <w:sz w:val="20"/>
                <w:szCs w:val="20"/>
                <w:lang w:eastAsia="pl-PL"/>
              </w:rPr>
              <w:t>Realizacja projektu mieści się w przewidzianych ramach czasowych</w:t>
            </w:r>
          </w:p>
        </w:tc>
        <w:tc>
          <w:tcPr>
            <w:tcW w:w="2177" w:type="dxa"/>
            <w:shd w:val="clear" w:color="auto" w:fill="auto"/>
            <w:vAlign w:val="center"/>
          </w:tcPr>
          <w:p w14:paraId="7D683851" w14:textId="46899F86" w:rsidR="3DA9CA4C" w:rsidRDefault="3DA9CA4C" w:rsidP="3DA9CA4C">
            <w:pPr>
              <w:spacing w:after="0"/>
              <w:ind w:left="176" w:hanging="176"/>
              <w:jc w:val="center"/>
              <w:rPr>
                <w:rFonts w:asciiTheme="majorHAnsi" w:eastAsiaTheme="majorEastAsia" w:hAnsiTheme="majorHAnsi" w:cstheme="majorBidi"/>
                <w:b/>
                <w:bCs/>
                <w:color w:val="000000" w:themeColor="text1"/>
                <w:lang w:eastAsia="pl-PL"/>
              </w:rPr>
            </w:pPr>
            <w:r w:rsidRPr="3DA9CA4C">
              <w:rPr>
                <w:rFonts w:asciiTheme="majorHAnsi" w:eastAsiaTheme="majorEastAsia" w:hAnsiTheme="majorHAnsi" w:cstheme="majorBidi"/>
                <w:b/>
                <w:bCs/>
                <w:color w:val="000000" w:themeColor="text1"/>
                <w:lang w:eastAsia="pl-PL"/>
              </w:rPr>
              <w:t>TAK/NIE</w:t>
            </w:r>
          </w:p>
        </w:tc>
      </w:tr>
      <w:tr w:rsidR="3DA9CA4C" w14:paraId="4B9B4334" w14:textId="77777777" w:rsidTr="5E294E6C">
        <w:trPr>
          <w:trHeight w:val="2331"/>
        </w:trPr>
        <w:tc>
          <w:tcPr>
            <w:tcW w:w="2070" w:type="dxa"/>
            <w:vMerge/>
          </w:tcPr>
          <w:p w14:paraId="592C2BDD" w14:textId="77777777" w:rsidR="00C95DAF" w:rsidRDefault="00C95DAF"/>
        </w:tc>
        <w:tc>
          <w:tcPr>
            <w:tcW w:w="4950" w:type="dxa"/>
            <w:shd w:val="clear" w:color="auto" w:fill="auto"/>
            <w:tcMar>
              <w:top w:w="15" w:type="dxa"/>
              <w:left w:w="108" w:type="dxa"/>
              <w:bottom w:w="0" w:type="dxa"/>
              <w:right w:w="108" w:type="dxa"/>
            </w:tcMar>
            <w:vAlign w:val="center"/>
          </w:tcPr>
          <w:p w14:paraId="0DF688EC" w14:textId="4E3AA7FE" w:rsidR="3DA9CA4C" w:rsidRDefault="3DA9CA4C" w:rsidP="3DA9CA4C">
            <w:pPr>
              <w:spacing w:before="120" w:after="0" w:line="240" w:lineRule="auto"/>
              <w:jc w:val="both"/>
              <w:rPr>
                <w:rFonts w:asciiTheme="majorHAnsi" w:eastAsiaTheme="majorEastAsia" w:hAnsiTheme="majorHAnsi" w:cstheme="majorBidi"/>
                <w:color w:val="000000" w:themeColor="text1"/>
                <w:sz w:val="20"/>
                <w:szCs w:val="20"/>
              </w:rPr>
            </w:pPr>
            <w:r w:rsidRPr="3DA9CA4C">
              <w:rPr>
                <w:rFonts w:asciiTheme="majorHAnsi" w:eastAsiaTheme="majorEastAsia" w:hAnsiTheme="majorHAnsi" w:cstheme="majorBidi"/>
                <w:color w:val="000000" w:themeColor="text1"/>
                <w:sz w:val="20"/>
                <w:szCs w:val="20"/>
              </w:rPr>
              <w:t>Projekt jest projektem partnerskim w rozumieniu art. 39 ustawy wdrożeniowej</w:t>
            </w:r>
          </w:p>
          <w:p w14:paraId="32C2E2D8" w14:textId="49C7EF87" w:rsidR="3DA9CA4C" w:rsidRDefault="3DA9CA4C" w:rsidP="3DA9CA4C">
            <w:pPr>
              <w:spacing w:before="120" w:after="0" w:line="240" w:lineRule="auto"/>
              <w:jc w:val="both"/>
              <w:rPr>
                <w:rFonts w:asciiTheme="majorHAnsi" w:eastAsiaTheme="majorEastAsia" w:hAnsiTheme="majorHAnsi" w:cstheme="majorBidi"/>
                <w:color w:val="000000" w:themeColor="text1"/>
                <w:sz w:val="20"/>
                <w:szCs w:val="20"/>
              </w:rPr>
            </w:pPr>
            <w:r w:rsidRPr="3DA9CA4C">
              <w:rPr>
                <w:rFonts w:asciiTheme="majorHAnsi" w:eastAsiaTheme="majorEastAsia" w:hAnsiTheme="majorHAnsi" w:cstheme="majorBidi"/>
                <w:color w:val="000000" w:themeColor="text1"/>
                <w:sz w:val="20"/>
                <w:szCs w:val="20"/>
              </w:rPr>
              <w:t>lub/i</w:t>
            </w:r>
          </w:p>
          <w:p w14:paraId="7B4D8EA5" w14:textId="3642D0CC" w:rsidR="3DA9CA4C" w:rsidRDefault="3DA9CA4C" w:rsidP="3DA9CA4C">
            <w:pPr>
              <w:spacing w:before="120" w:after="0" w:line="240" w:lineRule="auto"/>
              <w:jc w:val="both"/>
              <w:rPr>
                <w:rFonts w:asciiTheme="majorHAnsi" w:eastAsiaTheme="majorEastAsia" w:hAnsiTheme="majorHAnsi" w:cstheme="majorBidi"/>
                <w:color w:val="000000" w:themeColor="text1"/>
                <w:sz w:val="20"/>
                <w:szCs w:val="20"/>
              </w:rPr>
            </w:pPr>
            <w:r w:rsidRPr="3DA9CA4C">
              <w:rPr>
                <w:rFonts w:asciiTheme="majorHAnsi" w:eastAsiaTheme="majorEastAsia" w:hAnsiTheme="majorHAnsi" w:cstheme="majorBidi"/>
                <w:color w:val="000000" w:themeColor="text1"/>
                <w:sz w:val="20"/>
                <w:szCs w:val="20"/>
              </w:rPr>
              <w:t>deklarowany jest wspólny efekt, rezultat lub produkt końcowy projektu, tj. wspólne wykorzystanie stworzonej w jego ramach infrastruktury w przypadku projektów „twardych”, lub objęcie wsparciem w przypadku projektów „miękkich”, mieszkańców co najmniej 2 gmin KKBOF</w:t>
            </w:r>
          </w:p>
        </w:tc>
        <w:tc>
          <w:tcPr>
            <w:tcW w:w="2177" w:type="dxa"/>
            <w:shd w:val="clear" w:color="auto" w:fill="auto"/>
            <w:vAlign w:val="center"/>
          </w:tcPr>
          <w:p w14:paraId="643D1ACD" w14:textId="65DE62CD" w:rsidR="3DA9CA4C" w:rsidRDefault="3DA9CA4C" w:rsidP="3DA9CA4C">
            <w:pPr>
              <w:spacing w:after="0"/>
              <w:ind w:left="176" w:hanging="176"/>
              <w:jc w:val="center"/>
              <w:rPr>
                <w:rFonts w:asciiTheme="majorHAnsi" w:eastAsiaTheme="majorEastAsia" w:hAnsiTheme="majorHAnsi" w:cstheme="majorBidi"/>
                <w:b/>
                <w:bCs/>
                <w:color w:val="000000" w:themeColor="text1"/>
                <w:lang w:eastAsia="pl-PL"/>
              </w:rPr>
            </w:pPr>
            <w:r w:rsidRPr="3DA9CA4C">
              <w:rPr>
                <w:rFonts w:asciiTheme="majorHAnsi" w:eastAsiaTheme="majorEastAsia" w:hAnsiTheme="majorHAnsi" w:cstheme="majorBidi"/>
                <w:b/>
                <w:bCs/>
                <w:color w:val="000000" w:themeColor="text1"/>
                <w:lang w:eastAsia="pl-PL"/>
              </w:rPr>
              <w:t>TAK/NIE</w:t>
            </w:r>
          </w:p>
        </w:tc>
      </w:tr>
      <w:tr w:rsidR="3DA9CA4C" w14:paraId="24C320F8" w14:textId="77777777" w:rsidTr="5E294E6C">
        <w:trPr>
          <w:trHeight w:val="1068"/>
        </w:trPr>
        <w:tc>
          <w:tcPr>
            <w:tcW w:w="2070" w:type="dxa"/>
            <w:vMerge/>
          </w:tcPr>
          <w:p w14:paraId="157AB381" w14:textId="77777777" w:rsidR="00C95DAF" w:rsidRDefault="00C95DAF"/>
        </w:tc>
        <w:tc>
          <w:tcPr>
            <w:tcW w:w="4950" w:type="dxa"/>
            <w:shd w:val="clear" w:color="auto" w:fill="auto"/>
            <w:tcMar>
              <w:top w:w="15" w:type="dxa"/>
              <w:left w:w="108" w:type="dxa"/>
              <w:bottom w:w="0" w:type="dxa"/>
              <w:right w:w="108" w:type="dxa"/>
            </w:tcMar>
            <w:vAlign w:val="center"/>
          </w:tcPr>
          <w:p w14:paraId="56A9A1AE" w14:textId="69EFA80D" w:rsidR="3DA9CA4C" w:rsidRDefault="3DA9CA4C" w:rsidP="00A109B4">
            <w:pPr>
              <w:spacing w:after="0"/>
              <w:rPr>
                <w:rFonts w:asciiTheme="majorHAnsi" w:eastAsiaTheme="majorEastAsia" w:hAnsiTheme="majorHAnsi" w:cstheme="majorBidi"/>
                <w:sz w:val="20"/>
                <w:szCs w:val="20"/>
                <w:lang w:eastAsia="pl-PL"/>
              </w:rPr>
            </w:pPr>
            <w:r w:rsidRPr="5E294E6C">
              <w:rPr>
                <w:rFonts w:asciiTheme="majorHAnsi" w:eastAsiaTheme="majorEastAsia" w:hAnsiTheme="majorHAnsi" w:cstheme="majorBidi"/>
                <w:sz w:val="20"/>
                <w:szCs w:val="20"/>
                <w:lang w:eastAsia="pl-PL"/>
              </w:rPr>
              <w:t xml:space="preserve">Projekt jest zgodny z FEPZ, SZOP FEPZ, wytycznymi </w:t>
            </w:r>
            <w:r w:rsidR="550C88BD" w:rsidRPr="5E294E6C">
              <w:rPr>
                <w:rFonts w:asciiTheme="majorHAnsi" w:eastAsiaTheme="majorEastAsia" w:hAnsiTheme="majorHAnsi" w:cstheme="majorBidi"/>
                <w:sz w:val="20"/>
                <w:szCs w:val="20"/>
                <w:lang w:eastAsia="pl-PL"/>
              </w:rPr>
              <w:t>M</w:t>
            </w:r>
            <w:r w:rsidRPr="5E294E6C">
              <w:rPr>
                <w:rFonts w:asciiTheme="majorHAnsi" w:eastAsiaTheme="majorEastAsia" w:hAnsiTheme="majorHAnsi" w:cstheme="majorBidi"/>
                <w:sz w:val="20"/>
                <w:szCs w:val="20"/>
                <w:lang w:eastAsia="pl-PL"/>
              </w:rPr>
              <w:t xml:space="preserve">inistra właściwego ds. rozwoju regionalnego*/ Projekt jest zgodny z FEnIKS, SZOP FEnIKS* </w:t>
            </w:r>
          </w:p>
          <w:p w14:paraId="4D922F22" w14:textId="3C054A6E" w:rsidR="3DA9CA4C" w:rsidRDefault="3DA9CA4C" w:rsidP="3DA9CA4C">
            <w:pPr>
              <w:rPr>
                <w:rFonts w:asciiTheme="majorHAnsi" w:eastAsiaTheme="majorEastAsia" w:hAnsiTheme="majorHAnsi" w:cstheme="majorBidi"/>
                <w:i/>
                <w:iCs/>
                <w:sz w:val="18"/>
                <w:szCs w:val="18"/>
                <w:lang w:eastAsia="pl-PL"/>
              </w:rPr>
            </w:pPr>
            <w:r w:rsidRPr="3DA9CA4C">
              <w:rPr>
                <w:rFonts w:asciiTheme="majorHAnsi" w:eastAsiaTheme="majorEastAsia" w:hAnsiTheme="majorHAnsi" w:cstheme="majorBidi"/>
                <w:i/>
                <w:iCs/>
                <w:sz w:val="18"/>
                <w:szCs w:val="18"/>
                <w:lang w:eastAsia="pl-PL"/>
              </w:rPr>
              <w:t>(w zależności od programu, w który się wpisuje projekt)</w:t>
            </w:r>
          </w:p>
        </w:tc>
        <w:tc>
          <w:tcPr>
            <w:tcW w:w="2177" w:type="dxa"/>
            <w:shd w:val="clear" w:color="auto" w:fill="auto"/>
            <w:vAlign w:val="center"/>
          </w:tcPr>
          <w:p w14:paraId="13A6C3F1" w14:textId="77777777" w:rsidR="3DA9CA4C" w:rsidRDefault="3DA9CA4C" w:rsidP="3DA9CA4C">
            <w:pPr>
              <w:spacing w:after="0"/>
              <w:ind w:left="176" w:hanging="176"/>
              <w:jc w:val="center"/>
              <w:rPr>
                <w:rFonts w:asciiTheme="majorHAnsi" w:eastAsiaTheme="majorEastAsia" w:hAnsiTheme="majorHAnsi" w:cstheme="majorBidi"/>
                <w:b/>
                <w:bCs/>
                <w:color w:val="000000" w:themeColor="text1"/>
                <w:lang w:eastAsia="pl-PL"/>
              </w:rPr>
            </w:pPr>
            <w:r w:rsidRPr="3DA9CA4C">
              <w:rPr>
                <w:rFonts w:asciiTheme="majorHAnsi" w:eastAsiaTheme="majorEastAsia" w:hAnsiTheme="majorHAnsi" w:cstheme="majorBidi"/>
                <w:b/>
                <w:bCs/>
                <w:color w:val="000000" w:themeColor="text1"/>
                <w:lang w:eastAsia="pl-PL"/>
              </w:rPr>
              <w:t>TAK/NIE</w:t>
            </w:r>
          </w:p>
          <w:p w14:paraId="39C076CB" w14:textId="6EDCE3CA" w:rsidR="3DA9CA4C" w:rsidRDefault="3DA9CA4C" w:rsidP="3DA9CA4C">
            <w:pPr>
              <w:spacing w:after="0"/>
              <w:ind w:left="176" w:hanging="176"/>
              <w:jc w:val="center"/>
              <w:rPr>
                <w:rFonts w:asciiTheme="majorHAnsi" w:eastAsiaTheme="majorEastAsia" w:hAnsiTheme="majorHAnsi" w:cstheme="majorBidi"/>
                <w:i/>
                <w:iCs/>
                <w:sz w:val="18"/>
                <w:szCs w:val="18"/>
                <w:lang w:eastAsia="pl-PL"/>
              </w:rPr>
            </w:pPr>
          </w:p>
        </w:tc>
      </w:tr>
    </w:tbl>
    <w:p w14:paraId="02380A31" w14:textId="0C596C07" w:rsidR="007E1707" w:rsidRPr="00A458AD" w:rsidRDefault="388B551F" w:rsidP="3DA9CA4C">
      <w:pPr>
        <w:spacing w:after="0" w:line="240" w:lineRule="auto"/>
        <w:ind w:left="140"/>
        <w:rPr>
          <w:rFonts w:asciiTheme="majorHAnsi" w:eastAsiaTheme="majorEastAsia" w:hAnsiTheme="majorHAnsi" w:cstheme="majorBidi"/>
          <w:i/>
          <w:iCs/>
          <w:color w:val="000000" w:themeColor="text1"/>
          <w:sz w:val="18"/>
          <w:szCs w:val="18"/>
          <w:lang w:eastAsia="pl-PL"/>
        </w:rPr>
      </w:pPr>
      <w:r>
        <w:t>*</w:t>
      </w:r>
      <w:r w:rsidRPr="3DA9CA4C">
        <w:rPr>
          <w:rFonts w:asciiTheme="majorHAnsi" w:eastAsiaTheme="majorEastAsia" w:hAnsiTheme="majorHAnsi" w:cstheme="majorBidi"/>
          <w:i/>
          <w:iCs/>
          <w:sz w:val="18"/>
          <w:szCs w:val="18"/>
        </w:rPr>
        <w:t xml:space="preserve"> Niespełnienie kryterium skutkuje niewpisaniem na listę projektów ZIT</w:t>
      </w:r>
    </w:p>
    <w:p w14:paraId="4C914EB9" w14:textId="59A5ABCD" w:rsidR="007E1707" w:rsidRPr="00A458AD" w:rsidRDefault="007E1707" w:rsidP="3DA9CA4C">
      <w:pPr>
        <w:spacing w:after="120" w:line="240" w:lineRule="auto"/>
      </w:pPr>
    </w:p>
    <w:p w14:paraId="4E5BC26F" w14:textId="273A71EA" w:rsidR="003F4C69" w:rsidRDefault="388B551F" w:rsidP="00A109B4">
      <w:pPr>
        <w:spacing w:after="0" w:line="240" w:lineRule="auto"/>
        <w:ind w:left="40" w:firstLine="6"/>
        <w:jc w:val="both"/>
        <w:rPr>
          <w:rFonts w:asciiTheme="majorHAnsi" w:hAnsiTheme="majorHAnsi" w:cstheme="majorBidi"/>
          <w:lang w:eastAsia="pl-PL"/>
        </w:rPr>
      </w:pPr>
      <w:r w:rsidRPr="3DA9CA4C">
        <w:rPr>
          <w:rFonts w:asciiTheme="majorHAnsi" w:hAnsiTheme="majorHAnsi" w:cstheme="majorBidi"/>
          <w:lang w:eastAsia="pl-PL"/>
        </w:rPr>
        <w:t xml:space="preserve">Ocena formalna i merytoryczna polega na ocenie złożonych wniosków o dofinansowanie poprzez system informatyczny w ramach naboru dla poszczególnych celów szczegółowych i działań FEPZ </w:t>
      </w:r>
      <w:r w:rsidR="00782D82">
        <w:rPr>
          <w:rFonts w:asciiTheme="majorHAnsi" w:hAnsiTheme="majorHAnsi" w:cstheme="majorBidi"/>
          <w:lang w:eastAsia="pl-PL"/>
        </w:rPr>
        <w:br/>
      </w:r>
      <w:r w:rsidRPr="3DA9CA4C">
        <w:rPr>
          <w:rFonts w:asciiTheme="majorHAnsi" w:hAnsiTheme="majorHAnsi" w:cstheme="majorBidi"/>
          <w:lang w:eastAsia="pl-PL"/>
        </w:rPr>
        <w:t xml:space="preserve">w zakresie EFRR/EFS+. Oceny dokonuje IZ FEPZ na podstawie kryteriów wyboru przyjętych przez Komitet Monitorujący FEPZ. W przypadku projektów FEnIKS procedurę naboru przeprowadza Centrum Unijnych Projektów Transportowych w Warszawie, a ocena dotyczy spełniania </w:t>
      </w:r>
      <w:r w:rsidRPr="3DA9CA4C">
        <w:rPr>
          <w:rFonts w:ascii="Calibri Light" w:eastAsia="Calibri Light" w:hAnsi="Calibri Light" w:cs="Calibri Light"/>
        </w:rPr>
        <w:t>kryteriów horyzontalnych oraz kryteriów specyficznych dla danego działania/typu projektu</w:t>
      </w:r>
      <w:r w:rsidRPr="3DA9CA4C">
        <w:rPr>
          <w:rFonts w:asciiTheme="majorHAnsi" w:hAnsiTheme="majorHAnsi" w:cstheme="majorBidi"/>
          <w:lang w:eastAsia="pl-PL"/>
        </w:rPr>
        <w:t xml:space="preserve"> i jest dokonywana </w:t>
      </w:r>
      <w:r w:rsidR="00782D82">
        <w:rPr>
          <w:rFonts w:asciiTheme="majorHAnsi" w:hAnsiTheme="majorHAnsi" w:cstheme="majorBidi"/>
          <w:lang w:eastAsia="pl-PL"/>
        </w:rPr>
        <w:br/>
      </w:r>
      <w:r w:rsidRPr="3DA9CA4C">
        <w:rPr>
          <w:rFonts w:asciiTheme="majorHAnsi" w:hAnsiTheme="majorHAnsi" w:cstheme="majorBidi"/>
          <w:lang w:eastAsia="pl-PL"/>
        </w:rPr>
        <w:t xml:space="preserve">w oparciu o kryteria wyboru projektów zatwierdzone przez Komitet Monitorujący FEnIKS.  </w:t>
      </w:r>
    </w:p>
    <w:p w14:paraId="58D80B05" w14:textId="77777777" w:rsidR="003F4C69" w:rsidRDefault="003F4C69" w:rsidP="008B0D61">
      <w:pPr>
        <w:spacing w:after="120" w:line="240" w:lineRule="auto"/>
        <w:jc w:val="both"/>
        <w:rPr>
          <w:rFonts w:asciiTheme="majorHAnsi" w:hAnsiTheme="majorHAnsi" w:cstheme="majorBidi"/>
          <w:lang w:eastAsia="pl-PL"/>
        </w:rPr>
      </w:pPr>
    </w:p>
    <w:p w14:paraId="0DF606AE" w14:textId="5423DF08" w:rsidR="007E1707" w:rsidRPr="006742A7" w:rsidRDefault="388B551F">
      <w:pPr>
        <w:pStyle w:val="Akapitzlist"/>
        <w:numPr>
          <w:ilvl w:val="1"/>
          <w:numId w:val="31"/>
        </w:numPr>
        <w:spacing w:line="257" w:lineRule="auto"/>
        <w:jc w:val="both"/>
        <w:rPr>
          <w:rFonts w:asciiTheme="majorHAnsi" w:hAnsiTheme="majorHAnsi" w:cstheme="majorHAnsi"/>
          <w:b/>
          <w:bCs/>
          <w:color w:val="4472C4" w:themeColor="accent5"/>
        </w:rPr>
      </w:pPr>
      <w:r w:rsidRPr="006742A7">
        <w:rPr>
          <w:rFonts w:asciiTheme="majorHAnsi" w:hAnsiTheme="majorHAnsi" w:cstheme="majorHAnsi"/>
          <w:b/>
          <w:bCs/>
          <w:color w:val="4472C4" w:themeColor="accent5"/>
        </w:rPr>
        <w:t xml:space="preserve">Monitoring i ewaluacja Strategii ZIT </w:t>
      </w:r>
    </w:p>
    <w:p w14:paraId="17231CB4" w14:textId="16F74C7D" w:rsidR="007E1707" w:rsidRPr="00A458AD" w:rsidRDefault="59C87FF5" w:rsidP="00782D82">
      <w:pPr>
        <w:spacing w:after="120" w:line="240" w:lineRule="auto"/>
        <w:ind w:left="42" w:firstLine="8"/>
        <w:jc w:val="both"/>
        <w:rPr>
          <w:rFonts w:asciiTheme="majorHAnsi" w:hAnsiTheme="majorHAnsi" w:cstheme="majorBidi"/>
          <w:lang w:eastAsia="pl-PL"/>
        </w:rPr>
      </w:pPr>
      <w:r w:rsidRPr="3104FC1F">
        <w:rPr>
          <w:rFonts w:asciiTheme="majorHAnsi" w:hAnsiTheme="majorHAnsi" w:cstheme="majorBidi"/>
          <w:lang w:eastAsia="pl-PL"/>
        </w:rPr>
        <w:t xml:space="preserve">Za monitoring będzie odpowiadać Biuro ZIT poprzez cykliczne zbieranie </w:t>
      </w:r>
      <w:r w:rsidR="1AA69900" w:rsidRPr="3104FC1F">
        <w:rPr>
          <w:rFonts w:asciiTheme="majorHAnsi" w:hAnsiTheme="majorHAnsi" w:cstheme="majorBidi"/>
          <w:lang w:eastAsia="pl-PL"/>
        </w:rPr>
        <w:t>danych dotyczących realizacji poszczególnych projektów</w:t>
      </w:r>
      <w:r w:rsidR="7103E440" w:rsidRPr="3104FC1F">
        <w:rPr>
          <w:rFonts w:asciiTheme="majorHAnsi" w:hAnsiTheme="majorHAnsi" w:cstheme="majorBidi"/>
          <w:lang w:eastAsia="pl-PL"/>
        </w:rPr>
        <w:t xml:space="preserve"> ZIT</w:t>
      </w:r>
      <w:r w:rsidR="1AA69900" w:rsidRPr="3104FC1F">
        <w:rPr>
          <w:rFonts w:asciiTheme="majorHAnsi" w:hAnsiTheme="majorHAnsi" w:cstheme="majorBidi"/>
          <w:lang w:eastAsia="pl-PL"/>
        </w:rPr>
        <w:t xml:space="preserve">. </w:t>
      </w:r>
      <w:r w:rsidR="2E4705FC" w:rsidRPr="3104FC1F">
        <w:rPr>
          <w:rFonts w:asciiTheme="majorHAnsi" w:hAnsiTheme="majorHAnsi" w:cstheme="majorBidi"/>
          <w:lang w:eastAsia="pl-PL"/>
        </w:rPr>
        <w:t>Sprawozdania będą zawierały m.in. informacje</w:t>
      </w:r>
      <w:r w:rsidR="3F7130FE" w:rsidRPr="3104FC1F">
        <w:rPr>
          <w:rFonts w:asciiTheme="majorHAnsi" w:hAnsiTheme="majorHAnsi" w:cstheme="majorBidi"/>
          <w:lang w:eastAsia="pl-PL"/>
        </w:rPr>
        <w:t xml:space="preserve"> o stanie </w:t>
      </w:r>
      <w:r w:rsidR="2593BE19" w:rsidRPr="3104FC1F">
        <w:rPr>
          <w:rFonts w:asciiTheme="majorHAnsi" w:hAnsiTheme="majorHAnsi" w:cstheme="majorBidi"/>
          <w:lang w:eastAsia="pl-PL"/>
        </w:rPr>
        <w:t>zaangażowania</w:t>
      </w:r>
      <w:r w:rsidR="3F7130FE" w:rsidRPr="3104FC1F">
        <w:rPr>
          <w:rFonts w:asciiTheme="majorHAnsi" w:hAnsiTheme="majorHAnsi" w:cstheme="majorBidi"/>
          <w:lang w:eastAsia="pl-PL"/>
        </w:rPr>
        <w:t xml:space="preserve"> prac,</w:t>
      </w:r>
      <w:r w:rsidR="0A5F10D6" w:rsidRPr="3104FC1F">
        <w:rPr>
          <w:rFonts w:asciiTheme="majorHAnsi" w:hAnsiTheme="majorHAnsi" w:cstheme="majorBidi"/>
          <w:lang w:eastAsia="pl-PL"/>
        </w:rPr>
        <w:t xml:space="preserve"> wartościach osiągniętych wskaźników</w:t>
      </w:r>
      <w:r w:rsidR="3F7130FE" w:rsidRPr="3104FC1F">
        <w:rPr>
          <w:rFonts w:asciiTheme="majorHAnsi" w:hAnsiTheme="majorHAnsi" w:cstheme="majorBidi"/>
          <w:lang w:eastAsia="pl-PL"/>
        </w:rPr>
        <w:t xml:space="preserve"> </w:t>
      </w:r>
      <w:r w:rsidR="2E4705FC" w:rsidRPr="3104FC1F">
        <w:rPr>
          <w:rFonts w:asciiTheme="majorHAnsi" w:hAnsiTheme="majorHAnsi" w:cstheme="majorBidi"/>
          <w:lang w:eastAsia="pl-PL"/>
        </w:rPr>
        <w:t xml:space="preserve">oraz ewentualnych trudnościach. </w:t>
      </w:r>
      <w:r w:rsidR="5E4920C1" w:rsidRPr="3104FC1F">
        <w:rPr>
          <w:rFonts w:asciiTheme="majorHAnsi" w:hAnsiTheme="majorHAnsi" w:cstheme="majorBidi"/>
          <w:lang w:eastAsia="pl-PL"/>
        </w:rPr>
        <w:t xml:space="preserve">Szczegółowe zasady </w:t>
      </w:r>
      <w:r w:rsidR="5E4920C1" w:rsidRPr="3104FC1F">
        <w:rPr>
          <w:rFonts w:asciiTheme="majorHAnsi" w:hAnsiTheme="majorHAnsi" w:cstheme="majorBidi"/>
          <w:lang w:eastAsia="pl-PL"/>
        </w:rPr>
        <w:lastRenderedPageBreak/>
        <w:t>sprawozdawczości i monitoringu dotyczące poszczególnych projektów będą wynikać z um</w:t>
      </w:r>
      <w:r w:rsidR="6DA8E094" w:rsidRPr="3104FC1F">
        <w:rPr>
          <w:rFonts w:asciiTheme="majorHAnsi" w:hAnsiTheme="majorHAnsi" w:cstheme="majorBidi"/>
          <w:lang w:eastAsia="pl-PL"/>
        </w:rPr>
        <w:t>ów</w:t>
      </w:r>
      <w:r w:rsidR="5E4920C1" w:rsidRPr="3104FC1F">
        <w:rPr>
          <w:rFonts w:asciiTheme="majorHAnsi" w:hAnsiTheme="majorHAnsi" w:cstheme="majorBidi"/>
          <w:lang w:eastAsia="pl-PL"/>
        </w:rPr>
        <w:t xml:space="preserve"> </w:t>
      </w:r>
      <w:r>
        <w:br/>
      </w:r>
      <w:r w:rsidR="5E4920C1" w:rsidRPr="3104FC1F">
        <w:rPr>
          <w:rFonts w:asciiTheme="majorHAnsi" w:hAnsiTheme="majorHAnsi" w:cstheme="majorBidi"/>
          <w:lang w:eastAsia="pl-PL"/>
        </w:rPr>
        <w:t>o dofinansowanie za</w:t>
      </w:r>
      <w:r w:rsidR="37A3C5A0" w:rsidRPr="3104FC1F">
        <w:rPr>
          <w:rFonts w:asciiTheme="majorHAnsi" w:hAnsiTheme="majorHAnsi" w:cstheme="majorBidi"/>
          <w:lang w:eastAsia="pl-PL"/>
        </w:rPr>
        <w:t xml:space="preserve">wartych </w:t>
      </w:r>
      <w:r w:rsidR="08F83BDC" w:rsidRPr="3104FC1F">
        <w:rPr>
          <w:rFonts w:asciiTheme="majorHAnsi" w:hAnsiTheme="majorHAnsi" w:cstheme="majorBidi"/>
          <w:lang w:eastAsia="pl-PL"/>
        </w:rPr>
        <w:t>pomiędzy</w:t>
      </w:r>
      <w:r w:rsidR="1AB96E37" w:rsidRPr="3104FC1F">
        <w:rPr>
          <w:rFonts w:asciiTheme="majorHAnsi" w:hAnsiTheme="majorHAnsi" w:cstheme="majorBidi"/>
          <w:lang w:eastAsia="pl-PL"/>
        </w:rPr>
        <w:t xml:space="preserve"> Związkiem ZIT KKBOF</w:t>
      </w:r>
      <w:r w:rsidR="1113D3F7" w:rsidRPr="3104FC1F">
        <w:rPr>
          <w:rFonts w:asciiTheme="majorHAnsi" w:hAnsiTheme="majorHAnsi" w:cstheme="majorBidi"/>
          <w:lang w:eastAsia="pl-PL"/>
        </w:rPr>
        <w:t>/samorządami KKOBF</w:t>
      </w:r>
      <w:r w:rsidR="1AB96E37" w:rsidRPr="3104FC1F">
        <w:rPr>
          <w:rFonts w:asciiTheme="majorHAnsi" w:hAnsiTheme="majorHAnsi" w:cstheme="majorBidi"/>
          <w:lang w:eastAsia="pl-PL"/>
        </w:rPr>
        <w:t xml:space="preserve"> a </w:t>
      </w:r>
      <w:r w:rsidR="5E4920C1" w:rsidRPr="3104FC1F">
        <w:rPr>
          <w:rFonts w:asciiTheme="majorHAnsi" w:hAnsiTheme="majorHAnsi" w:cstheme="majorBidi"/>
          <w:lang w:eastAsia="pl-PL"/>
        </w:rPr>
        <w:t>I</w:t>
      </w:r>
      <w:r w:rsidR="0D0B1E49" w:rsidRPr="3104FC1F">
        <w:rPr>
          <w:rFonts w:asciiTheme="majorHAnsi" w:hAnsiTheme="majorHAnsi" w:cstheme="majorBidi"/>
          <w:lang w:eastAsia="pl-PL"/>
        </w:rPr>
        <w:t>Z F</w:t>
      </w:r>
      <w:r w:rsidR="20FB6E3F" w:rsidRPr="3104FC1F">
        <w:rPr>
          <w:rFonts w:asciiTheme="majorHAnsi" w:hAnsiTheme="majorHAnsi" w:cstheme="majorBidi"/>
          <w:lang w:eastAsia="pl-PL"/>
        </w:rPr>
        <w:t>E</w:t>
      </w:r>
      <w:r w:rsidR="0D0B1E49" w:rsidRPr="3104FC1F">
        <w:rPr>
          <w:rFonts w:asciiTheme="majorHAnsi" w:hAnsiTheme="majorHAnsi" w:cstheme="majorBidi"/>
          <w:lang w:eastAsia="pl-PL"/>
        </w:rPr>
        <w:t xml:space="preserve">PZ. </w:t>
      </w:r>
    </w:p>
    <w:p w14:paraId="2464960F" w14:textId="6F09B909" w:rsidR="007E1707" w:rsidRPr="006742A7" w:rsidRDefault="0048757F">
      <w:pPr>
        <w:pStyle w:val="Akapitzlist"/>
        <w:numPr>
          <w:ilvl w:val="1"/>
          <w:numId w:val="31"/>
        </w:numPr>
        <w:spacing w:line="257" w:lineRule="auto"/>
        <w:jc w:val="both"/>
        <w:rPr>
          <w:rFonts w:asciiTheme="majorHAnsi" w:hAnsiTheme="majorHAnsi" w:cstheme="majorHAnsi"/>
          <w:b/>
          <w:bCs/>
          <w:color w:val="4472C4" w:themeColor="accent5"/>
        </w:rPr>
      </w:pPr>
      <w:r w:rsidRPr="006742A7">
        <w:rPr>
          <w:rFonts w:asciiTheme="majorHAnsi" w:hAnsiTheme="majorHAnsi" w:cstheme="majorHAnsi"/>
          <w:b/>
          <w:bCs/>
          <w:color w:val="4472C4" w:themeColor="accent5"/>
        </w:rPr>
        <w:t>Z</w:t>
      </w:r>
      <w:r w:rsidR="388B551F" w:rsidRPr="006742A7">
        <w:rPr>
          <w:rFonts w:asciiTheme="majorHAnsi" w:hAnsiTheme="majorHAnsi" w:cstheme="majorHAnsi"/>
          <w:b/>
          <w:bCs/>
          <w:color w:val="4472C4" w:themeColor="accent5"/>
        </w:rPr>
        <w:t>aangażowani</w:t>
      </w:r>
      <w:r w:rsidRPr="006742A7">
        <w:rPr>
          <w:rFonts w:asciiTheme="majorHAnsi" w:hAnsiTheme="majorHAnsi" w:cstheme="majorHAnsi"/>
          <w:b/>
          <w:bCs/>
          <w:color w:val="4472C4" w:themeColor="accent5"/>
        </w:rPr>
        <w:t>e</w:t>
      </w:r>
      <w:r w:rsidR="388B551F" w:rsidRPr="006742A7">
        <w:rPr>
          <w:rFonts w:asciiTheme="majorHAnsi" w:hAnsiTheme="majorHAnsi" w:cstheme="majorHAnsi"/>
          <w:b/>
          <w:bCs/>
          <w:color w:val="4472C4" w:themeColor="accent5"/>
        </w:rPr>
        <w:t xml:space="preserve"> partnerów społeczno-gospodarczych </w:t>
      </w:r>
    </w:p>
    <w:p w14:paraId="7D6F9B45" w14:textId="5F674229" w:rsidR="007E1707" w:rsidRPr="00A109B4" w:rsidRDefault="388B551F" w:rsidP="00584DD5">
      <w:pPr>
        <w:spacing w:after="120" w:line="240" w:lineRule="auto"/>
        <w:jc w:val="both"/>
        <w:rPr>
          <w:rFonts w:asciiTheme="majorHAnsi" w:hAnsiTheme="majorHAnsi" w:cstheme="majorHAnsi"/>
        </w:rPr>
      </w:pPr>
      <w:r w:rsidRPr="00A109B4">
        <w:rPr>
          <w:rFonts w:asciiTheme="majorHAnsi" w:hAnsiTheme="majorHAnsi" w:cstheme="majorHAnsi"/>
        </w:rPr>
        <w:t>W procesie tworzenia dokumentu Strategii ZIT przyjęto podejście partycypacyjne</w:t>
      </w:r>
      <w:r w:rsidR="00E56F9B" w:rsidRPr="00A109B4">
        <w:rPr>
          <w:rFonts w:asciiTheme="majorHAnsi" w:hAnsiTheme="majorHAnsi" w:cstheme="majorHAnsi"/>
        </w:rPr>
        <w:t xml:space="preserve"> uwzględniając również etap prac nad Strategią</w:t>
      </w:r>
      <w:r w:rsidR="001B064E" w:rsidRPr="00A109B4">
        <w:rPr>
          <w:rFonts w:asciiTheme="majorHAnsi" w:hAnsiTheme="majorHAnsi" w:cstheme="majorHAnsi"/>
        </w:rPr>
        <w:t xml:space="preserve"> rozwoju ponadlokalnego</w:t>
      </w:r>
      <w:r w:rsidRPr="00A109B4">
        <w:rPr>
          <w:rFonts w:asciiTheme="majorHAnsi" w:hAnsiTheme="majorHAnsi" w:cstheme="majorHAnsi"/>
        </w:rPr>
        <w:t xml:space="preserve">. </w:t>
      </w:r>
      <w:r w:rsidR="00E56F9B" w:rsidRPr="00A109B4">
        <w:rPr>
          <w:rFonts w:asciiTheme="majorHAnsi" w:hAnsiTheme="majorHAnsi" w:cstheme="majorHAnsi"/>
        </w:rPr>
        <w:t>Od p</w:t>
      </w:r>
      <w:r w:rsidRPr="00A109B4">
        <w:rPr>
          <w:rFonts w:asciiTheme="majorHAnsi" w:hAnsiTheme="majorHAnsi" w:cstheme="majorHAnsi"/>
        </w:rPr>
        <w:t>oczątku</w:t>
      </w:r>
      <w:r w:rsidR="00E56F9B" w:rsidRPr="00A109B4">
        <w:rPr>
          <w:rFonts w:asciiTheme="majorHAnsi" w:hAnsiTheme="majorHAnsi" w:cstheme="majorHAnsi"/>
        </w:rPr>
        <w:t xml:space="preserve"> prace</w:t>
      </w:r>
      <w:r w:rsidRPr="00A109B4">
        <w:rPr>
          <w:rFonts w:asciiTheme="majorHAnsi" w:hAnsiTheme="majorHAnsi" w:cstheme="majorHAnsi"/>
        </w:rPr>
        <w:t xml:space="preserve"> odbywały się w szerokim gronie podmiotów społeczno-gospodarczych. Oprócz Grupy Roboczej składającej się z przedstawicieli 23 jednostek samorządów wchodzących w skład Koszalińsko-Kołobrzesko-Białogardzkiego Obszaru Funkcjonalnego do prac zaproszono przedstawicieli </w:t>
      </w:r>
      <w:r w:rsidR="0048757F" w:rsidRPr="00A109B4">
        <w:rPr>
          <w:rFonts w:asciiTheme="majorHAnsi" w:hAnsiTheme="majorHAnsi" w:cstheme="majorHAnsi"/>
        </w:rPr>
        <w:t>właściwych podmiotów reprezentujących społeczeństwo obywatelskie, podmiotów działających na rzecz ochrony środowiska oraz podmiotów odpowiedzialnych za promowanie włączenia społecznego, praw podstawowych, praw osób niepełnosprawnych, równości płci i niedyskryminacji w tym</w:t>
      </w:r>
      <w:r w:rsidR="0048757F" w:rsidRPr="00A109B4">
        <w:rPr>
          <w:rFonts w:asciiTheme="majorHAnsi" w:hAnsiTheme="majorHAnsi" w:cstheme="majorHAnsi"/>
          <w:b/>
          <w:bCs/>
          <w:sz w:val="24"/>
          <w:szCs w:val="24"/>
        </w:rPr>
        <w:t xml:space="preserve"> </w:t>
      </w:r>
      <w:r w:rsidRPr="00A109B4">
        <w:rPr>
          <w:rFonts w:asciiTheme="majorHAnsi" w:hAnsiTheme="majorHAnsi" w:cstheme="majorHAnsi"/>
        </w:rPr>
        <w:t xml:space="preserve">organizacji pozarządowych, stowarzyszeń biznesowych, przedstawicieli władz centralnych i instytucji regionalnych związanych z rozwojem i mieszkańców. </w:t>
      </w:r>
    </w:p>
    <w:p w14:paraId="3745103E" w14:textId="29641E5C" w:rsidR="00782D82" w:rsidRPr="00A109B4" w:rsidRDefault="388B551F" w:rsidP="3DA9CA4C">
      <w:pPr>
        <w:spacing w:after="120" w:line="240" w:lineRule="auto"/>
        <w:jc w:val="both"/>
        <w:rPr>
          <w:rFonts w:asciiTheme="majorHAnsi" w:hAnsiTheme="majorHAnsi" w:cstheme="majorHAnsi"/>
        </w:rPr>
      </w:pPr>
      <w:r w:rsidRPr="00A109B4">
        <w:rPr>
          <w:rFonts w:asciiTheme="majorHAnsi" w:hAnsiTheme="majorHAnsi" w:cstheme="majorHAnsi"/>
        </w:rPr>
        <w:t xml:space="preserve">W ramach prac nad Strategią </w:t>
      </w:r>
      <w:r w:rsidR="001B064E" w:rsidRPr="00A109B4">
        <w:rPr>
          <w:rFonts w:asciiTheme="majorHAnsi" w:hAnsiTheme="majorHAnsi" w:cstheme="majorHAnsi"/>
        </w:rPr>
        <w:t xml:space="preserve">rozwoju ponadlokalnego </w:t>
      </w:r>
      <w:r w:rsidRPr="00A109B4">
        <w:rPr>
          <w:rFonts w:asciiTheme="majorHAnsi" w:hAnsiTheme="majorHAnsi" w:cstheme="majorHAnsi"/>
        </w:rPr>
        <w:t xml:space="preserve">odbyły się 3 warsztaty diagnostyczno-strategiczne i jeden warsztat podsumowujący, na którym wypracowane zostały ostateczne zapisy Strategii. Każde spotkanie warsztatowe było otwarte dla wszystkich mieszkańców i innych partnerów z sektora publicznego i prywatnego. Zaproszenia były kierowane do organizacji społecznych, parterów gospodarczych, organizacji pozarządowych, w tym zajmujących się problemami niepełnosprawności i mniejszościami. Warsztaty dostosowano do potrzeb osób z niepełnosprawnościami, które miały możliwość zgłoszenia zapotrzebowania na tłumacza migowego, przygotowanie materiałów czcionką dostosowaną do potrzeb osób niedowidzących, zapewnienia dostępu do miejsca spotkania dla osób z ograniczeniem ruchowym. </w:t>
      </w:r>
    </w:p>
    <w:p w14:paraId="150ACAFE" w14:textId="77777777" w:rsidR="00E4435B" w:rsidRDefault="388B551F" w:rsidP="00A109B4">
      <w:pPr>
        <w:spacing w:after="120" w:line="240" w:lineRule="auto"/>
        <w:jc w:val="both"/>
        <w:rPr>
          <w:rFonts w:asciiTheme="majorHAnsi" w:hAnsiTheme="majorHAnsi" w:cstheme="majorHAnsi"/>
          <w:color w:val="000000" w:themeColor="text1"/>
        </w:rPr>
      </w:pPr>
      <w:r w:rsidRPr="00A109B4">
        <w:rPr>
          <w:rFonts w:asciiTheme="majorHAnsi" w:hAnsiTheme="majorHAnsi" w:cstheme="majorHAnsi"/>
        </w:rPr>
        <w:t>Spotkania warsztatowe odbyły się w trzech miastach rdzeniach</w:t>
      </w:r>
      <w:r w:rsidR="0048757F" w:rsidRPr="00A109B4">
        <w:rPr>
          <w:rFonts w:asciiTheme="majorHAnsi" w:hAnsiTheme="majorHAnsi" w:cstheme="majorHAnsi"/>
        </w:rPr>
        <w:t>, a i</w:t>
      </w:r>
      <w:r w:rsidRPr="00A109B4">
        <w:rPr>
          <w:rFonts w:asciiTheme="majorHAnsi" w:hAnsiTheme="majorHAnsi" w:cstheme="majorHAnsi"/>
        </w:rPr>
        <w:t xml:space="preserve">nformacje o warsztatach były rozpowszechniane na stronach internetowych i portalach społecznościowych przedstawicieli 23 jednostek samorządowych tworzących KKBOF, rozwieszane w widocznych i dostępnych miejscach </w:t>
      </w:r>
      <w:r w:rsidR="0048757F" w:rsidRPr="00A109B4">
        <w:rPr>
          <w:rFonts w:asciiTheme="majorHAnsi" w:hAnsiTheme="majorHAnsi" w:cstheme="majorHAnsi"/>
        </w:rPr>
        <w:br/>
      </w:r>
      <w:r w:rsidRPr="00A109B4">
        <w:rPr>
          <w:rFonts w:asciiTheme="majorHAnsi" w:hAnsiTheme="majorHAnsi" w:cstheme="majorHAnsi"/>
        </w:rPr>
        <w:t>w przestrzeni wszystkich samorządów (słupach ogłoszeniowych, tablicach informacyjnych, witrynach, przystankach autobusowych), zamieszczane w prasie lokalnej: Gazecie Kołobrzeskiej i Głosie Koszalińskim. Przeprowadzono kampanię informacyjną w radiu Koszalin, a na stronie internetowej Lidera Projektu pod adrese</w:t>
      </w:r>
      <w:r w:rsidRPr="00A109B4">
        <w:rPr>
          <w:rFonts w:asciiTheme="majorHAnsi" w:hAnsiTheme="majorHAnsi" w:cstheme="majorHAnsi"/>
          <w:color w:val="000000" w:themeColor="text1"/>
        </w:rPr>
        <w:t xml:space="preserve">m </w:t>
      </w:r>
      <w:hyperlink r:id="rId26">
        <w:r w:rsidRPr="00A109B4">
          <w:rPr>
            <w:rStyle w:val="Hipercze"/>
            <w:rFonts w:asciiTheme="majorHAnsi" w:hAnsiTheme="majorHAnsi" w:cstheme="majorHAnsi"/>
            <w:color w:val="000000" w:themeColor="text1"/>
          </w:rPr>
          <w:t>https://www.koszalin.pl/</w:t>
        </w:r>
      </w:hyperlink>
      <w:r w:rsidRPr="00A109B4">
        <w:rPr>
          <w:rFonts w:asciiTheme="majorHAnsi" w:hAnsiTheme="majorHAnsi" w:cstheme="majorHAnsi"/>
          <w:color w:val="000000" w:themeColor="text1"/>
        </w:rPr>
        <w:t xml:space="preserve"> utworzono zakładkę dedykowaną działaniom związanym z pracami nad Strategią. </w:t>
      </w:r>
    </w:p>
    <w:p w14:paraId="758E881A" w14:textId="04037A05" w:rsidR="00584DD5" w:rsidRPr="00A109B4" w:rsidRDefault="388B551F" w:rsidP="00A109B4">
      <w:pPr>
        <w:spacing w:after="120" w:line="240" w:lineRule="auto"/>
        <w:jc w:val="both"/>
        <w:rPr>
          <w:rFonts w:asciiTheme="majorHAnsi" w:hAnsiTheme="majorHAnsi" w:cstheme="majorBidi"/>
        </w:rPr>
      </w:pPr>
      <w:r w:rsidRPr="00A109B4">
        <w:rPr>
          <w:rFonts w:asciiTheme="majorHAnsi" w:hAnsiTheme="majorHAnsi" w:cstheme="majorHAnsi"/>
          <w:color w:val="000000" w:themeColor="text1"/>
        </w:rPr>
        <w:t xml:space="preserve">Zostały przeprowadzone ustawowe konsultacje społeczne Strategii </w:t>
      </w:r>
      <w:r w:rsidR="001B064E" w:rsidRPr="00A109B4">
        <w:rPr>
          <w:rFonts w:asciiTheme="majorHAnsi" w:hAnsiTheme="majorHAnsi" w:cstheme="majorHAnsi"/>
          <w:color w:val="000000" w:themeColor="text1"/>
        </w:rPr>
        <w:t>rozwoju ponadlokalnego</w:t>
      </w:r>
      <w:r w:rsidRPr="00A109B4">
        <w:rPr>
          <w:rFonts w:asciiTheme="majorHAnsi" w:hAnsiTheme="majorHAnsi" w:cstheme="majorHAnsi"/>
          <w:color w:val="000000" w:themeColor="text1"/>
        </w:rPr>
        <w:t xml:space="preserve"> w terminie </w:t>
      </w:r>
      <w:r w:rsidR="263F3638" w:rsidRPr="00A109B4">
        <w:rPr>
          <w:rFonts w:asciiTheme="majorHAnsi" w:hAnsiTheme="majorHAnsi" w:cstheme="majorHAnsi"/>
          <w:color w:val="000000" w:themeColor="text1"/>
        </w:rPr>
        <w:t>25/10/2022-28/11/2022</w:t>
      </w:r>
      <w:r w:rsidRPr="00A109B4">
        <w:rPr>
          <w:rFonts w:asciiTheme="majorHAnsi" w:hAnsiTheme="majorHAnsi" w:cstheme="majorHAnsi"/>
          <w:color w:val="000000" w:themeColor="text1"/>
        </w:rPr>
        <w:t xml:space="preserve">, a raport z konsultacji jest dostępny pod linkiem: </w:t>
      </w:r>
      <w:hyperlink r:id="rId27">
        <w:r w:rsidRPr="00A109B4">
          <w:rPr>
            <w:rStyle w:val="Hipercze"/>
            <w:rFonts w:asciiTheme="majorHAnsi" w:hAnsiTheme="majorHAnsi" w:cstheme="majorHAnsi"/>
            <w:color w:val="000000" w:themeColor="text1"/>
          </w:rPr>
          <w:t>https://koszalin.pl/pl/news/konsultacje-spoleczne-strategii-rozwoju-ponadlokalnego-kkbof-i-sump-w-koszalinie-kolobrzegu-i</w:t>
        </w:r>
      </w:hyperlink>
      <w:r w:rsidR="00D61FA0" w:rsidRPr="00A109B4">
        <w:rPr>
          <w:rStyle w:val="Hipercze"/>
          <w:rFonts w:asciiTheme="majorHAnsi" w:hAnsiTheme="majorHAnsi" w:cstheme="majorHAnsi"/>
          <w:color w:val="000000" w:themeColor="text1"/>
        </w:rPr>
        <w:br/>
      </w:r>
      <w:r w:rsidR="00D61FA0" w:rsidRPr="0058286C">
        <w:rPr>
          <w:rStyle w:val="Hipercze"/>
          <w:rFonts w:asciiTheme="majorHAnsi" w:hAnsiTheme="majorHAnsi" w:cstheme="majorBidi"/>
          <w:color w:val="000000" w:themeColor="text1"/>
        </w:rPr>
        <w:t xml:space="preserve">Strategia ZIT została poddana konsultacjom społecznym w terminie: </w:t>
      </w:r>
      <w:r w:rsidR="0058286C">
        <w:rPr>
          <w:rStyle w:val="Hipercze"/>
          <w:rFonts w:asciiTheme="majorHAnsi" w:hAnsiTheme="majorHAnsi" w:cstheme="majorBidi"/>
          <w:color w:val="000000" w:themeColor="text1"/>
        </w:rPr>
        <w:t>14-</w:t>
      </w:r>
      <w:r w:rsidR="0058286C" w:rsidRPr="0058286C">
        <w:rPr>
          <w:rStyle w:val="Hipercze"/>
          <w:rFonts w:asciiTheme="majorHAnsi" w:hAnsiTheme="majorHAnsi" w:cstheme="majorBidi"/>
          <w:color w:val="000000" w:themeColor="text1"/>
        </w:rPr>
        <w:t>28 marca 2024 r.</w:t>
      </w:r>
      <w:r w:rsidR="0058286C">
        <w:rPr>
          <w:rStyle w:val="Hipercze"/>
          <w:rFonts w:asciiTheme="majorHAnsi" w:hAnsiTheme="majorHAnsi" w:cstheme="majorBidi"/>
          <w:color w:val="000000" w:themeColor="text1"/>
        </w:rPr>
        <w:t xml:space="preserve">, </w:t>
      </w:r>
      <w:r w:rsidR="0058286C">
        <w:rPr>
          <w:rStyle w:val="Hipercze"/>
          <w:rFonts w:asciiTheme="majorHAnsi" w:hAnsiTheme="majorHAnsi" w:cstheme="majorBidi"/>
          <w:color w:val="000000" w:themeColor="text1"/>
        </w:rPr>
        <w:br/>
      </w:r>
      <w:r w:rsidR="00D61FA0" w:rsidRPr="0058286C">
        <w:rPr>
          <w:rStyle w:val="Hipercze"/>
          <w:rFonts w:asciiTheme="majorHAnsi" w:hAnsiTheme="majorHAnsi" w:cstheme="majorBidi"/>
          <w:color w:val="000000" w:themeColor="text1"/>
        </w:rPr>
        <w:t>a</w:t>
      </w:r>
      <w:r w:rsidR="00053024" w:rsidRPr="0058286C">
        <w:rPr>
          <w:rStyle w:val="Hipercze"/>
          <w:rFonts w:asciiTheme="majorHAnsi" w:hAnsiTheme="majorHAnsi" w:cstheme="majorBidi"/>
          <w:color w:val="000000" w:themeColor="text1"/>
        </w:rPr>
        <w:t xml:space="preserve"> Sprawozdanie z przebiegu i wyników konsultacji społecznych Projektu Strategii ZIT KKBOF wraz z</w:t>
      </w:r>
      <w:r w:rsidR="00F95586" w:rsidRPr="0058286C">
        <w:rPr>
          <w:rStyle w:val="Hipercze"/>
          <w:rFonts w:asciiTheme="majorHAnsi" w:hAnsiTheme="majorHAnsi" w:cstheme="majorBidi"/>
          <w:color w:val="000000" w:themeColor="text1"/>
        </w:rPr>
        <w:t>e</w:t>
      </w:r>
      <w:r w:rsidR="00053024" w:rsidRPr="0058286C">
        <w:rPr>
          <w:rStyle w:val="Hipercze"/>
          <w:rFonts w:asciiTheme="majorHAnsi" w:hAnsiTheme="majorHAnsi" w:cstheme="majorBidi"/>
          <w:color w:val="000000" w:themeColor="text1"/>
        </w:rPr>
        <w:t xml:space="preserve"> </w:t>
      </w:r>
      <w:r w:rsidR="00FD41AE" w:rsidRPr="0058286C">
        <w:rPr>
          <w:rStyle w:val="Hipercze"/>
          <w:rFonts w:asciiTheme="majorHAnsi" w:hAnsiTheme="majorHAnsi" w:cstheme="majorBidi"/>
          <w:color w:val="000000" w:themeColor="text1"/>
        </w:rPr>
        <w:t xml:space="preserve">stanowiskiem w sprawie </w:t>
      </w:r>
      <w:r w:rsidR="003A3301" w:rsidRPr="0058286C">
        <w:rPr>
          <w:rStyle w:val="Hipercze"/>
          <w:rFonts w:asciiTheme="majorHAnsi" w:hAnsiTheme="majorHAnsi" w:cstheme="majorBidi"/>
          <w:color w:val="000000" w:themeColor="text1"/>
        </w:rPr>
        <w:t>odstąpieni</w:t>
      </w:r>
      <w:r w:rsidR="00FD41AE" w:rsidRPr="0058286C">
        <w:rPr>
          <w:rStyle w:val="Hipercze"/>
          <w:rFonts w:asciiTheme="majorHAnsi" w:hAnsiTheme="majorHAnsi" w:cstheme="majorBidi"/>
          <w:color w:val="000000" w:themeColor="text1"/>
        </w:rPr>
        <w:t>a</w:t>
      </w:r>
      <w:r w:rsidR="003A3301" w:rsidRPr="0058286C">
        <w:rPr>
          <w:rStyle w:val="Hipercze"/>
          <w:rFonts w:asciiTheme="majorHAnsi" w:hAnsiTheme="majorHAnsi" w:cstheme="majorBidi"/>
          <w:color w:val="000000" w:themeColor="text1"/>
        </w:rPr>
        <w:t xml:space="preserve"> od przeprowadzenia OOŚ</w:t>
      </w:r>
      <w:r w:rsidR="00053024" w:rsidRPr="0058286C">
        <w:rPr>
          <w:rStyle w:val="Hipercze"/>
          <w:rFonts w:asciiTheme="majorHAnsi" w:hAnsiTheme="majorHAnsi" w:cstheme="majorBidi"/>
          <w:color w:val="000000" w:themeColor="text1"/>
        </w:rPr>
        <w:t xml:space="preserve"> stanowi załącznik do Strategii ZIT.</w:t>
      </w:r>
    </w:p>
    <w:p w14:paraId="1E77B103" w14:textId="77777777" w:rsidR="004F6CB2" w:rsidRDefault="4B556B8F" w:rsidP="00A90BBF">
      <w:pPr>
        <w:spacing w:after="120" w:line="240" w:lineRule="auto"/>
        <w:jc w:val="both"/>
        <w:rPr>
          <w:rFonts w:asciiTheme="majorHAnsi" w:eastAsia="Segoe UI" w:hAnsiTheme="majorHAnsi" w:cstheme="majorHAnsi"/>
          <w:color w:val="000000" w:themeColor="text1"/>
        </w:rPr>
      </w:pPr>
      <w:r w:rsidRPr="00EB0F8C">
        <w:rPr>
          <w:rFonts w:asciiTheme="majorHAnsi" w:hAnsiTheme="majorHAnsi" w:cstheme="majorHAnsi"/>
          <w:color w:val="000000" w:themeColor="text1"/>
        </w:rPr>
        <w:t xml:space="preserve">Partnerzy społeczni </w:t>
      </w:r>
      <w:r w:rsidR="00A90BBF" w:rsidRPr="00EB0F8C">
        <w:rPr>
          <w:rFonts w:asciiTheme="majorHAnsi" w:hAnsiTheme="majorHAnsi" w:cstheme="majorHAnsi"/>
          <w:color w:val="000000" w:themeColor="text1"/>
        </w:rPr>
        <w:t xml:space="preserve">są </w:t>
      </w:r>
      <w:r w:rsidRPr="00EB0F8C">
        <w:rPr>
          <w:rFonts w:asciiTheme="majorHAnsi" w:hAnsiTheme="majorHAnsi" w:cstheme="majorHAnsi"/>
          <w:color w:val="000000" w:themeColor="text1"/>
        </w:rPr>
        <w:t xml:space="preserve"> włączani na </w:t>
      </w:r>
      <w:r w:rsidR="00A90BBF" w:rsidRPr="00EB0F8C">
        <w:rPr>
          <w:rFonts w:asciiTheme="majorHAnsi" w:hAnsiTheme="majorHAnsi" w:cstheme="majorHAnsi"/>
          <w:color w:val="000000" w:themeColor="text1"/>
        </w:rPr>
        <w:t xml:space="preserve">wszystkich </w:t>
      </w:r>
      <w:r w:rsidRPr="00EB0F8C">
        <w:rPr>
          <w:rFonts w:asciiTheme="majorHAnsi" w:hAnsiTheme="majorHAnsi" w:cstheme="majorHAnsi"/>
          <w:color w:val="000000" w:themeColor="text1"/>
        </w:rPr>
        <w:t xml:space="preserve"> etapach realizacji Strategii</w:t>
      </w:r>
      <w:r w:rsidR="001B064E">
        <w:rPr>
          <w:rFonts w:asciiTheme="majorHAnsi" w:hAnsiTheme="majorHAnsi" w:cstheme="majorHAnsi"/>
          <w:color w:val="000000" w:themeColor="text1"/>
        </w:rPr>
        <w:t xml:space="preserve"> rozwoju ponadlokalnego</w:t>
      </w:r>
      <w:r w:rsidR="008C1999">
        <w:rPr>
          <w:rFonts w:asciiTheme="majorHAnsi" w:hAnsiTheme="majorHAnsi" w:cstheme="majorHAnsi"/>
          <w:color w:val="000000" w:themeColor="text1"/>
        </w:rPr>
        <w:t xml:space="preserve"> </w:t>
      </w:r>
      <w:r w:rsidRPr="00EB0F8C">
        <w:rPr>
          <w:rFonts w:asciiTheme="majorHAnsi" w:hAnsiTheme="majorHAnsi" w:cstheme="majorHAnsi"/>
          <w:color w:val="000000" w:themeColor="text1"/>
        </w:rPr>
        <w:t xml:space="preserve">i Strategii ZIT. </w:t>
      </w:r>
      <w:r w:rsidRPr="00EB0F8C">
        <w:rPr>
          <w:rFonts w:asciiTheme="majorHAnsi" w:hAnsiTheme="majorHAnsi" w:cstheme="majorHAnsi"/>
        </w:rPr>
        <w:t xml:space="preserve">Została powołana </w:t>
      </w:r>
      <w:r w:rsidRPr="00330418">
        <w:rPr>
          <w:rFonts w:asciiTheme="majorHAnsi" w:hAnsiTheme="majorHAnsi" w:cstheme="majorHAnsi"/>
          <w:b/>
          <w:bCs/>
        </w:rPr>
        <w:t>Rada doradcza ZIT KKBOF</w:t>
      </w:r>
      <w:r w:rsidRPr="00EB0F8C">
        <w:rPr>
          <w:rFonts w:asciiTheme="majorHAnsi" w:hAnsiTheme="majorHAnsi" w:cstheme="majorHAnsi"/>
        </w:rPr>
        <w:t xml:space="preserve"> (ciało doradcze), do której został przeprowadzony nabór otwarty</w:t>
      </w:r>
      <w:r w:rsidR="00DD06A5">
        <w:rPr>
          <w:rFonts w:asciiTheme="majorHAnsi" w:hAnsiTheme="majorHAnsi" w:cstheme="majorHAnsi"/>
        </w:rPr>
        <w:t xml:space="preserve"> w okresie 24/08/ - 11/09/2023</w:t>
      </w:r>
      <w:r w:rsidRPr="00EB0F8C">
        <w:rPr>
          <w:rFonts w:asciiTheme="majorHAnsi" w:hAnsiTheme="majorHAnsi" w:cstheme="majorHAnsi"/>
        </w:rPr>
        <w:t xml:space="preserve">. </w:t>
      </w:r>
      <w:r w:rsidR="00A90BBF" w:rsidRPr="00EB0F8C">
        <w:rPr>
          <w:rFonts w:asciiTheme="majorHAnsi" w:eastAsia="Segoe UI" w:hAnsiTheme="majorHAnsi" w:cstheme="majorHAnsi"/>
        </w:rPr>
        <w:t xml:space="preserve">Rada doradcza ZIT KKBOF liczy 5 członków (maksymalnie może być 15) i </w:t>
      </w:r>
      <w:r w:rsidR="00DD06A5">
        <w:rPr>
          <w:rFonts w:asciiTheme="majorHAnsi" w:eastAsia="Segoe UI" w:hAnsiTheme="majorHAnsi" w:cstheme="majorHAnsi"/>
        </w:rPr>
        <w:t>jej działalność obejmuje</w:t>
      </w:r>
      <w:r w:rsidR="00A90BBF" w:rsidRPr="00EB0F8C">
        <w:rPr>
          <w:rFonts w:asciiTheme="majorHAnsi" w:eastAsia="Segoe UI" w:hAnsiTheme="majorHAnsi" w:cstheme="majorHAnsi"/>
        </w:rPr>
        <w:t xml:space="preserve"> lata 2023-2030. </w:t>
      </w:r>
      <w:r w:rsidR="00A90BBF" w:rsidRPr="00EB0F8C">
        <w:rPr>
          <w:rFonts w:asciiTheme="majorHAnsi" w:hAnsiTheme="majorHAnsi" w:cstheme="majorHAnsi"/>
        </w:rPr>
        <w:t xml:space="preserve">Komitet Sterujący ZIT KKBOF podjął w dniu 9 października 2023 r. uchwałę w sprawie powołania Rady doradczej ZIT KKBOF i zatwierdzeniu jej składu.  </w:t>
      </w:r>
      <w:r w:rsidR="00A90BBF" w:rsidRPr="00EB0F8C">
        <w:rPr>
          <w:rFonts w:asciiTheme="majorHAnsi" w:eastAsia="Segoe UI" w:hAnsiTheme="majorHAnsi" w:cstheme="majorHAnsi"/>
        </w:rPr>
        <w:t>W skład rady weszli przedstawiciele s</w:t>
      </w:r>
      <w:r w:rsidR="00A90BBF" w:rsidRPr="00EB0F8C">
        <w:rPr>
          <w:rFonts w:asciiTheme="majorHAnsi" w:eastAsia="Segoe UI" w:hAnsiTheme="majorHAnsi" w:cstheme="majorHAnsi"/>
          <w:color w:val="000000" w:themeColor="text1"/>
        </w:rPr>
        <w:t>towarzyszeń, fundacji i organizacji działających na rzecz promowania włączenia społecznego, praw podstawowych, praw osób ze specjalnymi potrzebami, równości płci i niedyskryminacji i działających na rzecz ochrony środowiska</w:t>
      </w:r>
      <w:r w:rsidR="00EB0F8C">
        <w:rPr>
          <w:rFonts w:asciiTheme="majorHAnsi" w:eastAsia="Segoe UI" w:hAnsiTheme="majorHAnsi" w:cstheme="majorHAnsi"/>
          <w:color w:val="000000" w:themeColor="text1"/>
        </w:rPr>
        <w:t xml:space="preserve"> </w:t>
      </w:r>
    </w:p>
    <w:p w14:paraId="44391512" w14:textId="6C875293" w:rsidR="00A90BBF" w:rsidRPr="00EB0F8C" w:rsidRDefault="00EB0F8C" w:rsidP="00A90BBF">
      <w:pPr>
        <w:spacing w:after="120" w:line="240" w:lineRule="auto"/>
        <w:jc w:val="both"/>
        <w:rPr>
          <w:rFonts w:asciiTheme="majorHAnsi" w:eastAsia="Segoe UI" w:hAnsiTheme="majorHAnsi" w:cstheme="majorHAnsi"/>
          <w:color w:val="000000" w:themeColor="text1"/>
        </w:rPr>
      </w:pPr>
      <w:r>
        <w:rPr>
          <w:rFonts w:asciiTheme="majorHAnsi" w:eastAsia="Segoe UI" w:hAnsiTheme="majorHAnsi" w:cstheme="majorHAnsi"/>
          <w:color w:val="000000" w:themeColor="text1"/>
        </w:rPr>
        <w:t>Członkowie Rady doradczej ZIT KKBOF reprezentują następujące podmioty</w:t>
      </w:r>
      <w:r w:rsidR="00A90BBF" w:rsidRPr="00EB0F8C">
        <w:rPr>
          <w:rFonts w:asciiTheme="majorHAnsi" w:eastAsia="Segoe UI" w:hAnsiTheme="majorHAnsi" w:cstheme="majorHAnsi"/>
          <w:color w:val="000000" w:themeColor="text1"/>
        </w:rPr>
        <w:t>:</w:t>
      </w:r>
    </w:p>
    <w:p w14:paraId="4D68E2D4" w14:textId="5BA44E00" w:rsidR="00A90BBF" w:rsidRPr="00EB0F8C" w:rsidRDefault="00A90BBF" w:rsidP="00584DD5">
      <w:pPr>
        <w:spacing w:after="120" w:line="240" w:lineRule="auto"/>
        <w:jc w:val="both"/>
        <w:rPr>
          <w:rFonts w:asciiTheme="majorHAnsi" w:hAnsiTheme="majorHAnsi" w:cstheme="majorHAnsi"/>
        </w:rPr>
      </w:pPr>
      <w:r w:rsidRPr="00EB0F8C">
        <w:rPr>
          <w:rFonts w:asciiTheme="majorHAnsi" w:hAnsiTheme="majorHAnsi" w:cstheme="majorHAnsi"/>
        </w:rPr>
        <w:t xml:space="preserve">1) </w:t>
      </w:r>
      <w:r w:rsidRPr="00330418">
        <w:rPr>
          <w:rFonts w:asciiTheme="majorHAnsi" w:hAnsiTheme="majorHAnsi" w:cstheme="majorHAnsi"/>
          <w:iCs/>
        </w:rPr>
        <w:t>Stowarzyszenie Absolwentów Wydziału Nauk Ekonomicznych Politechniki Koszalińskiej</w:t>
      </w:r>
    </w:p>
    <w:p w14:paraId="0D7624BC" w14:textId="4E013C1F" w:rsidR="00A90BBF" w:rsidRPr="00EB0F8C" w:rsidRDefault="00A90BBF" w:rsidP="00584DD5">
      <w:pPr>
        <w:spacing w:after="120" w:line="240" w:lineRule="auto"/>
        <w:jc w:val="both"/>
        <w:rPr>
          <w:rFonts w:asciiTheme="majorHAnsi" w:hAnsiTheme="majorHAnsi" w:cstheme="majorHAnsi"/>
        </w:rPr>
      </w:pPr>
      <w:r w:rsidRPr="00EB0F8C">
        <w:rPr>
          <w:rFonts w:asciiTheme="majorHAnsi" w:hAnsiTheme="majorHAnsi" w:cstheme="majorHAnsi"/>
        </w:rPr>
        <w:t>2) Fundacja Nauka dla Środowiska</w:t>
      </w:r>
    </w:p>
    <w:p w14:paraId="01E31097" w14:textId="7980084E" w:rsidR="00A90BBF" w:rsidRPr="00EB0F8C" w:rsidRDefault="00A90BBF" w:rsidP="00A90BBF">
      <w:pPr>
        <w:spacing w:after="120" w:line="240" w:lineRule="auto"/>
        <w:jc w:val="both"/>
        <w:rPr>
          <w:rFonts w:asciiTheme="majorHAnsi" w:hAnsiTheme="majorHAnsi" w:cstheme="majorHAnsi"/>
        </w:rPr>
      </w:pPr>
      <w:r w:rsidRPr="00EB0F8C">
        <w:rPr>
          <w:rFonts w:asciiTheme="majorHAnsi" w:hAnsiTheme="majorHAnsi" w:cstheme="majorHAnsi"/>
        </w:rPr>
        <w:lastRenderedPageBreak/>
        <w:t>3) Koszalińska Agencja Rozwoju Regionalnego S.A. Ośrodek Wsparcia Ekonomii Społecznej dla regionu koszalińskiego</w:t>
      </w:r>
    </w:p>
    <w:p w14:paraId="6102CCCA" w14:textId="28AB87C8" w:rsidR="00A90BBF" w:rsidRPr="00EB0F8C" w:rsidRDefault="00A90BBF" w:rsidP="00A90BBF">
      <w:pPr>
        <w:spacing w:after="120" w:line="240" w:lineRule="auto"/>
        <w:jc w:val="both"/>
        <w:rPr>
          <w:rFonts w:asciiTheme="majorHAnsi" w:hAnsiTheme="majorHAnsi" w:cstheme="majorHAnsi"/>
        </w:rPr>
      </w:pPr>
      <w:r w:rsidRPr="00EB0F8C">
        <w:rPr>
          <w:rFonts w:asciiTheme="majorHAnsi" w:hAnsiTheme="majorHAnsi" w:cstheme="majorHAnsi"/>
        </w:rPr>
        <w:t>4) Stowarzyszenie Razem w Przyszłość</w:t>
      </w:r>
    </w:p>
    <w:p w14:paraId="630ED618" w14:textId="34678241" w:rsidR="00A90BBF" w:rsidRPr="00EB0F8C" w:rsidRDefault="00A90BBF" w:rsidP="00A90BBF">
      <w:pPr>
        <w:spacing w:after="120" w:line="240" w:lineRule="auto"/>
        <w:jc w:val="both"/>
        <w:rPr>
          <w:rFonts w:asciiTheme="majorHAnsi" w:hAnsiTheme="majorHAnsi" w:cstheme="majorHAnsi"/>
        </w:rPr>
      </w:pPr>
      <w:r w:rsidRPr="00EB0F8C">
        <w:rPr>
          <w:rFonts w:asciiTheme="majorHAnsi" w:hAnsiTheme="majorHAnsi" w:cstheme="majorHAnsi"/>
        </w:rPr>
        <w:t>5) Stowarzyszenie 16-ty Południk w Chłopach</w:t>
      </w:r>
    </w:p>
    <w:p w14:paraId="47043F0A" w14:textId="3A32A390" w:rsidR="007E1707" w:rsidRDefault="00320FF1" w:rsidP="00584DD5">
      <w:pPr>
        <w:spacing w:after="120" w:line="240" w:lineRule="auto"/>
        <w:jc w:val="both"/>
        <w:rPr>
          <w:rFonts w:asciiTheme="majorHAnsi" w:eastAsia="Segoe UI" w:hAnsiTheme="majorHAnsi" w:cstheme="majorHAnsi"/>
          <w:color w:val="000000" w:themeColor="text1"/>
        </w:rPr>
      </w:pPr>
      <w:r>
        <w:rPr>
          <w:rFonts w:asciiTheme="majorHAnsi" w:eastAsia="Segoe UI" w:hAnsiTheme="majorHAnsi" w:cstheme="majorHAnsi"/>
          <w:color w:val="000000" w:themeColor="text1"/>
        </w:rPr>
        <w:t xml:space="preserve">Zasady współpracy z </w:t>
      </w:r>
      <w:r w:rsidR="00D82AD8">
        <w:rPr>
          <w:rFonts w:asciiTheme="majorHAnsi" w:eastAsia="Segoe UI" w:hAnsiTheme="majorHAnsi" w:cstheme="majorHAnsi"/>
          <w:color w:val="000000" w:themeColor="text1"/>
        </w:rPr>
        <w:t xml:space="preserve">ciałem doradczym </w:t>
      </w:r>
      <w:r>
        <w:rPr>
          <w:rFonts w:asciiTheme="majorHAnsi" w:eastAsia="Segoe UI" w:hAnsiTheme="majorHAnsi" w:cstheme="majorHAnsi"/>
          <w:color w:val="000000" w:themeColor="text1"/>
        </w:rPr>
        <w:t xml:space="preserve">ZIT KKBOF określa Regulamin Rady doradczej ZIT KKBOF, z którego wynika m.in., że </w:t>
      </w:r>
      <w:r w:rsidR="4B556B8F" w:rsidRPr="00E65356">
        <w:rPr>
          <w:rFonts w:asciiTheme="majorHAnsi" w:eastAsia="Segoe UI" w:hAnsiTheme="majorHAnsi" w:cstheme="majorHAnsi"/>
        </w:rPr>
        <w:t xml:space="preserve">Rada doradcza ZIT KKBOF pełni funkcję opiniodawczo-doradczą dla Komitetu Sterującego ZIT KKBOF, w tym w sprawie przygotowania i wdrażania Strategii ZIT KKBOF. Rada doradcza ZIT KKBOF jest uprawniona do wyrażania opinii, wymiany informacji i dobrych praktyk, podejmowania inicjatyw oraz proponowania rozwiązań odnoszących się do Strategii ZIT KKBOF. </w:t>
      </w:r>
      <w:r w:rsidR="00D900FD">
        <w:rPr>
          <w:rFonts w:asciiTheme="majorHAnsi" w:eastAsia="Segoe UI" w:hAnsiTheme="majorHAnsi" w:cstheme="majorHAnsi"/>
          <w:color w:val="000000" w:themeColor="text1"/>
        </w:rPr>
        <w:t xml:space="preserve"> </w:t>
      </w:r>
    </w:p>
    <w:p w14:paraId="1514C0A3" w14:textId="53DACBC0" w:rsidR="001B6683" w:rsidRDefault="003E0ED1" w:rsidP="00584DD5">
      <w:pPr>
        <w:spacing w:after="120" w:line="240" w:lineRule="auto"/>
        <w:jc w:val="both"/>
        <w:rPr>
          <w:rFonts w:asciiTheme="majorHAnsi" w:eastAsia="Segoe UI" w:hAnsiTheme="majorHAnsi" w:cstheme="majorHAnsi"/>
          <w:color w:val="000000" w:themeColor="text1"/>
        </w:rPr>
      </w:pPr>
      <w:r w:rsidRPr="00EF11AD">
        <w:rPr>
          <w:rFonts w:asciiTheme="majorHAnsi" w:eastAsia="Segoe UI" w:hAnsiTheme="majorHAnsi" w:cstheme="majorHAnsi"/>
          <w:color w:val="000000" w:themeColor="text1"/>
        </w:rPr>
        <w:t>Rada doradcza</w:t>
      </w:r>
      <w:r w:rsidR="00053024" w:rsidRPr="00EF11AD">
        <w:rPr>
          <w:rFonts w:asciiTheme="majorHAnsi" w:eastAsia="Segoe UI" w:hAnsiTheme="majorHAnsi" w:cstheme="majorHAnsi"/>
          <w:color w:val="000000" w:themeColor="text1"/>
        </w:rPr>
        <w:t xml:space="preserve"> ZIT KKBOF </w:t>
      </w:r>
      <w:r w:rsidRPr="00EF11AD">
        <w:rPr>
          <w:rFonts w:asciiTheme="majorHAnsi" w:eastAsia="Segoe UI" w:hAnsiTheme="majorHAnsi" w:cstheme="majorHAnsi"/>
          <w:color w:val="000000" w:themeColor="text1"/>
        </w:rPr>
        <w:t xml:space="preserve"> Uchwałą nr 3 z dn</w:t>
      </w:r>
      <w:r w:rsidR="00AC2355">
        <w:rPr>
          <w:rFonts w:asciiTheme="majorHAnsi" w:eastAsia="Segoe UI" w:hAnsiTheme="majorHAnsi" w:cstheme="majorHAnsi"/>
          <w:color w:val="000000" w:themeColor="text1"/>
        </w:rPr>
        <w:t>.</w:t>
      </w:r>
      <w:bookmarkStart w:id="57" w:name="_GoBack"/>
      <w:bookmarkEnd w:id="57"/>
      <w:r w:rsidR="00EF11AD" w:rsidRPr="00EF11AD">
        <w:rPr>
          <w:rFonts w:asciiTheme="majorHAnsi" w:eastAsia="Segoe UI" w:hAnsiTheme="majorHAnsi" w:cstheme="majorHAnsi"/>
          <w:color w:val="000000" w:themeColor="text1"/>
        </w:rPr>
        <w:t xml:space="preserve"> 17 maja 2024 roku </w:t>
      </w:r>
      <w:r w:rsidRPr="00EF11AD">
        <w:rPr>
          <w:rFonts w:asciiTheme="majorHAnsi" w:eastAsia="Segoe UI" w:hAnsiTheme="majorHAnsi" w:cstheme="majorHAnsi"/>
          <w:b/>
          <w:bCs/>
          <w:color w:val="000000" w:themeColor="text1"/>
        </w:rPr>
        <w:t>zaopiniowała Strategię ZIT KKBOF pozytywnie</w:t>
      </w:r>
      <w:r w:rsidR="00AD11BD">
        <w:rPr>
          <w:rFonts w:asciiTheme="majorHAnsi" w:eastAsia="Segoe UI" w:hAnsiTheme="majorHAnsi" w:cstheme="majorHAnsi"/>
          <w:b/>
          <w:bCs/>
          <w:color w:val="000000" w:themeColor="text1"/>
        </w:rPr>
        <w:t>.</w:t>
      </w:r>
      <w:r w:rsidRPr="00EF11AD">
        <w:rPr>
          <w:rFonts w:asciiTheme="majorHAnsi" w:eastAsia="Segoe UI" w:hAnsiTheme="majorHAnsi" w:cstheme="majorHAnsi"/>
          <w:color w:val="000000" w:themeColor="text1"/>
        </w:rPr>
        <w:t>.</w:t>
      </w:r>
      <w:r>
        <w:rPr>
          <w:rFonts w:asciiTheme="majorHAnsi" w:eastAsia="Segoe UI" w:hAnsiTheme="majorHAnsi" w:cstheme="majorHAnsi"/>
          <w:color w:val="000000" w:themeColor="text1"/>
        </w:rPr>
        <w:t xml:space="preserve">   </w:t>
      </w:r>
    </w:p>
    <w:p w14:paraId="1EAA0B96" w14:textId="5A0B1B30" w:rsidR="003E0ED1" w:rsidRDefault="001B6683" w:rsidP="00584DD5">
      <w:pPr>
        <w:spacing w:after="120" w:line="240" w:lineRule="auto"/>
        <w:jc w:val="both"/>
        <w:rPr>
          <w:rFonts w:asciiTheme="majorHAnsi" w:eastAsia="Segoe UI" w:hAnsiTheme="majorHAnsi" w:cstheme="majorHAnsi"/>
          <w:color w:val="000000" w:themeColor="text1"/>
        </w:rPr>
      </w:pPr>
      <w:r>
        <w:rPr>
          <w:rFonts w:asciiTheme="majorHAnsi" w:eastAsia="Segoe UI" w:hAnsiTheme="majorHAnsi" w:cstheme="majorHAnsi"/>
          <w:color w:val="000000" w:themeColor="text1"/>
        </w:rPr>
        <w:t>Aktualizacja Strategii ZIT KKBOF v.1.3 została poddana konsultacjom społecznym poprzez umieszczenie na stronach internetowych samorządów KKBOF w terminie 2</w:t>
      </w:r>
      <w:r w:rsidR="00AA23E4">
        <w:rPr>
          <w:rFonts w:asciiTheme="majorHAnsi" w:eastAsia="Segoe UI" w:hAnsiTheme="majorHAnsi" w:cstheme="majorHAnsi"/>
          <w:color w:val="000000" w:themeColor="text1"/>
        </w:rPr>
        <w:t>5 lutego do 14</w:t>
      </w:r>
      <w:r>
        <w:rPr>
          <w:rFonts w:asciiTheme="majorHAnsi" w:eastAsia="Segoe UI" w:hAnsiTheme="majorHAnsi" w:cstheme="majorHAnsi"/>
          <w:color w:val="000000" w:themeColor="text1"/>
        </w:rPr>
        <w:t xml:space="preserve"> marca 2025. Rada doradcza  zaopiniowała pozytywnie/negatywnie dokument Uchwałą Nr 1</w:t>
      </w:r>
      <w:r w:rsidR="00AA23E4">
        <w:rPr>
          <w:rFonts w:asciiTheme="majorHAnsi" w:eastAsia="Segoe UI" w:hAnsiTheme="majorHAnsi" w:cstheme="majorHAnsi"/>
          <w:color w:val="000000" w:themeColor="text1"/>
        </w:rPr>
        <w:t>/2025</w:t>
      </w:r>
      <w:r>
        <w:rPr>
          <w:rFonts w:asciiTheme="majorHAnsi" w:eastAsia="Segoe UI" w:hAnsiTheme="majorHAnsi" w:cstheme="majorHAnsi"/>
          <w:color w:val="000000" w:themeColor="text1"/>
        </w:rPr>
        <w:t xml:space="preserve"> z dn. … </w:t>
      </w:r>
    </w:p>
    <w:p w14:paraId="6DBBB73E" w14:textId="77777777" w:rsidR="00BD590B" w:rsidRPr="00E65356" w:rsidRDefault="00BD590B" w:rsidP="00584DD5">
      <w:pPr>
        <w:spacing w:after="120" w:line="240" w:lineRule="auto"/>
        <w:jc w:val="both"/>
        <w:rPr>
          <w:rFonts w:asciiTheme="majorHAnsi" w:eastAsia="Segoe UI" w:hAnsiTheme="majorHAnsi" w:cstheme="majorHAnsi"/>
          <w:color w:val="000000" w:themeColor="text1"/>
        </w:rPr>
      </w:pPr>
    </w:p>
    <w:p w14:paraId="643E6C04" w14:textId="7CDEAE1E" w:rsidR="007E1707" w:rsidRPr="00E65356" w:rsidRDefault="4B556B8F" w:rsidP="00584DD5">
      <w:pPr>
        <w:spacing w:after="120" w:line="240" w:lineRule="auto"/>
        <w:jc w:val="both"/>
        <w:rPr>
          <w:rFonts w:asciiTheme="majorHAnsi" w:hAnsiTheme="majorHAnsi" w:cstheme="majorHAnsi"/>
        </w:rPr>
      </w:pPr>
      <w:r w:rsidRPr="00E65356">
        <w:rPr>
          <w:rFonts w:asciiTheme="majorHAnsi" w:hAnsiTheme="majorHAnsi" w:cstheme="majorHAnsi"/>
        </w:rPr>
        <w:t>Uspołeczniona realizacja zapisów Strategii ZIT dla KKBOF będzie odbywała się również poprzez:</w:t>
      </w:r>
    </w:p>
    <w:p w14:paraId="247BDC25" w14:textId="3E562500" w:rsidR="007E1707" w:rsidRPr="00E65356" w:rsidRDefault="388B551F" w:rsidP="00584DD5">
      <w:pPr>
        <w:spacing w:after="120" w:line="240" w:lineRule="auto"/>
        <w:jc w:val="both"/>
        <w:rPr>
          <w:rFonts w:asciiTheme="majorHAnsi" w:hAnsiTheme="majorHAnsi" w:cstheme="majorHAnsi"/>
        </w:rPr>
      </w:pPr>
      <w:r w:rsidRPr="00E65356">
        <w:rPr>
          <w:rFonts w:asciiTheme="majorHAnsi" w:hAnsiTheme="majorHAnsi" w:cstheme="majorHAnsi"/>
        </w:rPr>
        <w:t xml:space="preserve"> 1) Akcje promocyjne i informacyjne prowadzone z wykorzystaniem kanałów informacyjnych docierających do jak najszerszego grona interesariuszy np.: </w:t>
      </w:r>
    </w:p>
    <w:p w14:paraId="354BCDAF" w14:textId="7AD504F7" w:rsidR="007E1707" w:rsidRPr="00E65356" w:rsidRDefault="388B551F" w:rsidP="00584DD5">
      <w:pPr>
        <w:spacing w:after="120" w:line="240" w:lineRule="auto"/>
        <w:jc w:val="both"/>
        <w:rPr>
          <w:rFonts w:asciiTheme="majorHAnsi" w:hAnsiTheme="majorHAnsi" w:cstheme="majorHAnsi"/>
        </w:rPr>
      </w:pPr>
      <w:r w:rsidRPr="00E65356">
        <w:rPr>
          <w:rFonts w:asciiTheme="majorHAnsi" w:hAnsiTheme="majorHAnsi" w:cstheme="majorHAnsi"/>
        </w:rPr>
        <w:t xml:space="preserve">-  oficjalnych serwisów internetowych i mediów społecznościowych samorządów KKBOF </w:t>
      </w:r>
    </w:p>
    <w:p w14:paraId="7BB5F330" w14:textId="48652897" w:rsidR="007E1707" w:rsidRPr="00E65356" w:rsidRDefault="388B551F" w:rsidP="00584DD5">
      <w:pPr>
        <w:spacing w:after="120" w:line="240" w:lineRule="auto"/>
        <w:jc w:val="both"/>
        <w:rPr>
          <w:rFonts w:asciiTheme="majorHAnsi" w:hAnsiTheme="majorHAnsi" w:cstheme="majorHAnsi"/>
        </w:rPr>
      </w:pPr>
      <w:r w:rsidRPr="00E65356">
        <w:rPr>
          <w:rFonts w:asciiTheme="majorHAnsi" w:hAnsiTheme="majorHAnsi" w:cstheme="majorHAnsi"/>
        </w:rPr>
        <w:t xml:space="preserve">- tablic ogłoszeniowych urzędów </w:t>
      </w:r>
    </w:p>
    <w:p w14:paraId="5715F37C" w14:textId="29360603" w:rsidR="007E1707" w:rsidRPr="00E65356" w:rsidRDefault="388B551F" w:rsidP="00584DD5">
      <w:pPr>
        <w:spacing w:after="120" w:line="240" w:lineRule="auto"/>
        <w:jc w:val="both"/>
        <w:rPr>
          <w:rFonts w:asciiTheme="majorHAnsi" w:hAnsiTheme="majorHAnsi" w:cstheme="majorHAnsi"/>
        </w:rPr>
      </w:pPr>
      <w:r w:rsidRPr="00E65356">
        <w:rPr>
          <w:rFonts w:asciiTheme="majorHAnsi" w:hAnsiTheme="majorHAnsi" w:cstheme="majorHAnsi"/>
        </w:rPr>
        <w:t>- ogłoszeń w lokalnych mediach- prasie, telewizji i radiu</w:t>
      </w:r>
    </w:p>
    <w:p w14:paraId="4686DC18" w14:textId="7F6247FC" w:rsidR="007E1707" w:rsidRPr="00E65356" w:rsidRDefault="388B551F" w:rsidP="00584DD5">
      <w:pPr>
        <w:spacing w:after="120" w:line="240" w:lineRule="auto"/>
        <w:jc w:val="both"/>
        <w:rPr>
          <w:rFonts w:asciiTheme="majorHAnsi" w:hAnsiTheme="majorHAnsi" w:cstheme="majorHAnsi"/>
        </w:rPr>
      </w:pPr>
      <w:r w:rsidRPr="00E65356">
        <w:rPr>
          <w:rFonts w:asciiTheme="majorHAnsi" w:hAnsiTheme="majorHAnsi" w:cstheme="majorHAnsi"/>
        </w:rPr>
        <w:t xml:space="preserve">- plakatów i ulotek widocznych w budynkach użyteczności publicznej i miejscach dostępnych dla mieszkańców </w:t>
      </w:r>
    </w:p>
    <w:p w14:paraId="00B4AE4B" w14:textId="64A15329" w:rsidR="007E1707" w:rsidRPr="0072204C" w:rsidRDefault="388B551F" w:rsidP="00962F1B">
      <w:pPr>
        <w:spacing w:after="120" w:line="240" w:lineRule="auto"/>
        <w:jc w:val="both"/>
        <w:rPr>
          <w:rFonts w:asciiTheme="majorHAnsi" w:hAnsiTheme="majorHAnsi" w:cstheme="majorHAnsi"/>
        </w:rPr>
        <w:sectPr w:rsidR="007E1707" w:rsidRPr="0072204C" w:rsidSect="000E11AC">
          <w:footerReference w:type="default" r:id="rId28"/>
          <w:pgSz w:w="11906" w:h="16838"/>
          <w:pgMar w:top="978" w:right="1417" w:bottom="1417" w:left="1417" w:header="851" w:footer="708" w:gutter="0"/>
          <w:cols w:space="708"/>
          <w:docGrid w:linePitch="360"/>
        </w:sectPr>
      </w:pPr>
      <w:r w:rsidRPr="00E65356">
        <w:rPr>
          <w:rFonts w:asciiTheme="majorHAnsi" w:hAnsiTheme="majorHAnsi" w:cstheme="majorHAnsi"/>
        </w:rPr>
        <w:t>2) Spotkania konsultacyjne z mieszkańcami, podmiotami społecznymi i gospodarczy</w:t>
      </w:r>
    </w:p>
    <w:p w14:paraId="1204AAA0" w14:textId="4E830A69" w:rsidR="00BD3A94" w:rsidRPr="006742A7" w:rsidRDefault="00A109B4" w:rsidP="00A109B4">
      <w:pPr>
        <w:pStyle w:val="Akapitzlist"/>
        <w:numPr>
          <w:ilvl w:val="0"/>
          <w:numId w:val="9"/>
        </w:numPr>
        <w:tabs>
          <w:tab w:val="left" w:pos="1276"/>
        </w:tabs>
        <w:spacing w:after="120" w:line="240" w:lineRule="auto"/>
        <w:ind w:left="1134" w:hanging="283"/>
        <w:jc w:val="both"/>
        <w:outlineLvl w:val="0"/>
        <w:rPr>
          <w:rFonts w:asciiTheme="majorHAnsi" w:hAnsiTheme="majorHAnsi" w:cstheme="majorHAnsi"/>
          <w:b/>
          <w:color w:val="0070C0"/>
          <w:sz w:val="28"/>
          <w:szCs w:val="28"/>
        </w:rPr>
      </w:pPr>
      <w:bookmarkStart w:id="58" w:name="_Toc160191486"/>
      <w:bookmarkStart w:id="59" w:name="_Toc158207107"/>
      <w:bookmarkStart w:id="60" w:name="_Toc158297340"/>
      <w:r>
        <w:rPr>
          <w:rFonts w:asciiTheme="majorHAnsi" w:hAnsiTheme="majorHAnsi" w:cstheme="majorHAnsi"/>
          <w:b/>
          <w:color w:val="0070C0"/>
          <w:sz w:val="28"/>
          <w:szCs w:val="28"/>
        </w:rPr>
        <w:lastRenderedPageBreak/>
        <w:t>CELE STRATEGICZNE I DZIAŁANIA DO REALIZACJI NA LATA 2021-2030</w:t>
      </w:r>
      <w:bookmarkEnd w:id="58"/>
      <w:r>
        <w:rPr>
          <w:rFonts w:asciiTheme="majorHAnsi" w:hAnsiTheme="majorHAnsi" w:cstheme="majorHAnsi"/>
          <w:b/>
          <w:color w:val="0070C0"/>
          <w:sz w:val="28"/>
          <w:szCs w:val="28"/>
        </w:rPr>
        <w:t xml:space="preserve"> </w:t>
      </w:r>
      <w:bookmarkEnd w:id="59"/>
      <w:bookmarkEnd w:id="60"/>
    </w:p>
    <w:p w14:paraId="581266FC" w14:textId="348A6AEA" w:rsidR="00BD3A94" w:rsidRPr="002E0098" w:rsidRDefault="00BD3A94" w:rsidP="00A109B4">
      <w:pPr>
        <w:spacing w:after="120" w:line="240" w:lineRule="auto"/>
        <w:ind w:left="851"/>
        <w:jc w:val="both"/>
        <w:rPr>
          <w:rFonts w:asciiTheme="majorHAnsi" w:hAnsiTheme="majorHAnsi" w:cstheme="majorHAnsi"/>
          <w:szCs w:val="24"/>
        </w:rPr>
      </w:pPr>
      <w:r w:rsidRPr="002E0098">
        <w:rPr>
          <w:rFonts w:asciiTheme="majorHAnsi" w:hAnsiTheme="majorHAnsi" w:cstheme="majorHAnsi"/>
          <w:szCs w:val="24"/>
        </w:rPr>
        <w:t>Cele strategiczne</w:t>
      </w:r>
      <w:r w:rsidR="00B7069A">
        <w:rPr>
          <w:rFonts w:asciiTheme="majorHAnsi" w:hAnsiTheme="majorHAnsi" w:cstheme="majorHAnsi"/>
          <w:szCs w:val="24"/>
        </w:rPr>
        <w:t xml:space="preserve">, priorytety </w:t>
      </w:r>
      <w:r w:rsidRPr="002E0098">
        <w:rPr>
          <w:rFonts w:asciiTheme="majorHAnsi" w:hAnsiTheme="majorHAnsi" w:cstheme="majorHAnsi"/>
          <w:szCs w:val="24"/>
        </w:rPr>
        <w:t xml:space="preserve"> oraz kierunki działań i projekt</w:t>
      </w:r>
      <w:r>
        <w:rPr>
          <w:rFonts w:asciiTheme="majorHAnsi" w:hAnsiTheme="majorHAnsi" w:cstheme="majorHAnsi"/>
          <w:szCs w:val="24"/>
        </w:rPr>
        <w:t>y</w:t>
      </w:r>
      <w:r w:rsidRPr="002E0098">
        <w:rPr>
          <w:rFonts w:asciiTheme="majorHAnsi" w:hAnsiTheme="majorHAnsi" w:cstheme="majorHAnsi"/>
          <w:szCs w:val="24"/>
        </w:rPr>
        <w:t xml:space="preserve"> Strategii </w:t>
      </w:r>
      <w:r>
        <w:rPr>
          <w:rFonts w:asciiTheme="majorHAnsi" w:hAnsiTheme="majorHAnsi" w:cstheme="majorHAnsi"/>
          <w:szCs w:val="24"/>
        </w:rPr>
        <w:t xml:space="preserve">ZIT </w:t>
      </w:r>
      <w:r w:rsidRPr="002E0098">
        <w:rPr>
          <w:rFonts w:asciiTheme="majorHAnsi" w:hAnsiTheme="majorHAnsi" w:cstheme="majorHAnsi"/>
          <w:szCs w:val="24"/>
        </w:rPr>
        <w:t>KKBOF zostały wypracowane na podstawie podsumowania wyników diagnozy opisanych powyżej oraz wyników spotkań z udziałem głównych interesariuszy:</w:t>
      </w:r>
    </w:p>
    <w:p w14:paraId="5505A77D" w14:textId="28880F3E" w:rsidR="00BD3A94" w:rsidRPr="00330418" w:rsidRDefault="00936332" w:rsidP="00A109B4">
      <w:pPr>
        <w:spacing w:after="120" w:line="240" w:lineRule="auto"/>
        <w:ind w:left="993" w:hanging="141"/>
        <w:rPr>
          <w:rFonts w:asciiTheme="majorHAnsi" w:hAnsiTheme="majorHAnsi" w:cstheme="majorHAnsi"/>
          <w:szCs w:val="24"/>
        </w:rPr>
      </w:pPr>
      <w:r>
        <w:rPr>
          <w:rFonts w:asciiTheme="majorHAnsi" w:hAnsiTheme="majorHAnsi" w:cstheme="majorHAnsi"/>
          <w:szCs w:val="24"/>
        </w:rPr>
        <w:t>- p</w:t>
      </w:r>
      <w:r w:rsidR="00BD3A94" w:rsidRPr="00330418">
        <w:rPr>
          <w:rFonts w:asciiTheme="majorHAnsi" w:hAnsiTheme="majorHAnsi" w:cstheme="majorHAnsi"/>
          <w:szCs w:val="24"/>
        </w:rPr>
        <w:t>rzedstawicieli 20 samorządów gminnych, w tym Koszalina, będącego jednocześnie powiatem grodzkim oraz 3 powiatowych (ziemskich) objętych opracowaniem (Grupa robocza w ramach porozumienia samorządów</w:t>
      </w:r>
      <w:r>
        <w:rPr>
          <w:rFonts w:asciiTheme="majorHAnsi" w:hAnsiTheme="majorHAnsi" w:cstheme="majorHAnsi"/>
          <w:szCs w:val="24"/>
        </w:rPr>
        <w:t>,</w:t>
      </w:r>
      <w:r w:rsidR="00BD3A94" w:rsidRPr="00330418">
        <w:rPr>
          <w:rFonts w:asciiTheme="majorHAnsi" w:hAnsiTheme="majorHAnsi" w:cstheme="majorHAnsi"/>
          <w:szCs w:val="24"/>
        </w:rPr>
        <w:t>)</w:t>
      </w:r>
      <w:r>
        <w:rPr>
          <w:rFonts w:asciiTheme="majorHAnsi" w:hAnsiTheme="majorHAnsi" w:cstheme="majorHAnsi"/>
          <w:szCs w:val="24"/>
        </w:rPr>
        <w:t>,</w:t>
      </w:r>
    </w:p>
    <w:p w14:paraId="54F74D5C" w14:textId="3192C5E6" w:rsidR="00BD3A94" w:rsidRPr="00330418" w:rsidRDefault="00936332" w:rsidP="00A109B4">
      <w:pPr>
        <w:spacing w:after="120" w:line="240" w:lineRule="auto"/>
        <w:ind w:left="993" w:hanging="141"/>
        <w:rPr>
          <w:rFonts w:asciiTheme="majorHAnsi" w:hAnsiTheme="majorHAnsi" w:cstheme="majorHAnsi"/>
          <w:szCs w:val="24"/>
        </w:rPr>
      </w:pPr>
      <w:r>
        <w:rPr>
          <w:rFonts w:asciiTheme="majorHAnsi" w:hAnsiTheme="majorHAnsi" w:cstheme="majorHAnsi"/>
          <w:szCs w:val="24"/>
        </w:rPr>
        <w:t>- p</w:t>
      </w:r>
      <w:r w:rsidR="00BD3A94" w:rsidRPr="00330418">
        <w:rPr>
          <w:rFonts w:asciiTheme="majorHAnsi" w:hAnsiTheme="majorHAnsi" w:cstheme="majorHAnsi"/>
          <w:szCs w:val="24"/>
        </w:rPr>
        <w:t>rzedstawicieli samorządu województwa</w:t>
      </w:r>
      <w:r>
        <w:rPr>
          <w:rFonts w:asciiTheme="majorHAnsi" w:hAnsiTheme="majorHAnsi" w:cstheme="majorHAnsi"/>
          <w:szCs w:val="24"/>
        </w:rPr>
        <w:t>,,</w:t>
      </w:r>
    </w:p>
    <w:p w14:paraId="2E5FB24B" w14:textId="2F164DEF" w:rsidR="00BD3A94" w:rsidRPr="00330418" w:rsidRDefault="00936332" w:rsidP="00A109B4">
      <w:pPr>
        <w:spacing w:after="120" w:line="240" w:lineRule="auto"/>
        <w:ind w:left="993" w:hanging="141"/>
        <w:rPr>
          <w:rFonts w:asciiTheme="majorHAnsi" w:hAnsiTheme="majorHAnsi" w:cstheme="majorHAnsi"/>
          <w:szCs w:val="24"/>
        </w:rPr>
      </w:pPr>
      <w:r>
        <w:rPr>
          <w:rFonts w:asciiTheme="majorHAnsi" w:hAnsiTheme="majorHAnsi" w:cstheme="majorHAnsi"/>
          <w:szCs w:val="24"/>
        </w:rPr>
        <w:t>- p</w:t>
      </w:r>
      <w:r w:rsidR="00BD3A94" w:rsidRPr="00330418">
        <w:rPr>
          <w:rFonts w:asciiTheme="majorHAnsi" w:hAnsiTheme="majorHAnsi" w:cstheme="majorHAnsi"/>
          <w:szCs w:val="24"/>
        </w:rPr>
        <w:t>rzedstawicieli jednostek organizacyjnych poszczególnych szczebli JST, spółek JST objętych opracowaniem</w:t>
      </w:r>
      <w:r>
        <w:rPr>
          <w:rFonts w:asciiTheme="majorHAnsi" w:hAnsiTheme="majorHAnsi" w:cstheme="majorHAnsi"/>
          <w:szCs w:val="24"/>
        </w:rPr>
        <w:t>,</w:t>
      </w:r>
    </w:p>
    <w:p w14:paraId="2847A1FE" w14:textId="153AFBA7" w:rsidR="00BD3A94" w:rsidRPr="00330418" w:rsidRDefault="00936332" w:rsidP="00A109B4">
      <w:pPr>
        <w:spacing w:after="120" w:line="240" w:lineRule="auto"/>
        <w:ind w:left="993" w:hanging="141"/>
        <w:rPr>
          <w:rFonts w:asciiTheme="majorHAnsi" w:hAnsiTheme="majorHAnsi" w:cstheme="majorHAnsi"/>
          <w:szCs w:val="24"/>
        </w:rPr>
      </w:pPr>
      <w:r>
        <w:rPr>
          <w:rFonts w:asciiTheme="majorHAnsi" w:hAnsiTheme="majorHAnsi" w:cstheme="majorHAnsi"/>
          <w:szCs w:val="24"/>
        </w:rPr>
        <w:t>- p</w:t>
      </w:r>
      <w:r w:rsidR="00BD3A94" w:rsidRPr="00330418">
        <w:rPr>
          <w:rFonts w:asciiTheme="majorHAnsi" w:hAnsiTheme="majorHAnsi" w:cstheme="majorHAnsi"/>
          <w:szCs w:val="24"/>
        </w:rPr>
        <w:t>rzedstawicieli przewoźników i zarządców infrastruktury (samorządowych, rządowych i prywatnych), operatorzy komunikacji miejskiej, podmiejskiej i międzymiastowej</w:t>
      </w:r>
      <w:r>
        <w:rPr>
          <w:rFonts w:asciiTheme="majorHAnsi" w:hAnsiTheme="majorHAnsi" w:cstheme="majorHAnsi"/>
          <w:szCs w:val="24"/>
        </w:rPr>
        <w:t>,,</w:t>
      </w:r>
      <w:r w:rsidR="00BD3A94" w:rsidRPr="00330418">
        <w:rPr>
          <w:rFonts w:asciiTheme="majorHAnsi" w:hAnsiTheme="majorHAnsi" w:cstheme="majorHAnsi"/>
          <w:szCs w:val="24"/>
        </w:rPr>
        <w:t xml:space="preserve"> </w:t>
      </w:r>
    </w:p>
    <w:p w14:paraId="5F1E5055" w14:textId="0CA22662" w:rsidR="00BD3A94" w:rsidRPr="00330418" w:rsidRDefault="00936332" w:rsidP="00A109B4">
      <w:pPr>
        <w:spacing w:after="120" w:line="240" w:lineRule="auto"/>
        <w:ind w:left="993" w:hanging="141"/>
        <w:rPr>
          <w:rFonts w:asciiTheme="majorHAnsi" w:hAnsiTheme="majorHAnsi" w:cstheme="majorHAnsi"/>
          <w:szCs w:val="24"/>
        </w:rPr>
      </w:pPr>
      <w:r>
        <w:rPr>
          <w:rFonts w:asciiTheme="majorHAnsi" w:hAnsiTheme="majorHAnsi" w:cstheme="majorHAnsi"/>
          <w:szCs w:val="24"/>
        </w:rPr>
        <w:t>- p</w:t>
      </w:r>
      <w:r w:rsidR="00BD3A94" w:rsidRPr="00330418">
        <w:rPr>
          <w:rFonts w:asciiTheme="majorHAnsi" w:hAnsiTheme="majorHAnsi" w:cstheme="majorHAnsi"/>
          <w:szCs w:val="24"/>
        </w:rPr>
        <w:t>rzedstawicieli różnych stowarzyszeń, lokalnych grup działania, organizacji pozarządowych, lokalnych środowisk naukowych</w:t>
      </w:r>
      <w:r>
        <w:rPr>
          <w:rFonts w:asciiTheme="majorHAnsi" w:hAnsiTheme="majorHAnsi" w:cstheme="majorHAnsi"/>
          <w:szCs w:val="24"/>
        </w:rPr>
        <w:t>,,</w:t>
      </w:r>
    </w:p>
    <w:p w14:paraId="28FCBC86" w14:textId="03235AA3" w:rsidR="00BD3A94" w:rsidRPr="00330418" w:rsidRDefault="00936332" w:rsidP="00A109B4">
      <w:pPr>
        <w:spacing w:after="120" w:line="240" w:lineRule="auto"/>
        <w:ind w:left="993" w:hanging="141"/>
        <w:rPr>
          <w:rFonts w:asciiTheme="majorHAnsi" w:hAnsiTheme="majorHAnsi" w:cstheme="majorHAnsi"/>
          <w:szCs w:val="24"/>
        </w:rPr>
      </w:pPr>
      <w:r>
        <w:rPr>
          <w:rFonts w:asciiTheme="majorHAnsi" w:hAnsiTheme="majorHAnsi" w:cstheme="majorHAnsi"/>
          <w:szCs w:val="24"/>
        </w:rPr>
        <w:t>- p</w:t>
      </w:r>
      <w:r w:rsidR="00BD3A94" w:rsidRPr="00330418">
        <w:rPr>
          <w:rFonts w:asciiTheme="majorHAnsi" w:hAnsiTheme="majorHAnsi" w:cstheme="majorHAnsi"/>
          <w:szCs w:val="24"/>
        </w:rPr>
        <w:t>rzedstawicieli firm i pracodawców</w:t>
      </w:r>
      <w:r>
        <w:rPr>
          <w:rFonts w:asciiTheme="majorHAnsi" w:hAnsiTheme="majorHAnsi" w:cstheme="majorHAnsi"/>
          <w:szCs w:val="24"/>
        </w:rPr>
        <w:t>,,</w:t>
      </w:r>
      <w:r w:rsidR="00BD3A94" w:rsidRPr="00330418">
        <w:rPr>
          <w:rFonts w:asciiTheme="majorHAnsi" w:hAnsiTheme="majorHAnsi" w:cstheme="majorHAnsi"/>
          <w:szCs w:val="24"/>
        </w:rPr>
        <w:t xml:space="preserve"> </w:t>
      </w:r>
    </w:p>
    <w:p w14:paraId="609BA986" w14:textId="2EA6585A" w:rsidR="00BD3A94" w:rsidRDefault="00936332" w:rsidP="00A109B4">
      <w:pPr>
        <w:spacing w:after="120" w:line="240" w:lineRule="auto"/>
        <w:ind w:left="993" w:hanging="141"/>
        <w:rPr>
          <w:rFonts w:asciiTheme="majorHAnsi" w:hAnsiTheme="majorHAnsi" w:cstheme="majorHAnsi"/>
          <w:szCs w:val="24"/>
        </w:rPr>
      </w:pPr>
      <w:r>
        <w:rPr>
          <w:rFonts w:asciiTheme="majorHAnsi" w:hAnsiTheme="majorHAnsi" w:cstheme="majorHAnsi"/>
          <w:szCs w:val="24"/>
        </w:rPr>
        <w:t>- m</w:t>
      </w:r>
      <w:r w:rsidR="00BD3A94" w:rsidRPr="00330418">
        <w:rPr>
          <w:rFonts w:asciiTheme="majorHAnsi" w:hAnsiTheme="majorHAnsi" w:cstheme="majorHAnsi"/>
          <w:szCs w:val="24"/>
        </w:rPr>
        <w:t>ieszkańców gmin objętych opracowaniem.</w:t>
      </w:r>
    </w:p>
    <w:p w14:paraId="4EC36833" w14:textId="77777777" w:rsidR="00BD3A94" w:rsidRDefault="00BD3A94" w:rsidP="00A109B4">
      <w:pPr>
        <w:spacing w:after="0" w:line="276" w:lineRule="auto"/>
        <w:ind w:left="851"/>
        <w:jc w:val="both"/>
        <w:rPr>
          <w:rFonts w:asciiTheme="majorHAnsi" w:hAnsiTheme="majorHAnsi" w:cstheme="majorHAnsi"/>
          <w:szCs w:val="24"/>
        </w:rPr>
      </w:pPr>
      <w:r w:rsidRPr="00AC0C49">
        <w:rPr>
          <w:rFonts w:asciiTheme="majorHAnsi" w:hAnsiTheme="majorHAnsi" w:cstheme="majorHAnsi"/>
          <w:szCs w:val="24"/>
        </w:rPr>
        <w:t>Należy tutaj zaznaczyć, że głównym dokumentem</w:t>
      </w:r>
      <w:r>
        <w:rPr>
          <w:rFonts w:asciiTheme="majorHAnsi" w:hAnsiTheme="majorHAnsi" w:cstheme="majorHAnsi"/>
          <w:szCs w:val="24"/>
        </w:rPr>
        <w:t xml:space="preserve"> </w:t>
      </w:r>
      <w:r w:rsidRPr="00AC0C49">
        <w:rPr>
          <w:rFonts w:asciiTheme="majorHAnsi" w:hAnsiTheme="majorHAnsi" w:cstheme="majorHAnsi"/>
          <w:szCs w:val="24"/>
        </w:rPr>
        <w:t xml:space="preserve">wyznaczającym cele rozwojowe dla </w:t>
      </w:r>
      <w:r>
        <w:rPr>
          <w:rFonts w:asciiTheme="majorHAnsi" w:hAnsiTheme="majorHAnsi" w:cstheme="majorHAnsi"/>
          <w:szCs w:val="24"/>
        </w:rPr>
        <w:t>Koszalińsko-Kołobrzesko-Białogardzkiego Obszaru Funkcjonalnego</w:t>
      </w:r>
      <w:r w:rsidRPr="00AC0C49">
        <w:rPr>
          <w:rFonts w:asciiTheme="majorHAnsi" w:hAnsiTheme="majorHAnsi" w:cstheme="majorHAnsi"/>
          <w:szCs w:val="24"/>
        </w:rPr>
        <w:t xml:space="preserve"> jest Strategia</w:t>
      </w:r>
      <w:r>
        <w:rPr>
          <w:rFonts w:asciiTheme="majorHAnsi" w:hAnsiTheme="majorHAnsi" w:cstheme="majorHAnsi"/>
          <w:szCs w:val="24"/>
        </w:rPr>
        <w:t xml:space="preserve"> Rozwoju Ponadlokalnego. </w:t>
      </w:r>
      <w:r w:rsidRPr="00AC0C49">
        <w:rPr>
          <w:rFonts w:asciiTheme="majorHAnsi" w:hAnsiTheme="majorHAnsi" w:cstheme="majorHAnsi"/>
          <w:szCs w:val="24"/>
        </w:rPr>
        <w:t xml:space="preserve">Wyznacza ona cele strategiczne w </w:t>
      </w:r>
      <w:r>
        <w:rPr>
          <w:rFonts w:asciiTheme="majorHAnsi" w:hAnsiTheme="majorHAnsi" w:cstheme="majorHAnsi"/>
          <w:szCs w:val="24"/>
        </w:rPr>
        <w:t>trzech</w:t>
      </w:r>
      <w:r w:rsidRPr="00AC0C49">
        <w:rPr>
          <w:rFonts w:asciiTheme="majorHAnsi" w:hAnsiTheme="majorHAnsi" w:cstheme="majorHAnsi"/>
          <w:szCs w:val="24"/>
        </w:rPr>
        <w:t xml:space="preserve"> </w:t>
      </w:r>
      <w:r>
        <w:rPr>
          <w:rFonts w:asciiTheme="majorHAnsi" w:hAnsiTheme="majorHAnsi" w:cstheme="majorHAnsi"/>
          <w:szCs w:val="24"/>
        </w:rPr>
        <w:t xml:space="preserve">strefach: społecznej, infrastrukturalnej i gospodarczej.  </w:t>
      </w:r>
    </w:p>
    <w:p w14:paraId="39815A4C" w14:textId="09941BB1" w:rsidR="00BD3A94" w:rsidRPr="00AC0C49" w:rsidRDefault="00BD3A94" w:rsidP="00A109B4">
      <w:pPr>
        <w:tabs>
          <w:tab w:val="left" w:pos="851"/>
        </w:tabs>
        <w:spacing w:after="0" w:line="276" w:lineRule="auto"/>
        <w:ind w:left="851"/>
        <w:jc w:val="both"/>
        <w:rPr>
          <w:rFonts w:asciiTheme="majorHAnsi" w:hAnsiTheme="majorHAnsi" w:cstheme="majorHAnsi"/>
          <w:szCs w:val="24"/>
        </w:rPr>
      </w:pPr>
      <w:r w:rsidRPr="00AC0C49">
        <w:rPr>
          <w:rFonts w:asciiTheme="majorHAnsi" w:hAnsiTheme="majorHAnsi" w:cstheme="majorHAnsi"/>
          <w:szCs w:val="24"/>
        </w:rPr>
        <w:t xml:space="preserve">Strategia ZIT </w:t>
      </w:r>
      <w:r>
        <w:rPr>
          <w:rFonts w:asciiTheme="majorHAnsi" w:hAnsiTheme="majorHAnsi" w:cstheme="majorHAnsi"/>
          <w:szCs w:val="24"/>
        </w:rPr>
        <w:t xml:space="preserve">KKBOF </w:t>
      </w:r>
      <w:r w:rsidRPr="00AC0C49">
        <w:rPr>
          <w:rFonts w:asciiTheme="majorHAnsi" w:hAnsiTheme="majorHAnsi" w:cstheme="majorHAnsi"/>
          <w:szCs w:val="24"/>
        </w:rPr>
        <w:t>2021-</w:t>
      </w:r>
      <w:r w:rsidR="00936332">
        <w:rPr>
          <w:rFonts w:asciiTheme="majorHAnsi" w:hAnsiTheme="majorHAnsi" w:cstheme="majorHAnsi"/>
          <w:szCs w:val="24"/>
        </w:rPr>
        <w:t>30</w:t>
      </w:r>
      <w:r w:rsidRPr="00AC0C49">
        <w:rPr>
          <w:rFonts w:asciiTheme="majorHAnsi" w:hAnsiTheme="majorHAnsi" w:cstheme="majorHAnsi"/>
          <w:szCs w:val="24"/>
        </w:rPr>
        <w:t>20</w:t>
      </w:r>
      <w:r w:rsidR="00936332">
        <w:rPr>
          <w:rFonts w:asciiTheme="majorHAnsi" w:hAnsiTheme="majorHAnsi" w:cstheme="majorHAnsi"/>
          <w:szCs w:val="24"/>
        </w:rPr>
        <w:t>30</w:t>
      </w:r>
      <w:r w:rsidRPr="00AC0C49">
        <w:rPr>
          <w:rFonts w:asciiTheme="majorHAnsi" w:hAnsiTheme="majorHAnsi" w:cstheme="majorHAnsi"/>
          <w:szCs w:val="24"/>
        </w:rPr>
        <w:t xml:space="preserve"> stanowi dokument wykonawczy</w:t>
      </w:r>
      <w:r>
        <w:rPr>
          <w:rFonts w:asciiTheme="majorHAnsi" w:hAnsiTheme="majorHAnsi" w:cstheme="majorHAnsi"/>
          <w:szCs w:val="24"/>
        </w:rPr>
        <w:t xml:space="preserve"> </w:t>
      </w:r>
      <w:r w:rsidRPr="00AC0C49">
        <w:rPr>
          <w:rFonts w:asciiTheme="majorHAnsi" w:hAnsiTheme="majorHAnsi" w:cstheme="majorHAnsi"/>
          <w:szCs w:val="24"/>
        </w:rPr>
        <w:t>do S</w:t>
      </w:r>
      <w:r>
        <w:rPr>
          <w:rFonts w:asciiTheme="majorHAnsi" w:hAnsiTheme="majorHAnsi" w:cstheme="majorHAnsi"/>
          <w:szCs w:val="24"/>
        </w:rPr>
        <w:t>RP</w:t>
      </w:r>
      <w:r w:rsidRPr="00AC0C49">
        <w:rPr>
          <w:rFonts w:asciiTheme="majorHAnsi" w:hAnsiTheme="majorHAnsi" w:cstheme="majorHAnsi"/>
          <w:szCs w:val="24"/>
        </w:rPr>
        <w:t xml:space="preserve"> 2030 - przy jej pomocy planowana jest realizacja części projektów, które</w:t>
      </w:r>
      <w:r>
        <w:rPr>
          <w:rFonts w:asciiTheme="majorHAnsi" w:hAnsiTheme="majorHAnsi" w:cstheme="majorHAnsi"/>
          <w:szCs w:val="24"/>
        </w:rPr>
        <w:t xml:space="preserve"> </w:t>
      </w:r>
      <w:r w:rsidRPr="00AC0C49">
        <w:rPr>
          <w:rFonts w:asciiTheme="majorHAnsi" w:hAnsiTheme="majorHAnsi" w:cstheme="majorHAnsi"/>
          <w:szCs w:val="24"/>
        </w:rPr>
        <w:t xml:space="preserve">zaplanowano do wdrożenia </w:t>
      </w:r>
      <w:r>
        <w:rPr>
          <w:rFonts w:asciiTheme="majorHAnsi" w:hAnsiTheme="majorHAnsi" w:cstheme="majorHAnsi"/>
          <w:szCs w:val="24"/>
        </w:rPr>
        <w:t xml:space="preserve">w formie wiązek projektowych </w:t>
      </w:r>
      <w:r w:rsidRPr="00AC0C49">
        <w:rPr>
          <w:rFonts w:asciiTheme="majorHAnsi" w:hAnsiTheme="majorHAnsi" w:cstheme="majorHAnsi"/>
          <w:szCs w:val="24"/>
        </w:rPr>
        <w:t>w ramach S</w:t>
      </w:r>
      <w:r>
        <w:rPr>
          <w:rFonts w:asciiTheme="majorHAnsi" w:hAnsiTheme="majorHAnsi" w:cstheme="majorHAnsi"/>
          <w:szCs w:val="24"/>
        </w:rPr>
        <w:t>RP</w:t>
      </w:r>
      <w:r w:rsidRPr="00AC0C49">
        <w:rPr>
          <w:rFonts w:asciiTheme="majorHAnsi" w:hAnsiTheme="majorHAnsi" w:cstheme="majorHAnsi"/>
          <w:szCs w:val="24"/>
        </w:rPr>
        <w:t xml:space="preserve"> 2030.</w:t>
      </w:r>
    </w:p>
    <w:p w14:paraId="3271F36C" w14:textId="11F705DC" w:rsidR="00BD3A94" w:rsidRDefault="00BD3A94" w:rsidP="00A109B4">
      <w:pPr>
        <w:tabs>
          <w:tab w:val="left" w:pos="851"/>
        </w:tabs>
        <w:spacing w:after="0" w:line="276" w:lineRule="auto"/>
        <w:ind w:left="851"/>
        <w:jc w:val="both"/>
        <w:rPr>
          <w:rFonts w:asciiTheme="majorHAnsi" w:hAnsiTheme="majorHAnsi" w:cstheme="majorHAnsi"/>
          <w:szCs w:val="24"/>
        </w:rPr>
      </w:pPr>
      <w:r w:rsidRPr="00AC0C49">
        <w:rPr>
          <w:rFonts w:asciiTheme="majorHAnsi" w:hAnsiTheme="majorHAnsi" w:cstheme="majorHAnsi"/>
          <w:szCs w:val="24"/>
        </w:rPr>
        <w:t xml:space="preserve">Oznacza to, że cele rozwojowe Strategii ZIT </w:t>
      </w:r>
      <w:r>
        <w:rPr>
          <w:rFonts w:asciiTheme="majorHAnsi" w:hAnsiTheme="majorHAnsi" w:cstheme="majorHAnsi"/>
          <w:szCs w:val="24"/>
        </w:rPr>
        <w:t>KKBOF</w:t>
      </w:r>
      <w:r w:rsidRPr="00AC0C49">
        <w:rPr>
          <w:rFonts w:asciiTheme="majorHAnsi" w:hAnsiTheme="majorHAnsi" w:cstheme="majorHAnsi"/>
          <w:szCs w:val="24"/>
        </w:rPr>
        <w:t xml:space="preserve"> 2021-</w:t>
      </w:r>
      <w:r w:rsidR="00936332" w:rsidRPr="00AC0C49">
        <w:rPr>
          <w:rFonts w:asciiTheme="majorHAnsi" w:hAnsiTheme="majorHAnsi" w:cstheme="majorHAnsi"/>
          <w:szCs w:val="24"/>
        </w:rPr>
        <w:t>20</w:t>
      </w:r>
      <w:r w:rsidR="00936332">
        <w:rPr>
          <w:rFonts w:asciiTheme="majorHAnsi" w:hAnsiTheme="majorHAnsi" w:cstheme="majorHAnsi"/>
          <w:szCs w:val="24"/>
        </w:rPr>
        <w:t>30</w:t>
      </w:r>
      <w:r w:rsidR="00936332" w:rsidRPr="00AC0C49">
        <w:rPr>
          <w:rFonts w:asciiTheme="majorHAnsi" w:hAnsiTheme="majorHAnsi" w:cstheme="majorHAnsi"/>
          <w:szCs w:val="24"/>
        </w:rPr>
        <w:t xml:space="preserve"> </w:t>
      </w:r>
      <w:r w:rsidRPr="00AC0C49">
        <w:rPr>
          <w:rFonts w:asciiTheme="majorHAnsi" w:hAnsiTheme="majorHAnsi" w:cstheme="majorHAnsi"/>
          <w:szCs w:val="24"/>
        </w:rPr>
        <w:t xml:space="preserve">odzwierciedlają </w:t>
      </w:r>
      <w:r>
        <w:rPr>
          <w:rFonts w:asciiTheme="majorHAnsi" w:hAnsiTheme="majorHAnsi" w:cstheme="majorHAnsi"/>
          <w:szCs w:val="24"/>
        </w:rPr>
        <w:t xml:space="preserve">dążenia i cele, które </w:t>
      </w:r>
      <w:r w:rsidRPr="00AC0C49">
        <w:rPr>
          <w:rFonts w:asciiTheme="majorHAnsi" w:hAnsiTheme="majorHAnsi" w:cstheme="majorHAnsi"/>
          <w:szCs w:val="24"/>
        </w:rPr>
        <w:t>są</w:t>
      </w:r>
      <w:r>
        <w:rPr>
          <w:rFonts w:asciiTheme="majorHAnsi" w:hAnsiTheme="majorHAnsi" w:cstheme="majorHAnsi"/>
          <w:szCs w:val="24"/>
        </w:rPr>
        <w:t xml:space="preserve"> </w:t>
      </w:r>
      <w:r w:rsidRPr="00AC0C49">
        <w:rPr>
          <w:rFonts w:asciiTheme="majorHAnsi" w:hAnsiTheme="majorHAnsi" w:cstheme="majorHAnsi"/>
          <w:szCs w:val="24"/>
        </w:rPr>
        <w:t>możliwe do zrealizowania</w:t>
      </w:r>
      <w:r>
        <w:rPr>
          <w:rFonts w:asciiTheme="majorHAnsi" w:hAnsiTheme="majorHAnsi" w:cstheme="majorHAnsi"/>
          <w:szCs w:val="24"/>
        </w:rPr>
        <w:t xml:space="preserve"> w ramach działań dedykowanych Zintegrowanym Inwestycjom Terytorialnym w dokumentach FEPZ i FEnIKS</w:t>
      </w:r>
      <w:r w:rsidRPr="00AC0C49">
        <w:rPr>
          <w:rFonts w:asciiTheme="majorHAnsi" w:hAnsiTheme="majorHAnsi" w:cstheme="majorHAnsi"/>
          <w:szCs w:val="24"/>
        </w:rPr>
        <w:t xml:space="preserve">. </w:t>
      </w:r>
    </w:p>
    <w:p w14:paraId="58943998" w14:textId="3E982EC4" w:rsidR="00BD3A94" w:rsidRDefault="00BD3A94" w:rsidP="00A109B4">
      <w:pPr>
        <w:tabs>
          <w:tab w:val="left" w:pos="851"/>
        </w:tabs>
        <w:spacing w:after="0" w:line="276" w:lineRule="auto"/>
        <w:ind w:left="851"/>
        <w:jc w:val="both"/>
        <w:rPr>
          <w:rFonts w:asciiTheme="majorHAnsi" w:hAnsiTheme="majorHAnsi" w:cstheme="majorHAnsi"/>
          <w:szCs w:val="24"/>
        </w:rPr>
      </w:pPr>
      <w:r w:rsidRPr="00AC0C49">
        <w:rPr>
          <w:rFonts w:asciiTheme="majorHAnsi" w:hAnsiTheme="majorHAnsi" w:cstheme="majorHAnsi"/>
          <w:szCs w:val="24"/>
        </w:rPr>
        <w:t xml:space="preserve">Cele, priorytety, działania i projekty Strategii </w:t>
      </w:r>
      <w:r>
        <w:rPr>
          <w:rFonts w:asciiTheme="majorHAnsi" w:hAnsiTheme="majorHAnsi" w:cstheme="majorHAnsi"/>
          <w:szCs w:val="24"/>
        </w:rPr>
        <w:t xml:space="preserve">ZIT KKBOF </w:t>
      </w:r>
      <w:r w:rsidRPr="00AC0C49">
        <w:rPr>
          <w:rFonts w:asciiTheme="majorHAnsi" w:hAnsiTheme="majorHAnsi" w:cstheme="majorHAnsi"/>
          <w:szCs w:val="24"/>
        </w:rPr>
        <w:t>są zintegrowane</w:t>
      </w:r>
      <w:r>
        <w:rPr>
          <w:rFonts w:asciiTheme="majorHAnsi" w:hAnsiTheme="majorHAnsi" w:cstheme="majorHAnsi"/>
          <w:szCs w:val="24"/>
        </w:rPr>
        <w:t xml:space="preserve"> </w:t>
      </w:r>
      <w:r w:rsidRPr="00AC0C49">
        <w:rPr>
          <w:rFonts w:asciiTheme="majorHAnsi" w:hAnsiTheme="majorHAnsi" w:cstheme="majorHAnsi"/>
          <w:szCs w:val="24"/>
        </w:rPr>
        <w:t>i odnoszą się, w warunkach stworzonych przez ZIT w perspektywie 2021-</w:t>
      </w:r>
      <w:r w:rsidR="00170DAF">
        <w:rPr>
          <w:rFonts w:asciiTheme="majorHAnsi" w:hAnsiTheme="majorHAnsi" w:cstheme="majorHAnsi"/>
          <w:szCs w:val="24"/>
        </w:rPr>
        <w:t>2030</w:t>
      </w:r>
      <w:r w:rsidR="00170DAF" w:rsidRPr="00AC0C49">
        <w:rPr>
          <w:rFonts w:asciiTheme="majorHAnsi" w:hAnsiTheme="majorHAnsi" w:cstheme="majorHAnsi"/>
          <w:szCs w:val="24"/>
        </w:rPr>
        <w:t xml:space="preserve"> </w:t>
      </w:r>
      <w:r w:rsidRPr="00AC0C49">
        <w:rPr>
          <w:rFonts w:asciiTheme="majorHAnsi" w:hAnsiTheme="majorHAnsi" w:cstheme="majorHAnsi"/>
          <w:szCs w:val="24"/>
        </w:rPr>
        <w:t>r., w sposób</w:t>
      </w:r>
      <w:r>
        <w:rPr>
          <w:rFonts w:asciiTheme="majorHAnsi" w:hAnsiTheme="majorHAnsi" w:cstheme="majorHAnsi"/>
          <w:szCs w:val="24"/>
        </w:rPr>
        <w:t xml:space="preserve"> </w:t>
      </w:r>
      <w:r w:rsidRPr="00AC0C49">
        <w:rPr>
          <w:rFonts w:asciiTheme="majorHAnsi" w:hAnsiTheme="majorHAnsi" w:cstheme="majorHAnsi"/>
          <w:szCs w:val="24"/>
        </w:rPr>
        <w:t xml:space="preserve">kompleksowy do problemów i potencjałów </w:t>
      </w:r>
      <w:r>
        <w:rPr>
          <w:rFonts w:asciiTheme="majorHAnsi" w:hAnsiTheme="majorHAnsi" w:cstheme="majorHAnsi"/>
          <w:szCs w:val="24"/>
        </w:rPr>
        <w:t xml:space="preserve">KKBOF.  </w:t>
      </w:r>
    </w:p>
    <w:p w14:paraId="4972615F" w14:textId="77777777" w:rsidR="00BD3A94" w:rsidRDefault="00BD3A94" w:rsidP="00A109B4">
      <w:pPr>
        <w:tabs>
          <w:tab w:val="left" w:pos="851"/>
        </w:tabs>
        <w:spacing w:after="0" w:line="276" w:lineRule="auto"/>
        <w:ind w:left="851"/>
        <w:jc w:val="both"/>
        <w:rPr>
          <w:rFonts w:asciiTheme="majorHAnsi" w:hAnsiTheme="majorHAnsi" w:cstheme="majorHAnsi"/>
          <w:szCs w:val="24"/>
        </w:rPr>
      </w:pPr>
      <w:r>
        <w:rPr>
          <w:rFonts w:asciiTheme="majorHAnsi" w:hAnsiTheme="majorHAnsi" w:cstheme="majorHAnsi"/>
          <w:szCs w:val="24"/>
        </w:rPr>
        <w:t>P</w:t>
      </w:r>
      <w:r w:rsidRPr="00B04348">
        <w:rPr>
          <w:rFonts w:asciiTheme="majorHAnsi" w:hAnsiTheme="majorHAnsi" w:cstheme="majorHAnsi"/>
          <w:szCs w:val="24"/>
        </w:rPr>
        <w:t xml:space="preserve">odjęte w ramach tych kierunków działania i inwestycje znacząco przyczynią się do lepszego rozwoju obszaru </w:t>
      </w:r>
      <w:r>
        <w:rPr>
          <w:rFonts w:asciiTheme="majorHAnsi" w:hAnsiTheme="majorHAnsi" w:cstheme="majorHAnsi"/>
          <w:szCs w:val="24"/>
        </w:rPr>
        <w:t xml:space="preserve">w wymienionych wcześniej trzech </w:t>
      </w:r>
      <w:r w:rsidRPr="00B04348">
        <w:rPr>
          <w:rFonts w:asciiTheme="majorHAnsi" w:hAnsiTheme="majorHAnsi" w:cstheme="majorHAnsi"/>
          <w:szCs w:val="24"/>
        </w:rPr>
        <w:t xml:space="preserve">sferach: społecznej, </w:t>
      </w:r>
      <w:r>
        <w:rPr>
          <w:rFonts w:asciiTheme="majorHAnsi" w:hAnsiTheme="majorHAnsi" w:cstheme="majorHAnsi"/>
          <w:szCs w:val="24"/>
        </w:rPr>
        <w:t>i</w:t>
      </w:r>
      <w:r w:rsidRPr="00B04348">
        <w:rPr>
          <w:rFonts w:asciiTheme="majorHAnsi" w:hAnsiTheme="majorHAnsi" w:cstheme="majorHAnsi"/>
          <w:szCs w:val="24"/>
        </w:rPr>
        <w:t>nfrastrukturalnej i gospodarczej.</w:t>
      </w:r>
    </w:p>
    <w:p w14:paraId="7E4CC916" w14:textId="77777777" w:rsidR="00BD3A94" w:rsidRDefault="00BD3A94" w:rsidP="00A109B4">
      <w:pPr>
        <w:tabs>
          <w:tab w:val="left" w:pos="851"/>
        </w:tabs>
        <w:spacing w:after="0" w:line="240" w:lineRule="auto"/>
        <w:ind w:left="851"/>
        <w:jc w:val="both"/>
        <w:rPr>
          <w:rFonts w:asciiTheme="majorHAnsi" w:hAnsiTheme="majorHAnsi" w:cstheme="majorHAnsi"/>
          <w:szCs w:val="24"/>
        </w:rPr>
      </w:pPr>
    </w:p>
    <w:p w14:paraId="60DC90B5" w14:textId="77777777" w:rsidR="00936332" w:rsidRPr="00CB6E03" w:rsidRDefault="00936332" w:rsidP="00A109B4">
      <w:pPr>
        <w:tabs>
          <w:tab w:val="left" w:pos="851"/>
        </w:tabs>
        <w:spacing w:after="0" w:line="336" w:lineRule="auto"/>
        <w:ind w:left="851"/>
        <w:rPr>
          <w:rFonts w:asciiTheme="majorHAnsi" w:hAnsiTheme="majorHAnsi" w:cstheme="majorHAnsi"/>
        </w:rPr>
      </w:pPr>
      <w:r w:rsidRPr="00CB6E03">
        <w:rPr>
          <w:rFonts w:asciiTheme="majorHAnsi" w:hAnsiTheme="majorHAnsi" w:cstheme="majorHAnsi"/>
        </w:rPr>
        <w:t>Najważniejsze wyzwania rozwojowe stojące przed KKBOF zostały określone jako</w:t>
      </w:r>
      <w:r w:rsidRPr="00B12A41">
        <w:rPr>
          <w:rFonts w:asciiTheme="majorHAnsi" w:hAnsiTheme="majorHAnsi" w:cstheme="majorHAnsi"/>
        </w:rPr>
        <w:t xml:space="preserve"> 5</w:t>
      </w:r>
      <w:r w:rsidRPr="00CB6E03">
        <w:rPr>
          <w:rFonts w:asciiTheme="majorHAnsi" w:hAnsiTheme="majorHAnsi" w:cstheme="majorHAnsi"/>
        </w:rPr>
        <w:t xml:space="preserve"> cel</w:t>
      </w:r>
      <w:r w:rsidRPr="00B12A41">
        <w:rPr>
          <w:rFonts w:asciiTheme="majorHAnsi" w:hAnsiTheme="majorHAnsi" w:cstheme="majorHAnsi"/>
        </w:rPr>
        <w:t>ów</w:t>
      </w:r>
      <w:r w:rsidRPr="00CB6E03">
        <w:rPr>
          <w:rFonts w:asciiTheme="majorHAnsi" w:hAnsiTheme="majorHAnsi" w:cstheme="majorHAnsi"/>
        </w:rPr>
        <w:t xml:space="preserve"> strategiczn</w:t>
      </w:r>
      <w:r w:rsidRPr="00B12A41">
        <w:rPr>
          <w:rFonts w:asciiTheme="majorHAnsi" w:hAnsiTheme="majorHAnsi" w:cstheme="majorHAnsi"/>
        </w:rPr>
        <w:t>ych</w:t>
      </w:r>
      <w:r w:rsidRPr="00CB6E03">
        <w:rPr>
          <w:rFonts w:asciiTheme="majorHAnsi" w:hAnsiTheme="majorHAnsi" w:cstheme="majorHAnsi"/>
        </w:rPr>
        <w:t xml:space="preserve">. Cele określają </w:t>
      </w:r>
      <w:r w:rsidRPr="00B12A41">
        <w:rPr>
          <w:rFonts w:asciiTheme="majorHAnsi" w:hAnsiTheme="majorHAnsi" w:cstheme="majorHAnsi"/>
        </w:rPr>
        <w:t xml:space="preserve">konkretny </w:t>
      </w:r>
      <w:r w:rsidRPr="00CB6E03">
        <w:rPr>
          <w:rFonts w:asciiTheme="majorHAnsi" w:hAnsiTheme="majorHAnsi" w:cstheme="majorHAnsi"/>
        </w:rPr>
        <w:t xml:space="preserve">efekt, do którego </w:t>
      </w:r>
      <w:r w:rsidRPr="00B12A41">
        <w:rPr>
          <w:rFonts w:asciiTheme="majorHAnsi" w:hAnsiTheme="majorHAnsi" w:cstheme="majorHAnsi"/>
        </w:rPr>
        <w:t>będą</w:t>
      </w:r>
      <w:r w:rsidRPr="00CB6E03">
        <w:rPr>
          <w:rFonts w:asciiTheme="majorHAnsi" w:hAnsiTheme="majorHAnsi" w:cstheme="majorHAnsi"/>
        </w:rPr>
        <w:t xml:space="preserve"> dążyć wszystkie podmioty zaangażowane w realizację Strategii ZIT.</w:t>
      </w:r>
      <w:r w:rsidRPr="00B12A41">
        <w:rPr>
          <w:rFonts w:asciiTheme="majorHAnsi" w:hAnsiTheme="majorHAnsi" w:cstheme="majorHAnsi"/>
        </w:rPr>
        <w:t xml:space="preserve"> </w:t>
      </w:r>
      <w:r w:rsidRPr="00CB6E03">
        <w:rPr>
          <w:rFonts w:asciiTheme="majorHAnsi" w:hAnsiTheme="majorHAnsi" w:cstheme="majorHAnsi"/>
        </w:rPr>
        <w:t xml:space="preserve">Realizacja celów strategicznych ma doprowadzić do eliminacji lub ograniczenia negatywnych zjawisk występujących na KKBOF. </w:t>
      </w:r>
    </w:p>
    <w:p w14:paraId="0FDEA722" w14:textId="77777777" w:rsidR="003A3301" w:rsidRDefault="003A3301" w:rsidP="00BD3A94">
      <w:pPr>
        <w:spacing w:after="0" w:line="240" w:lineRule="auto"/>
        <w:jc w:val="both"/>
        <w:rPr>
          <w:rFonts w:asciiTheme="majorHAnsi" w:hAnsiTheme="majorHAnsi" w:cstheme="majorHAnsi"/>
          <w:szCs w:val="24"/>
        </w:rPr>
      </w:pPr>
    </w:p>
    <w:p w14:paraId="0396E390" w14:textId="77777777" w:rsidR="003A3301" w:rsidRDefault="003A3301" w:rsidP="00BD3A94">
      <w:pPr>
        <w:spacing w:after="0" w:line="240" w:lineRule="auto"/>
        <w:jc w:val="both"/>
        <w:rPr>
          <w:rFonts w:asciiTheme="majorHAnsi" w:hAnsiTheme="majorHAnsi" w:cstheme="majorHAnsi"/>
          <w:szCs w:val="24"/>
        </w:rPr>
      </w:pPr>
    </w:p>
    <w:p w14:paraId="2DC34895" w14:textId="77777777" w:rsidR="0072204C" w:rsidRDefault="0072204C" w:rsidP="00BD3A94">
      <w:pPr>
        <w:spacing w:after="0" w:line="240" w:lineRule="auto"/>
        <w:jc w:val="both"/>
        <w:rPr>
          <w:rFonts w:asciiTheme="majorHAnsi" w:hAnsiTheme="majorHAnsi" w:cstheme="majorHAnsi"/>
          <w:szCs w:val="24"/>
        </w:rPr>
      </w:pPr>
    </w:p>
    <w:p w14:paraId="247FD582" w14:textId="77777777" w:rsidR="00D32ADF" w:rsidRDefault="00D32ADF" w:rsidP="00BD3A94">
      <w:pPr>
        <w:spacing w:after="0" w:line="240" w:lineRule="auto"/>
        <w:jc w:val="both"/>
        <w:rPr>
          <w:rFonts w:asciiTheme="majorHAnsi" w:hAnsiTheme="majorHAnsi" w:cstheme="majorHAnsi"/>
          <w:szCs w:val="24"/>
        </w:rPr>
      </w:pPr>
    </w:p>
    <w:p w14:paraId="3090BAF6" w14:textId="77777777" w:rsidR="00D32ADF" w:rsidRDefault="00D32ADF" w:rsidP="00BD3A94">
      <w:pPr>
        <w:spacing w:after="0" w:line="240" w:lineRule="auto"/>
        <w:jc w:val="both"/>
        <w:rPr>
          <w:rFonts w:asciiTheme="majorHAnsi" w:hAnsiTheme="majorHAnsi" w:cstheme="majorHAnsi"/>
          <w:szCs w:val="24"/>
        </w:rPr>
      </w:pPr>
    </w:p>
    <w:p w14:paraId="1ADE2EFC" w14:textId="77777777" w:rsidR="00D32ADF" w:rsidRDefault="00D32ADF" w:rsidP="00BD3A94">
      <w:pPr>
        <w:spacing w:after="0" w:line="240" w:lineRule="auto"/>
        <w:jc w:val="both"/>
        <w:rPr>
          <w:rFonts w:asciiTheme="majorHAnsi" w:hAnsiTheme="majorHAnsi" w:cstheme="majorHAnsi"/>
          <w:szCs w:val="24"/>
        </w:rPr>
      </w:pPr>
    </w:p>
    <w:p w14:paraId="03732B5B" w14:textId="69EEEC38" w:rsidR="00D32ADF" w:rsidRDefault="00D32ADF" w:rsidP="00BD3A94">
      <w:pPr>
        <w:spacing w:after="0" w:line="240" w:lineRule="auto"/>
        <w:jc w:val="both"/>
        <w:rPr>
          <w:rFonts w:asciiTheme="majorHAnsi" w:hAnsiTheme="majorHAnsi" w:cstheme="majorHAnsi"/>
          <w:szCs w:val="24"/>
        </w:rPr>
      </w:pPr>
    </w:p>
    <w:p w14:paraId="0DE90C9E" w14:textId="77777777" w:rsidR="00A109B4" w:rsidRDefault="00A109B4" w:rsidP="00BD3A94">
      <w:pPr>
        <w:spacing w:after="0" w:line="240" w:lineRule="auto"/>
        <w:jc w:val="both"/>
        <w:rPr>
          <w:rFonts w:asciiTheme="majorHAnsi" w:hAnsiTheme="majorHAnsi" w:cstheme="majorHAnsi"/>
          <w:szCs w:val="24"/>
        </w:rPr>
      </w:pPr>
    </w:p>
    <w:p w14:paraId="2E9A4D3B" w14:textId="2F3BD10F" w:rsidR="00C06533" w:rsidRDefault="00C06533" w:rsidP="00BD3A94">
      <w:pPr>
        <w:spacing w:after="0" w:line="240" w:lineRule="auto"/>
        <w:jc w:val="both"/>
        <w:rPr>
          <w:rFonts w:asciiTheme="majorHAnsi" w:hAnsiTheme="majorHAnsi" w:cstheme="majorHAnsi"/>
          <w:szCs w:val="24"/>
        </w:rPr>
      </w:pPr>
    </w:p>
    <w:p w14:paraId="44CD7CCD" w14:textId="5C31F0D5" w:rsidR="00BD3A94" w:rsidRPr="00DC2747" w:rsidRDefault="00DC2747" w:rsidP="00DC2747">
      <w:pPr>
        <w:pStyle w:val="Legenda"/>
        <w:spacing w:after="120"/>
      </w:pPr>
      <w:r w:rsidRPr="00DC2747">
        <w:lastRenderedPageBreak/>
        <w:t xml:space="preserve">Tabela </w:t>
      </w:r>
      <w:r w:rsidR="006742A7">
        <w:t>9.</w:t>
      </w:r>
      <w:r w:rsidRPr="00DC2747">
        <w:t xml:space="preserve"> Cele strategiczne i priorytety Strategii ZIT KKBOF 2021-</w:t>
      </w:r>
      <w:r w:rsidR="00170DAF">
        <w:t>2030</w:t>
      </w:r>
    </w:p>
    <w:tbl>
      <w:tblPr>
        <w:tblStyle w:val="Tabela-Siatka2"/>
        <w:tblW w:w="11052" w:type="dxa"/>
        <w:tblLook w:val="04A0" w:firstRow="1" w:lastRow="0" w:firstColumn="1" w:lastColumn="0" w:noHBand="0" w:noVBand="1"/>
      </w:tblPr>
      <w:tblGrid>
        <w:gridCol w:w="2965"/>
        <w:gridCol w:w="2984"/>
        <w:gridCol w:w="5103"/>
      </w:tblGrid>
      <w:tr w:rsidR="00BD3A94" w:rsidRPr="00BD3A94" w14:paraId="32A4A875" w14:textId="77777777" w:rsidTr="006742A7">
        <w:trPr>
          <w:trHeight w:val="589"/>
        </w:trPr>
        <w:tc>
          <w:tcPr>
            <w:tcW w:w="2965" w:type="dxa"/>
            <w:shd w:val="clear" w:color="auto" w:fill="E7E6E6" w:themeFill="background2"/>
            <w:vAlign w:val="center"/>
          </w:tcPr>
          <w:p w14:paraId="25A5DA36" w14:textId="77777777" w:rsidR="00BD3A94" w:rsidRPr="00BD3A94" w:rsidRDefault="00BD3A94" w:rsidP="00BD3A94">
            <w:pPr>
              <w:jc w:val="both"/>
              <w:rPr>
                <w:rFonts w:ascii="Calibri Light" w:eastAsia="Calibri" w:hAnsi="Calibri Light" w:cs="Calibri Light"/>
                <w:b/>
                <w:bCs/>
                <w:szCs w:val="24"/>
              </w:rPr>
            </w:pPr>
            <w:r w:rsidRPr="00BD3A94">
              <w:rPr>
                <w:rFonts w:ascii="Calibri Light" w:eastAsia="Calibri" w:hAnsi="Calibri Light" w:cs="Calibri Light"/>
                <w:b/>
                <w:bCs/>
                <w:szCs w:val="24"/>
              </w:rPr>
              <w:t>Cel strategiczny:</w:t>
            </w:r>
          </w:p>
        </w:tc>
        <w:tc>
          <w:tcPr>
            <w:tcW w:w="8087" w:type="dxa"/>
            <w:gridSpan w:val="2"/>
            <w:shd w:val="clear" w:color="auto" w:fill="E7E6E6" w:themeFill="background2"/>
            <w:vAlign w:val="center"/>
          </w:tcPr>
          <w:p w14:paraId="66B115F8" w14:textId="47761B7F" w:rsidR="00BD3A94" w:rsidRPr="00BD3A94" w:rsidRDefault="00E56F9B" w:rsidP="00BD3A94">
            <w:pPr>
              <w:jc w:val="both"/>
              <w:rPr>
                <w:rFonts w:ascii="Calibri Light" w:eastAsia="Calibri" w:hAnsi="Calibri Light" w:cs="Calibri Light"/>
                <w:b/>
                <w:bCs/>
                <w:szCs w:val="24"/>
              </w:rPr>
            </w:pPr>
            <w:r>
              <w:rPr>
                <w:rFonts w:ascii="Calibri Light" w:eastAsia="Calibri" w:hAnsi="Calibri Light" w:cs="Calibri Light"/>
                <w:b/>
                <w:bCs/>
                <w:szCs w:val="24"/>
              </w:rPr>
              <w:t>Priorytety Strategii ZIT</w:t>
            </w:r>
            <w:r w:rsidR="00BD3A94" w:rsidRPr="00BD3A94">
              <w:rPr>
                <w:rFonts w:ascii="Calibri Light" w:eastAsia="Calibri" w:hAnsi="Calibri Light" w:cs="Calibri Light"/>
                <w:b/>
                <w:bCs/>
                <w:szCs w:val="24"/>
              </w:rPr>
              <w:t>:</w:t>
            </w:r>
          </w:p>
        </w:tc>
      </w:tr>
      <w:tr w:rsidR="00A61E4C" w:rsidRPr="00B835F7" w14:paraId="51132AF7" w14:textId="77777777" w:rsidTr="00A61E4C">
        <w:trPr>
          <w:trHeight w:val="589"/>
        </w:trPr>
        <w:tc>
          <w:tcPr>
            <w:tcW w:w="11052" w:type="dxa"/>
            <w:gridSpan w:val="3"/>
            <w:shd w:val="clear" w:color="auto" w:fill="DEEAF6" w:themeFill="accent1" w:themeFillTint="33"/>
            <w:vAlign w:val="center"/>
          </w:tcPr>
          <w:p w14:paraId="798A7E10" w14:textId="5E551E84" w:rsidR="00A61E4C" w:rsidRPr="00B835F7" w:rsidRDefault="00A61E4C" w:rsidP="00A61E4C">
            <w:pPr>
              <w:jc w:val="center"/>
              <w:rPr>
                <w:rFonts w:ascii="Calibri Light" w:eastAsia="Calibri" w:hAnsi="Calibri Light" w:cs="Calibri Light"/>
                <w:b/>
                <w:bCs/>
              </w:rPr>
            </w:pPr>
            <w:r>
              <w:rPr>
                <w:rFonts w:ascii="Calibri Light" w:eastAsia="Calibri" w:hAnsi="Calibri Light" w:cs="Calibri Light"/>
                <w:b/>
                <w:bCs/>
              </w:rPr>
              <w:t>SFERA SPOŁECZNA</w:t>
            </w:r>
          </w:p>
        </w:tc>
      </w:tr>
      <w:tr w:rsidR="00B07309" w:rsidRPr="00B835F7" w14:paraId="26821C00" w14:textId="77777777" w:rsidTr="004F6CB2">
        <w:trPr>
          <w:trHeight w:val="768"/>
        </w:trPr>
        <w:tc>
          <w:tcPr>
            <w:tcW w:w="2965" w:type="dxa"/>
          </w:tcPr>
          <w:p w14:paraId="6910440C" w14:textId="20B679C7" w:rsidR="00B07309" w:rsidRPr="00D32ADF" w:rsidRDefault="00D32ADF" w:rsidP="00D32ADF">
            <w:pPr>
              <w:tabs>
                <w:tab w:val="left" w:pos="306"/>
              </w:tabs>
              <w:ind w:left="164" w:hanging="142"/>
              <w:rPr>
                <w:rFonts w:asciiTheme="majorHAnsi" w:hAnsiTheme="majorHAnsi" w:cstheme="majorHAnsi"/>
                <w:b/>
                <w:bCs/>
              </w:rPr>
            </w:pPr>
            <w:r>
              <w:rPr>
                <w:rFonts w:asciiTheme="majorHAnsi" w:eastAsia="Times New Roman" w:hAnsiTheme="majorHAnsi" w:cstheme="majorHAnsi"/>
                <w:b/>
                <w:bCs/>
              </w:rPr>
              <w:t xml:space="preserve">1. </w:t>
            </w:r>
            <w:r w:rsidR="00B07309" w:rsidRPr="00D32ADF">
              <w:rPr>
                <w:rFonts w:asciiTheme="majorHAnsi" w:eastAsia="Times New Roman" w:hAnsiTheme="majorHAnsi" w:cstheme="majorHAnsi"/>
                <w:b/>
                <w:bCs/>
              </w:rPr>
              <w:t xml:space="preserve">KKBOF zapewniający rozwój edukacji </w:t>
            </w:r>
            <w:r w:rsidR="00B07309" w:rsidRPr="00D32ADF">
              <w:rPr>
                <w:rFonts w:asciiTheme="majorHAnsi" w:hAnsiTheme="majorHAnsi" w:cstheme="majorHAnsi"/>
                <w:b/>
                <w:bCs/>
              </w:rPr>
              <w:t>oraz bazujący na sieciach współpracy</w:t>
            </w:r>
          </w:p>
        </w:tc>
        <w:tc>
          <w:tcPr>
            <w:tcW w:w="2984" w:type="dxa"/>
          </w:tcPr>
          <w:p w14:paraId="2A741FA7" w14:textId="77777777" w:rsidR="00B07309" w:rsidRPr="00B835F7" w:rsidRDefault="00B07309" w:rsidP="00374888">
            <w:pPr>
              <w:tabs>
                <w:tab w:val="left" w:pos="457"/>
              </w:tabs>
              <w:suppressAutoHyphens/>
              <w:ind w:left="36"/>
              <w:jc w:val="both"/>
              <w:rPr>
                <w:rFonts w:ascii="Calibri Light" w:eastAsia="Times New Roman" w:hAnsi="Calibri Light" w:cs="Calibri Light"/>
                <w:lang w:eastAsia="zh-CN"/>
              </w:rPr>
            </w:pPr>
            <w:r w:rsidRPr="00B835F7">
              <w:rPr>
                <w:rFonts w:ascii="Calibri Light" w:eastAsia="Calibri" w:hAnsi="Calibri Light" w:cs="Calibri Light"/>
              </w:rPr>
              <w:t>1.1. Wysoka jakość edukacji zawodowej w KKBOF</w:t>
            </w:r>
          </w:p>
        </w:tc>
        <w:tc>
          <w:tcPr>
            <w:tcW w:w="5103" w:type="dxa"/>
          </w:tcPr>
          <w:p w14:paraId="12D98DDA" w14:textId="77777777" w:rsidR="00D32ADF" w:rsidRDefault="00B835F7" w:rsidP="00B07309">
            <w:pPr>
              <w:suppressAutoHyphens/>
              <w:ind w:left="36"/>
              <w:jc w:val="both"/>
              <w:rPr>
                <w:rFonts w:ascii="Calibri Light" w:eastAsia="Calibri" w:hAnsi="Calibri Light" w:cs="Calibri Light"/>
              </w:rPr>
            </w:pPr>
            <w:r w:rsidRPr="00B835F7">
              <w:rPr>
                <w:rFonts w:ascii="Calibri Light" w:eastAsia="Calibri" w:hAnsi="Calibri Light" w:cs="Calibri Light"/>
              </w:rPr>
              <w:t xml:space="preserve">1.2. </w:t>
            </w:r>
            <w:r w:rsidR="00B07309" w:rsidRPr="00B835F7">
              <w:rPr>
                <w:rFonts w:ascii="Calibri Light" w:eastAsia="Calibri" w:hAnsi="Calibri Light" w:cs="Calibri Light"/>
              </w:rPr>
              <w:t xml:space="preserve">Współdziałanie samorządów </w:t>
            </w:r>
          </w:p>
          <w:p w14:paraId="593D7A1A" w14:textId="21BE0BDB" w:rsidR="00B07309" w:rsidRPr="00B835F7" w:rsidRDefault="00B07309" w:rsidP="00B07309">
            <w:pPr>
              <w:suppressAutoHyphens/>
              <w:ind w:left="36"/>
              <w:jc w:val="both"/>
              <w:rPr>
                <w:rFonts w:ascii="Calibri Light" w:eastAsia="Times New Roman" w:hAnsi="Calibri Light" w:cs="Calibri Light"/>
                <w:lang w:eastAsia="zh-CN"/>
              </w:rPr>
            </w:pPr>
            <w:r w:rsidRPr="00B835F7">
              <w:rPr>
                <w:rFonts w:ascii="Calibri Light" w:eastAsia="Calibri" w:hAnsi="Calibri Light" w:cs="Calibri Light"/>
              </w:rPr>
              <w:t>w rozwoju KKBOF</w:t>
            </w:r>
          </w:p>
        </w:tc>
      </w:tr>
      <w:tr w:rsidR="00B07309" w:rsidRPr="00B835F7" w14:paraId="41C92953" w14:textId="77777777" w:rsidTr="006742A7">
        <w:trPr>
          <w:trHeight w:val="691"/>
        </w:trPr>
        <w:tc>
          <w:tcPr>
            <w:tcW w:w="2965" w:type="dxa"/>
          </w:tcPr>
          <w:p w14:paraId="0D3E9029" w14:textId="49F6EE62" w:rsidR="00B07309" w:rsidRPr="00B835F7" w:rsidRDefault="00B07309" w:rsidP="00D32ADF">
            <w:pPr>
              <w:pStyle w:val="Akapitzlist"/>
              <w:numPr>
                <w:ilvl w:val="0"/>
                <w:numId w:val="34"/>
              </w:numPr>
              <w:tabs>
                <w:tab w:val="left" w:pos="306"/>
              </w:tabs>
              <w:spacing w:after="0" w:line="240" w:lineRule="auto"/>
              <w:ind w:left="306" w:hanging="284"/>
              <w:rPr>
                <w:rFonts w:asciiTheme="majorHAnsi" w:hAnsiTheme="majorHAnsi" w:cstheme="majorHAnsi"/>
                <w:b/>
                <w:bCs/>
                <w:szCs w:val="22"/>
              </w:rPr>
            </w:pPr>
            <w:r w:rsidRPr="00B835F7">
              <w:rPr>
                <w:rFonts w:asciiTheme="majorHAnsi" w:hAnsiTheme="majorHAnsi" w:cstheme="majorHAnsi"/>
                <w:b/>
                <w:bCs/>
                <w:szCs w:val="22"/>
              </w:rPr>
              <w:t>KKBOF zapewniający wysoką jakość życia i dążący do równości społecznej</w:t>
            </w:r>
          </w:p>
        </w:tc>
        <w:tc>
          <w:tcPr>
            <w:tcW w:w="8087" w:type="dxa"/>
            <w:gridSpan w:val="2"/>
          </w:tcPr>
          <w:p w14:paraId="342D1D48" w14:textId="57224C82" w:rsidR="00B07309" w:rsidRPr="00D32ADF" w:rsidRDefault="00B07309" w:rsidP="00374888">
            <w:pPr>
              <w:pStyle w:val="Akapitzlist"/>
              <w:numPr>
                <w:ilvl w:val="1"/>
                <w:numId w:val="34"/>
              </w:numPr>
              <w:tabs>
                <w:tab w:val="left" w:pos="457"/>
              </w:tabs>
              <w:spacing w:after="0" w:line="240" w:lineRule="auto"/>
              <w:ind w:hanging="688"/>
              <w:jc w:val="both"/>
              <w:rPr>
                <w:rFonts w:ascii="Calibri Light" w:eastAsia="Calibri" w:hAnsi="Calibri Light" w:cs="Calibri Light"/>
              </w:rPr>
            </w:pPr>
            <w:r w:rsidRPr="00D32ADF">
              <w:rPr>
                <w:rFonts w:ascii="Calibri Light" w:eastAsia="Calibri" w:hAnsi="Calibri Light" w:cs="Calibri Light"/>
              </w:rPr>
              <w:t>Wyższy poziom usług społecznych na terenie KKBOF</w:t>
            </w:r>
          </w:p>
        </w:tc>
      </w:tr>
      <w:tr w:rsidR="00A61E4C" w:rsidRPr="00B835F7" w14:paraId="7B4F830E" w14:textId="77777777" w:rsidTr="002D33A5">
        <w:trPr>
          <w:trHeight w:val="691"/>
        </w:trPr>
        <w:tc>
          <w:tcPr>
            <w:tcW w:w="11052" w:type="dxa"/>
            <w:gridSpan w:val="3"/>
            <w:shd w:val="clear" w:color="auto" w:fill="E2EFD9" w:themeFill="accent6" w:themeFillTint="33"/>
            <w:vAlign w:val="center"/>
          </w:tcPr>
          <w:p w14:paraId="073AF180" w14:textId="2C25151B" w:rsidR="00A61E4C" w:rsidRPr="002D33A5" w:rsidRDefault="00A61E4C" w:rsidP="002D33A5">
            <w:pPr>
              <w:pStyle w:val="Akapitzlist"/>
              <w:tabs>
                <w:tab w:val="left" w:pos="457"/>
              </w:tabs>
              <w:spacing w:after="0" w:line="240" w:lineRule="auto"/>
              <w:jc w:val="center"/>
              <w:rPr>
                <w:rFonts w:ascii="Calibri Light" w:eastAsia="Calibri" w:hAnsi="Calibri Light" w:cs="Calibri Light"/>
                <w:b/>
                <w:bCs/>
              </w:rPr>
            </w:pPr>
            <w:r w:rsidRPr="002D33A5">
              <w:rPr>
                <w:rFonts w:ascii="Calibri Light" w:eastAsia="Calibri" w:hAnsi="Calibri Light" w:cs="Calibri Light"/>
                <w:b/>
                <w:bCs/>
              </w:rPr>
              <w:t xml:space="preserve">SFERA </w:t>
            </w:r>
            <w:r w:rsidR="002D33A5" w:rsidRPr="002D33A5">
              <w:rPr>
                <w:rFonts w:ascii="Calibri Light" w:eastAsia="Calibri" w:hAnsi="Calibri Light" w:cs="Calibri Light"/>
                <w:b/>
                <w:bCs/>
              </w:rPr>
              <w:t>INFRASTRUKTURY, PRZESTRZENI I ŚRODOWISKA</w:t>
            </w:r>
          </w:p>
        </w:tc>
      </w:tr>
      <w:tr w:rsidR="00B835F7" w:rsidRPr="00B835F7" w14:paraId="02371EDC" w14:textId="77777777" w:rsidTr="006742A7">
        <w:tc>
          <w:tcPr>
            <w:tcW w:w="2965" w:type="dxa"/>
          </w:tcPr>
          <w:p w14:paraId="127DD6A0" w14:textId="4CABB80E" w:rsidR="00B835F7" w:rsidRPr="00D32ADF" w:rsidRDefault="00B835F7" w:rsidP="00D32ADF">
            <w:pPr>
              <w:pStyle w:val="Akapitzlist"/>
              <w:numPr>
                <w:ilvl w:val="0"/>
                <w:numId w:val="34"/>
              </w:numPr>
              <w:tabs>
                <w:tab w:val="left" w:pos="306"/>
              </w:tabs>
              <w:spacing w:after="0" w:line="240" w:lineRule="auto"/>
              <w:ind w:left="306" w:hanging="284"/>
              <w:rPr>
                <w:rFonts w:asciiTheme="majorHAnsi" w:hAnsiTheme="majorHAnsi" w:cstheme="majorHAnsi"/>
                <w:b/>
                <w:bCs/>
              </w:rPr>
            </w:pPr>
            <w:r w:rsidRPr="00D32ADF">
              <w:rPr>
                <w:rFonts w:asciiTheme="majorHAnsi" w:hAnsiTheme="majorHAnsi" w:cstheme="majorHAnsi"/>
                <w:b/>
                <w:bCs/>
              </w:rPr>
              <w:t>KKBOF motywujący do zachowania zasobów naturalnych, walorów turystycznych i dziedzictwa kulturowego</w:t>
            </w:r>
          </w:p>
        </w:tc>
        <w:tc>
          <w:tcPr>
            <w:tcW w:w="8087" w:type="dxa"/>
            <w:gridSpan w:val="2"/>
          </w:tcPr>
          <w:p w14:paraId="4C10808A" w14:textId="77777777" w:rsidR="00C06533" w:rsidRDefault="00374888" w:rsidP="00374888">
            <w:pPr>
              <w:pStyle w:val="Akapitzlist"/>
              <w:numPr>
                <w:ilvl w:val="1"/>
                <w:numId w:val="34"/>
              </w:numPr>
              <w:spacing w:after="0" w:line="240" w:lineRule="auto"/>
              <w:ind w:left="316" w:hanging="284"/>
              <w:jc w:val="both"/>
              <w:rPr>
                <w:rFonts w:ascii="Calibri Light" w:eastAsia="Calibri" w:hAnsi="Calibri Light" w:cs="Calibri Light"/>
              </w:rPr>
            </w:pPr>
            <w:r>
              <w:rPr>
                <w:rFonts w:ascii="Calibri Light" w:eastAsia="Calibri" w:hAnsi="Calibri Light" w:cs="Calibri Light"/>
              </w:rPr>
              <w:t xml:space="preserve"> </w:t>
            </w:r>
            <w:r w:rsidR="00B835F7" w:rsidRPr="00D32ADF">
              <w:rPr>
                <w:rFonts w:ascii="Calibri Light" w:eastAsia="Calibri" w:hAnsi="Calibri Light" w:cs="Calibri Light"/>
              </w:rPr>
              <w:t xml:space="preserve">Wysoki stopień turystycznego wykorzystania potencjału przyrodniczego </w:t>
            </w:r>
          </w:p>
          <w:p w14:paraId="009F817C" w14:textId="03681C40" w:rsidR="00B835F7" w:rsidRPr="00D32ADF" w:rsidRDefault="00B835F7" w:rsidP="00C06533">
            <w:pPr>
              <w:pStyle w:val="Akapitzlist"/>
              <w:spacing w:after="0" w:line="240" w:lineRule="auto"/>
              <w:ind w:left="42"/>
              <w:jc w:val="both"/>
              <w:rPr>
                <w:rFonts w:ascii="Calibri Light" w:eastAsia="Calibri" w:hAnsi="Calibri Light" w:cs="Calibri Light"/>
              </w:rPr>
            </w:pPr>
            <w:r w:rsidRPr="00D32ADF">
              <w:rPr>
                <w:rFonts w:ascii="Calibri Light" w:eastAsia="Calibri" w:hAnsi="Calibri Light" w:cs="Calibri Light"/>
              </w:rPr>
              <w:t>i kulturowego obszaru KKBOF</w:t>
            </w:r>
          </w:p>
        </w:tc>
      </w:tr>
      <w:tr w:rsidR="00BD3A94" w:rsidRPr="00BD3A94" w14:paraId="3BDCCCC0" w14:textId="77777777" w:rsidTr="004F6CB2">
        <w:trPr>
          <w:trHeight w:val="587"/>
        </w:trPr>
        <w:tc>
          <w:tcPr>
            <w:tcW w:w="2965" w:type="dxa"/>
          </w:tcPr>
          <w:p w14:paraId="71DF506A" w14:textId="3E40A794" w:rsidR="00BD3A94" w:rsidRPr="008B0D61" w:rsidRDefault="00EF132B" w:rsidP="008B0D61">
            <w:pPr>
              <w:pStyle w:val="Akapitzlist"/>
              <w:numPr>
                <w:ilvl w:val="0"/>
                <w:numId w:val="34"/>
              </w:numPr>
              <w:tabs>
                <w:tab w:val="left" w:pos="306"/>
              </w:tabs>
              <w:spacing w:after="0" w:line="240" w:lineRule="auto"/>
              <w:ind w:left="306" w:hanging="284"/>
              <w:rPr>
                <w:rFonts w:asciiTheme="majorHAnsi" w:eastAsia="Calibri" w:hAnsiTheme="majorHAnsi"/>
                <w:b/>
              </w:rPr>
            </w:pPr>
            <w:r w:rsidRPr="00330418">
              <w:rPr>
                <w:rFonts w:asciiTheme="majorHAnsi" w:hAnsiTheme="majorHAnsi" w:cstheme="majorHAnsi"/>
                <w:b/>
                <w:bCs/>
              </w:rPr>
              <w:t xml:space="preserve">KKBOF przyjazny środowisku </w:t>
            </w:r>
            <w:r w:rsidR="00B25FD4">
              <w:rPr>
                <w:rFonts w:asciiTheme="majorHAnsi" w:hAnsiTheme="majorHAnsi" w:cstheme="majorHAnsi"/>
                <w:b/>
                <w:bCs/>
              </w:rPr>
              <w:t xml:space="preserve">zorientowany na </w:t>
            </w:r>
            <w:r w:rsidRPr="00330418">
              <w:rPr>
                <w:rFonts w:asciiTheme="majorHAnsi" w:hAnsiTheme="majorHAnsi" w:cstheme="majorHAnsi"/>
                <w:b/>
                <w:bCs/>
              </w:rPr>
              <w:t xml:space="preserve"> popraw</w:t>
            </w:r>
            <w:r w:rsidR="00B25FD4">
              <w:rPr>
                <w:rFonts w:asciiTheme="majorHAnsi" w:hAnsiTheme="majorHAnsi" w:cstheme="majorHAnsi"/>
                <w:b/>
                <w:bCs/>
              </w:rPr>
              <w:t xml:space="preserve">ę </w:t>
            </w:r>
            <w:r w:rsidRPr="00330418">
              <w:rPr>
                <w:rFonts w:asciiTheme="majorHAnsi" w:hAnsiTheme="majorHAnsi" w:cstheme="majorHAnsi"/>
                <w:b/>
                <w:bCs/>
              </w:rPr>
              <w:t xml:space="preserve"> jakości powietrza i wody </w:t>
            </w:r>
          </w:p>
        </w:tc>
        <w:tc>
          <w:tcPr>
            <w:tcW w:w="2984" w:type="dxa"/>
          </w:tcPr>
          <w:p w14:paraId="1F1CF064" w14:textId="77777777" w:rsidR="00BD3A94" w:rsidRPr="00BD3A94" w:rsidRDefault="00BD3A94" w:rsidP="004F6CB2">
            <w:pPr>
              <w:pStyle w:val="Akapitzlist"/>
              <w:numPr>
                <w:ilvl w:val="1"/>
                <w:numId w:val="34"/>
              </w:numPr>
              <w:spacing w:after="0" w:line="240" w:lineRule="auto"/>
              <w:ind w:left="0" w:firstLine="32"/>
              <w:rPr>
                <w:rFonts w:ascii="Calibri Light" w:hAnsi="Calibri Light" w:cs="Calibri Light"/>
                <w:szCs w:val="24"/>
              </w:rPr>
            </w:pPr>
            <w:r w:rsidRPr="00BD3A94">
              <w:rPr>
                <w:rFonts w:ascii="Calibri Light" w:hAnsi="Calibri Light" w:cs="Calibri Light"/>
                <w:szCs w:val="24"/>
              </w:rPr>
              <w:t>Wyższa efektywność energetyczna obiektów i przestrzeni publicznych na obszarze KKBOF</w:t>
            </w:r>
          </w:p>
        </w:tc>
        <w:tc>
          <w:tcPr>
            <w:tcW w:w="5103" w:type="dxa"/>
          </w:tcPr>
          <w:p w14:paraId="343EE5CD" w14:textId="7583B6F6" w:rsidR="00BD3A94" w:rsidRPr="00BD3A94" w:rsidRDefault="00BD3A94" w:rsidP="008B0D61">
            <w:pPr>
              <w:pStyle w:val="Akapitzlist"/>
              <w:numPr>
                <w:ilvl w:val="1"/>
                <w:numId w:val="34"/>
              </w:numPr>
              <w:tabs>
                <w:tab w:val="left" w:pos="314"/>
              </w:tabs>
              <w:spacing w:after="0" w:line="240" w:lineRule="auto"/>
              <w:ind w:left="31" w:firstLine="0"/>
              <w:jc w:val="both"/>
              <w:rPr>
                <w:rFonts w:ascii="Calibri Light" w:hAnsi="Calibri Light" w:cs="Calibri Light"/>
                <w:szCs w:val="24"/>
              </w:rPr>
            </w:pPr>
            <w:r w:rsidRPr="00BD3A94">
              <w:rPr>
                <w:rFonts w:ascii="Calibri Light" w:hAnsi="Calibri Light" w:cs="Calibri Light"/>
                <w:szCs w:val="24"/>
              </w:rPr>
              <w:t xml:space="preserve"> Ograniczenie negatywnych skutków zmian klimatu oraz poprawa bezpieczeństwa i jakości życia mieszkańców obszaru KKBOF</w:t>
            </w:r>
          </w:p>
        </w:tc>
      </w:tr>
      <w:tr w:rsidR="00BD3A94" w:rsidRPr="00BD3A94" w14:paraId="6D1331C0" w14:textId="77777777" w:rsidTr="004F6CB2">
        <w:trPr>
          <w:trHeight w:val="1013"/>
        </w:trPr>
        <w:tc>
          <w:tcPr>
            <w:tcW w:w="2965" w:type="dxa"/>
          </w:tcPr>
          <w:p w14:paraId="3D2072DF" w14:textId="590EDF65" w:rsidR="00BD3A94" w:rsidRPr="008B0D61" w:rsidRDefault="00D32ADF" w:rsidP="008B0D61">
            <w:pPr>
              <w:ind w:left="164" w:hanging="164"/>
              <w:rPr>
                <w:rFonts w:asciiTheme="majorHAnsi" w:hAnsiTheme="majorHAnsi"/>
                <w:b/>
              </w:rPr>
            </w:pPr>
            <w:r>
              <w:rPr>
                <w:rFonts w:asciiTheme="majorHAnsi" w:hAnsiTheme="majorHAnsi" w:cstheme="majorHAnsi"/>
                <w:b/>
                <w:bCs/>
              </w:rPr>
              <w:t>5</w:t>
            </w:r>
            <w:r w:rsidR="00EF132B">
              <w:rPr>
                <w:rFonts w:asciiTheme="majorHAnsi" w:hAnsiTheme="majorHAnsi" w:cstheme="majorHAnsi"/>
                <w:b/>
                <w:bCs/>
                <w:szCs w:val="20"/>
              </w:rPr>
              <w:t xml:space="preserve">. KKBOF </w:t>
            </w:r>
            <w:r w:rsidR="00B25FD4">
              <w:rPr>
                <w:rFonts w:asciiTheme="majorHAnsi" w:hAnsiTheme="majorHAnsi" w:cstheme="majorHAnsi"/>
                <w:b/>
                <w:bCs/>
                <w:szCs w:val="20"/>
              </w:rPr>
              <w:t xml:space="preserve">zapewniający </w:t>
            </w:r>
            <w:r w:rsidR="00EF132B">
              <w:rPr>
                <w:rFonts w:asciiTheme="majorHAnsi" w:hAnsiTheme="majorHAnsi" w:cstheme="majorHAnsi"/>
                <w:b/>
                <w:bCs/>
                <w:szCs w:val="20"/>
              </w:rPr>
              <w:t>aktywną i efektywną mobilność</w:t>
            </w:r>
            <w:r w:rsidR="00022112">
              <w:rPr>
                <w:rFonts w:asciiTheme="majorHAnsi" w:hAnsiTheme="majorHAnsi" w:cstheme="majorHAnsi"/>
                <w:b/>
                <w:bCs/>
                <w:szCs w:val="20"/>
              </w:rPr>
              <w:t xml:space="preserve"> </w:t>
            </w:r>
          </w:p>
        </w:tc>
        <w:tc>
          <w:tcPr>
            <w:tcW w:w="2984" w:type="dxa"/>
          </w:tcPr>
          <w:p w14:paraId="20E39AEC" w14:textId="1D4DAFA0" w:rsidR="00BD3A94" w:rsidRPr="00BD3A94" w:rsidRDefault="00B835F7" w:rsidP="004F6CB2">
            <w:pPr>
              <w:rPr>
                <w:rFonts w:ascii="Calibri Light" w:eastAsia="Calibri" w:hAnsi="Calibri Light" w:cs="Calibri Light"/>
                <w:szCs w:val="24"/>
              </w:rPr>
            </w:pPr>
            <w:r w:rsidRPr="00B835F7">
              <w:rPr>
                <w:rFonts w:ascii="Calibri Light" w:eastAsia="Calibri" w:hAnsi="Calibri Light" w:cs="Calibri Light"/>
              </w:rPr>
              <w:t xml:space="preserve">5.1. </w:t>
            </w:r>
            <w:bookmarkStart w:id="61" w:name="_Hlk158639599"/>
            <w:r w:rsidRPr="00B835F7">
              <w:rPr>
                <w:rFonts w:ascii="Calibri Light" w:eastAsia="Calibri" w:hAnsi="Calibri Light" w:cs="Calibri Light"/>
              </w:rPr>
              <w:t>Bezpiecz</w:t>
            </w:r>
            <w:r w:rsidR="004F6CB2">
              <w:rPr>
                <w:rFonts w:ascii="Calibri Light" w:eastAsia="Calibri" w:hAnsi="Calibri Light" w:cs="Calibri Light"/>
              </w:rPr>
              <w:t xml:space="preserve">na komunikacja miejska i piesza </w:t>
            </w:r>
            <w:r w:rsidRPr="00B835F7">
              <w:rPr>
                <w:rFonts w:ascii="Calibri Light" w:eastAsia="Calibri" w:hAnsi="Calibri Light" w:cs="Calibri Light"/>
              </w:rPr>
              <w:t>użytkowników obszaru KKBOF</w:t>
            </w:r>
            <w:bookmarkEnd w:id="61"/>
            <w:r w:rsidR="00C208A7">
              <w:rPr>
                <w:rFonts w:ascii="Calibri Light" w:eastAsia="Calibri" w:hAnsi="Calibri Light" w:cs="Calibri Light"/>
              </w:rPr>
              <w:t xml:space="preserve"> </w:t>
            </w:r>
          </w:p>
        </w:tc>
        <w:tc>
          <w:tcPr>
            <w:tcW w:w="5103" w:type="dxa"/>
          </w:tcPr>
          <w:p w14:paraId="56BB1544" w14:textId="66D8357C" w:rsidR="00BD3A94" w:rsidRPr="00BD3A94" w:rsidRDefault="00B835F7" w:rsidP="00BD3A94">
            <w:pPr>
              <w:jc w:val="both"/>
              <w:rPr>
                <w:rFonts w:ascii="Calibri Light" w:eastAsia="Calibri" w:hAnsi="Calibri Light" w:cs="Calibri Light"/>
                <w:szCs w:val="24"/>
              </w:rPr>
            </w:pPr>
            <w:r w:rsidRPr="00B835F7">
              <w:rPr>
                <w:rFonts w:ascii="Calibri Light" w:eastAsia="Calibri" w:hAnsi="Calibri Light" w:cs="Calibri Light"/>
              </w:rPr>
              <w:t>5.2. Rozwinięta dostępność komunikacyjna poprzez spójny system dróg rowerowych na obszarze KKBOF</w:t>
            </w:r>
          </w:p>
        </w:tc>
      </w:tr>
      <w:tr w:rsidR="002D33A5" w:rsidRPr="00B835F7" w14:paraId="2838C893" w14:textId="77777777" w:rsidTr="002D33A5">
        <w:trPr>
          <w:trHeight w:val="740"/>
        </w:trPr>
        <w:tc>
          <w:tcPr>
            <w:tcW w:w="11052" w:type="dxa"/>
            <w:gridSpan w:val="3"/>
            <w:shd w:val="clear" w:color="auto" w:fill="FFF2CC" w:themeFill="accent4" w:themeFillTint="33"/>
            <w:vAlign w:val="center"/>
          </w:tcPr>
          <w:p w14:paraId="3BAAF2FE" w14:textId="2399FE83" w:rsidR="002D33A5" w:rsidRPr="002D33A5" w:rsidRDefault="002D33A5" w:rsidP="002D33A5">
            <w:pPr>
              <w:jc w:val="center"/>
              <w:rPr>
                <w:rFonts w:ascii="Calibri Light" w:eastAsia="Calibri" w:hAnsi="Calibri Light" w:cs="Calibri Light"/>
                <w:b/>
                <w:bCs/>
              </w:rPr>
            </w:pPr>
            <w:r w:rsidRPr="002D33A5">
              <w:rPr>
                <w:rFonts w:ascii="Calibri Light" w:eastAsia="Calibri" w:hAnsi="Calibri Light" w:cs="Calibri Light"/>
                <w:b/>
                <w:bCs/>
              </w:rPr>
              <w:t>SFERA GOSPODARCZA</w:t>
            </w:r>
          </w:p>
        </w:tc>
      </w:tr>
      <w:tr w:rsidR="00BD3A94" w:rsidRPr="00BD3A94" w14:paraId="5E22AC4B" w14:textId="77777777" w:rsidTr="004F6CB2">
        <w:trPr>
          <w:trHeight w:val="808"/>
        </w:trPr>
        <w:tc>
          <w:tcPr>
            <w:tcW w:w="2965" w:type="dxa"/>
          </w:tcPr>
          <w:p w14:paraId="439C9FEC" w14:textId="2EDBA374" w:rsidR="00BD3A94" w:rsidRPr="00BD3A94" w:rsidRDefault="00B835F7" w:rsidP="00F22185">
            <w:pPr>
              <w:ind w:left="22" w:hanging="22"/>
              <w:rPr>
                <w:rFonts w:ascii="Calibri Light" w:eastAsia="Calibri" w:hAnsi="Calibri Light" w:cs="Calibri Light"/>
                <w:szCs w:val="24"/>
              </w:rPr>
            </w:pPr>
            <w:r w:rsidRPr="00B835F7">
              <w:rPr>
                <w:rFonts w:asciiTheme="majorHAnsi" w:hAnsiTheme="majorHAnsi" w:cstheme="majorHAnsi"/>
                <w:b/>
                <w:bCs/>
              </w:rPr>
              <w:t>6. Silna i różnorodna gospodarka w KKBOF</w:t>
            </w:r>
          </w:p>
        </w:tc>
        <w:tc>
          <w:tcPr>
            <w:tcW w:w="2984" w:type="dxa"/>
          </w:tcPr>
          <w:p w14:paraId="6AAFFC85" w14:textId="0342249D" w:rsidR="00BD3A94" w:rsidRPr="00BD3A94" w:rsidRDefault="00B835F7" w:rsidP="008B0D61">
            <w:pPr>
              <w:tabs>
                <w:tab w:val="left" w:pos="895"/>
              </w:tabs>
              <w:ind w:right="15"/>
              <w:jc w:val="both"/>
              <w:rPr>
                <w:rFonts w:ascii="Calibri Light" w:eastAsia="Calibri" w:hAnsi="Calibri Light" w:cs="Calibri Light"/>
                <w:szCs w:val="24"/>
              </w:rPr>
            </w:pPr>
            <w:r w:rsidRPr="00B835F7">
              <w:rPr>
                <w:rFonts w:ascii="Calibri Light" w:eastAsia="Calibri" w:hAnsi="Calibri Light" w:cs="Calibri Light"/>
              </w:rPr>
              <w:t xml:space="preserve">6.1. </w:t>
            </w:r>
            <w:r w:rsidR="003E23B2">
              <w:rPr>
                <w:rFonts w:ascii="Calibri Light" w:eastAsia="Calibri" w:hAnsi="Calibri Light" w:cs="Calibri Light"/>
              </w:rPr>
              <w:t>Wzmocnienie atrakcyjności turystycznej KKBOF</w:t>
            </w:r>
          </w:p>
        </w:tc>
        <w:tc>
          <w:tcPr>
            <w:tcW w:w="5103" w:type="dxa"/>
          </w:tcPr>
          <w:p w14:paraId="7C7767B5" w14:textId="4CDA7743" w:rsidR="00BD3A94" w:rsidRPr="00BD3A94" w:rsidRDefault="00C208A7" w:rsidP="00BD3A94">
            <w:pPr>
              <w:jc w:val="both"/>
              <w:rPr>
                <w:rFonts w:ascii="Calibri Light" w:eastAsia="Calibri" w:hAnsi="Calibri Light" w:cs="Calibri Light"/>
                <w:szCs w:val="24"/>
              </w:rPr>
            </w:pPr>
            <w:r>
              <w:rPr>
                <w:rFonts w:ascii="Calibri Light" w:eastAsia="Calibri" w:hAnsi="Calibri Light" w:cs="Calibri Light"/>
              </w:rPr>
              <w:t>6</w:t>
            </w:r>
            <w:r w:rsidR="00BD3A94" w:rsidRPr="00BD3A94">
              <w:rPr>
                <w:rFonts w:ascii="Calibri Light" w:eastAsia="Calibri" w:hAnsi="Calibri Light" w:cs="Calibri Light"/>
                <w:szCs w:val="24"/>
              </w:rPr>
              <w:t xml:space="preserve">.2. </w:t>
            </w:r>
            <w:r w:rsidR="003E23B2">
              <w:rPr>
                <w:rFonts w:ascii="Calibri Light" w:eastAsia="Calibri" w:hAnsi="Calibri Light" w:cs="Calibri Light"/>
              </w:rPr>
              <w:t>Sprzyjające warunki prowadzenia działalności gospodarczej</w:t>
            </w:r>
            <w:r w:rsidR="00BD3A94" w:rsidRPr="00BD3A94">
              <w:rPr>
                <w:rFonts w:ascii="Calibri Light" w:eastAsia="Calibri" w:hAnsi="Calibri Light" w:cs="Calibri Light"/>
                <w:szCs w:val="24"/>
              </w:rPr>
              <w:t xml:space="preserve"> KKBOF</w:t>
            </w:r>
          </w:p>
        </w:tc>
      </w:tr>
    </w:tbl>
    <w:p w14:paraId="2339B4B4" w14:textId="77777777" w:rsidR="00BD3A94" w:rsidRDefault="00BD3A94" w:rsidP="00BD3A94">
      <w:pPr>
        <w:spacing w:after="120" w:line="240" w:lineRule="auto"/>
        <w:jc w:val="both"/>
        <w:outlineLvl w:val="0"/>
        <w:rPr>
          <w:rFonts w:asciiTheme="majorHAnsi" w:hAnsiTheme="majorHAnsi" w:cstheme="majorHAnsi"/>
          <w:b/>
          <w:color w:val="0070C0"/>
          <w:sz w:val="24"/>
          <w:szCs w:val="24"/>
        </w:rPr>
      </w:pPr>
    </w:p>
    <w:tbl>
      <w:tblPr>
        <w:tblStyle w:val="Tabela-Siatka"/>
        <w:tblW w:w="11057" w:type="dxa"/>
        <w:tblInd w:w="-5" w:type="dxa"/>
        <w:tblLook w:val="04A0" w:firstRow="1" w:lastRow="0" w:firstColumn="1" w:lastColumn="0" w:noHBand="0" w:noVBand="1"/>
      </w:tblPr>
      <w:tblGrid>
        <w:gridCol w:w="11057"/>
      </w:tblGrid>
      <w:tr w:rsidR="009C57DD" w14:paraId="7AD184C5" w14:textId="77777777" w:rsidTr="008B0D61">
        <w:tc>
          <w:tcPr>
            <w:tcW w:w="11057" w:type="dxa"/>
          </w:tcPr>
          <w:p w14:paraId="2685C461" w14:textId="77777777" w:rsidR="009C57DD" w:rsidRPr="009B2C28" w:rsidRDefault="009C57DD" w:rsidP="00432A54">
            <w:pPr>
              <w:shd w:val="clear" w:color="auto" w:fill="DEEAF6" w:themeFill="accent1" w:themeFillTint="33"/>
              <w:jc w:val="both"/>
              <w:rPr>
                <w:rFonts w:ascii="Calibri Light" w:eastAsia="Calibri" w:hAnsi="Calibri Light" w:cs="Calibri Light"/>
                <w:kern w:val="2"/>
                <w:szCs w:val="24"/>
              </w:rPr>
            </w:pPr>
            <w:r>
              <w:rPr>
                <w:rFonts w:ascii="Calibri Light" w:eastAsia="Calibri" w:hAnsi="Calibri Light" w:cs="Calibri Light"/>
                <w:kern w:val="2"/>
                <w:szCs w:val="24"/>
              </w:rPr>
              <w:t xml:space="preserve">Cel strategiczny nr 1 </w:t>
            </w:r>
          </w:p>
          <w:p w14:paraId="74CB7834" w14:textId="7DF34927" w:rsidR="009C57DD" w:rsidRDefault="009C57DD" w:rsidP="00432A54">
            <w:pPr>
              <w:pStyle w:val="Default"/>
              <w:jc w:val="both"/>
              <w:rPr>
                <w:rFonts w:asciiTheme="majorHAnsi" w:eastAsia="Times New Roman" w:hAnsiTheme="majorHAnsi" w:cstheme="majorHAnsi"/>
                <w:szCs w:val="20"/>
              </w:rPr>
            </w:pPr>
            <w:r w:rsidRPr="004C1942">
              <w:rPr>
                <w:rFonts w:asciiTheme="majorHAnsi" w:eastAsia="Times New Roman" w:hAnsiTheme="majorHAnsi" w:cstheme="majorHAnsi"/>
                <w:color w:val="auto"/>
                <w:sz w:val="22"/>
                <w:szCs w:val="20"/>
                <w14:ligatures w14:val="standardContextual"/>
              </w:rPr>
              <w:t>Wsparcie współpracy samorządowej oraz zintegrowane zarządzanie KKBOF będzie miało przełożenie na wzmocnienie i podniesienie jakości działań, zarówno koncepcyjnych jak i wdrożeniowych. Bardziej efektywna współpraca oraz realizacja zintegrowanych projektów wpłynie na kompleksowy i zrównoważony rozwój KKBOF</w:t>
            </w:r>
            <w:r>
              <w:rPr>
                <w:rFonts w:asciiTheme="majorHAnsi" w:eastAsia="Times New Roman" w:hAnsiTheme="majorHAnsi" w:cstheme="majorHAnsi"/>
                <w:color w:val="auto"/>
                <w:sz w:val="22"/>
                <w:szCs w:val="20"/>
                <w14:ligatures w14:val="standardContextual"/>
              </w:rPr>
              <w:t>. Szczególnie istotny jest rozwój e</w:t>
            </w:r>
            <w:r w:rsidRPr="001100EC">
              <w:rPr>
                <w:rFonts w:asciiTheme="majorHAnsi" w:eastAsia="Times New Roman" w:hAnsiTheme="majorHAnsi" w:cstheme="majorHAnsi"/>
                <w:szCs w:val="20"/>
              </w:rPr>
              <w:t>dukacj</w:t>
            </w:r>
            <w:r>
              <w:rPr>
                <w:rFonts w:asciiTheme="majorHAnsi" w:eastAsia="Times New Roman" w:hAnsiTheme="majorHAnsi" w:cstheme="majorHAnsi"/>
                <w:szCs w:val="20"/>
              </w:rPr>
              <w:t>i, która</w:t>
            </w:r>
            <w:r w:rsidRPr="001100EC">
              <w:rPr>
                <w:rFonts w:asciiTheme="majorHAnsi" w:eastAsia="Times New Roman" w:hAnsiTheme="majorHAnsi" w:cstheme="majorHAnsi"/>
                <w:szCs w:val="20"/>
              </w:rPr>
              <w:t xml:space="preserve"> </w:t>
            </w:r>
            <w:r w:rsidRPr="00B435B6">
              <w:rPr>
                <w:rFonts w:asciiTheme="majorHAnsi" w:eastAsia="Times New Roman" w:hAnsiTheme="majorHAnsi" w:cstheme="majorHAnsi"/>
                <w:szCs w:val="20"/>
              </w:rPr>
              <w:t>jest jednym z obszarów mających kluczowe znaczenie na przyszłość i dobrobyt mieszkańców</w:t>
            </w:r>
            <w:r>
              <w:rPr>
                <w:rFonts w:asciiTheme="majorHAnsi" w:eastAsia="Times New Roman" w:hAnsiTheme="majorHAnsi" w:cstheme="majorHAnsi"/>
                <w:szCs w:val="20"/>
              </w:rPr>
              <w:t>. Jest też</w:t>
            </w:r>
            <w:r w:rsidRPr="00B435B6">
              <w:rPr>
                <w:rFonts w:asciiTheme="majorHAnsi" w:eastAsia="Times New Roman" w:hAnsiTheme="majorHAnsi" w:cstheme="majorHAnsi"/>
                <w:szCs w:val="20"/>
              </w:rPr>
              <w:t xml:space="preserve">  warunkiem rozwoju społeczno-gospodarczego</w:t>
            </w:r>
            <w:r>
              <w:rPr>
                <w:rFonts w:asciiTheme="majorHAnsi" w:eastAsia="Times New Roman" w:hAnsiTheme="majorHAnsi" w:cstheme="majorHAnsi"/>
                <w:szCs w:val="20"/>
              </w:rPr>
              <w:t xml:space="preserve"> oraz </w:t>
            </w:r>
            <w:r w:rsidRPr="00B435B6">
              <w:rPr>
                <w:rFonts w:asciiTheme="majorHAnsi" w:eastAsia="Times New Roman" w:hAnsiTheme="majorHAnsi" w:cstheme="majorHAnsi"/>
                <w:szCs w:val="20"/>
              </w:rPr>
              <w:t xml:space="preserve">jest ściśle powiązana z możliwością odnalezienia się na </w:t>
            </w:r>
            <w:r w:rsidRPr="008115BE">
              <w:rPr>
                <w:rFonts w:asciiTheme="majorHAnsi" w:eastAsia="Times New Roman" w:hAnsiTheme="majorHAnsi" w:cstheme="majorHAnsi"/>
                <w:szCs w:val="20"/>
              </w:rPr>
              <w:t>rynku pracy.  Wyzwaniem na terenie KKBOF jest zapewnienie dostępu do atrakcyjnej oferty edukacyjnej w zakresie</w:t>
            </w:r>
            <w:r w:rsidRPr="001100EC">
              <w:rPr>
                <w:rFonts w:asciiTheme="majorHAnsi" w:eastAsia="Times New Roman" w:hAnsiTheme="majorHAnsi" w:cstheme="majorHAnsi"/>
                <w:szCs w:val="20"/>
              </w:rPr>
              <w:t xml:space="preserve"> szkolnictwa zawodowego. </w:t>
            </w:r>
            <w:r>
              <w:rPr>
                <w:rFonts w:asciiTheme="majorHAnsi" w:eastAsia="Times New Roman" w:hAnsiTheme="majorHAnsi" w:cstheme="majorHAnsi"/>
                <w:szCs w:val="20"/>
              </w:rPr>
              <w:t>Edukacja zawodowa</w:t>
            </w:r>
            <w:r w:rsidRPr="001100EC">
              <w:rPr>
                <w:rFonts w:asciiTheme="majorHAnsi" w:eastAsia="Times New Roman" w:hAnsiTheme="majorHAnsi" w:cstheme="majorHAnsi"/>
                <w:szCs w:val="20"/>
              </w:rPr>
              <w:t xml:space="preserve"> </w:t>
            </w:r>
            <w:r>
              <w:rPr>
                <w:rFonts w:asciiTheme="majorHAnsi" w:eastAsia="Times New Roman" w:hAnsiTheme="majorHAnsi" w:cstheme="majorHAnsi"/>
                <w:szCs w:val="20"/>
              </w:rPr>
              <w:t xml:space="preserve">musi </w:t>
            </w:r>
            <w:r w:rsidRPr="001100EC">
              <w:rPr>
                <w:rFonts w:asciiTheme="majorHAnsi" w:eastAsia="Times New Roman" w:hAnsiTheme="majorHAnsi" w:cstheme="majorHAnsi"/>
                <w:szCs w:val="20"/>
              </w:rPr>
              <w:t>odpowiada</w:t>
            </w:r>
            <w:r>
              <w:rPr>
                <w:rFonts w:asciiTheme="majorHAnsi" w:eastAsia="Times New Roman" w:hAnsiTheme="majorHAnsi" w:cstheme="majorHAnsi"/>
                <w:szCs w:val="20"/>
              </w:rPr>
              <w:t xml:space="preserve">ć </w:t>
            </w:r>
            <w:r w:rsidRPr="001100EC">
              <w:rPr>
                <w:rFonts w:asciiTheme="majorHAnsi" w:eastAsia="Times New Roman" w:hAnsiTheme="majorHAnsi" w:cstheme="majorHAnsi"/>
                <w:szCs w:val="20"/>
              </w:rPr>
              <w:t>na potrzeby rynku pracy</w:t>
            </w:r>
            <w:r>
              <w:rPr>
                <w:rFonts w:asciiTheme="majorHAnsi" w:eastAsia="Times New Roman" w:hAnsiTheme="majorHAnsi" w:cstheme="majorHAnsi"/>
                <w:szCs w:val="20"/>
              </w:rPr>
              <w:t xml:space="preserve"> poprzez </w:t>
            </w:r>
            <w:r w:rsidRPr="001100EC">
              <w:rPr>
                <w:rFonts w:asciiTheme="majorHAnsi" w:eastAsia="Times New Roman" w:hAnsiTheme="majorHAnsi" w:cstheme="majorHAnsi"/>
                <w:szCs w:val="20"/>
              </w:rPr>
              <w:t xml:space="preserve"> umożliwi</w:t>
            </w:r>
            <w:r>
              <w:rPr>
                <w:rFonts w:asciiTheme="majorHAnsi" w:eastAsia="Times New Roman" w:hAnsiTheme="majorHAnsi" w:cstheme="majorHAnsi"/>
                <w:szCs w:val="20"/>
              </w:rPr>
              <w:t>enie</w:t>
            </w:r>
            <w:r w:rsidRPr="001100EC">
              <w:rPr>
                <w:rFonts w:asciiTheme="majorHAnsi" w:eastAsia="Times New Roman" w:hAnsiTheme="majorHAnsi" w:cstheme="majorHAnsi"/>
                <w:szCs w:val="20"/>
              </w:rPr>
              <w:t xml:space="preserve"> uczniom nabyci</w:t>
            </w:r>
            <w:r>
              <w:rPr>
                <w:rFonts w:asciiTheme="majorHAnsi" w:eastAsia="Times New Roman" w:hAnsiTheme="majorHAnsi" w:cstheme="majorHAnsi"/>
                <w:szCs w:val="20"/>
              </w:rPr>
              <w:t>a</w:t>
            </w:r>
            <w:r w:rsidRPr="001100EC">
              <w:rPr>
                <w:rFonts w:asciiTheme="majorHAnsi" w:eastAsia="Times New Roman" w:hAnsiTheme="majorHAnsi" w:cstheme="majorHAnsi"/>
                <w:szCs w:val="20"/>
              </w:rPr>
              <w:t xml:space="preserve"> doświadczenia zawodowego</w:t>
            </w:r>
            <w:r>
              <w:rPr>
                <w:rFonts w:asciiTheme="majorHAnsi" w:eastAsia="Times New Roman" w:hAnsiTheme="majorHAnsi" w:cstheme="majorHAnsi"/>
                <w:szCs w:val="20"/>
              </w:rPr>
              <w:t>, wsparcie kadry nauczycielskiej</w:t>
            </w:r>
            <w:r w:rsidRPr="001100EC">
              <w:rPr>
                <w:rFonts w:asciiTheme="majorHAnsi" w:eastAsia="Times New Roman" w:hAnsiTheme="majorHAnsi" w:cstheme="majorHAnsi"/>
                <w:szCs w:val="20"/>
              </w:rPr>
              <w:t xml:space="preserve">  oraz zapewni</w:t>
            </w:r>
            <w:r>
              <w:rPr>
                <w:rFonts w:asciiTheme="majorHAnsi" w:eastAsia="Times New Roman" w:hAnsiTheme="majorHAnsi" w:cstheme="majorHAnsi"/>
                <w:szCs w:val="20"/>
              </w:rPr>
              <w:t>enie</w:t>
            </w:r>
            <w:r w:rsidRPr="001100EC">
              <w:rPr>
                <w:rFonts w:asciiTheme="majorHAnsi" w:eastAsia="Times New Roman" w:hAnsiTheme="majorHAnsi" w:cstheme="majorHAnsi"/>
                <w:szCs w:val="20"/>
              </w:rPr>
              <w:t xml:space="preserve"> nowoczesnej bazy dydaktycznej</w:t>
            </w:r>
            <w:r>
              <w:rPr>
                <w:rFonts w:asciiTheme="majorHAnsi" w:eastAsia="Times New Roman" w:hAnsiTheme="majorHAnsi" w:cstheme="majorHAnsi"/>
                <w:szCs w:val="20"/>
              </w:rPr>
              <w:t xml:space="preserve"> placówek</w:t>
            </w:r>
            <w:r w:rsidRPr="001100EC">
              <w:rPr>
                <w:rFonts w:asciiTheme="majorHAnsi" w:eastAsia="Times New Roman" w:hAnsiTheme="majorHAnsi" w:cstheme="majorHAnsi"/>
                <w:szCs w:val="20"/>
              </w:rPr>
              <w:t xml:space="preserve">. </w:t>
            </w:r>
            <w:r>
              <w:rPr>
                <w:rFonts w:asciiTheme="majorHAnsi" w:eastAsia="Times New Roman" w:hAnsiTheme="majorHAnsi" w:cstheme="majorHAnsi"/>
                <w:szCs w:val="20"/>
              </w:rPr>
              <w:t xml:space="preserve">Dlatego realizacja celu </w:t>
            </w:r>
            <w:r>
              <w:rPr>
                <w:rFonts w:asciiTheme="majorHAnsi" w:eastAsia="Times New Roman" w:hAnsiTheme="majorHAnsi" w:cstheme="majorHAnsi"/>
                <w:b/>
                <w:bCs/>
                <w:szCs w:val="20"/>
              </w:rPr>
              <w:t xml:space="preserve">KKBOF zapewniający rozwój edukacji </w:t>
            </w:r>
            <w:r w:rsidR="00E4435B">
              <w:rPr>
                <w:rFonts w:asciiTheme="majorHAnsi" w:eastAsia="Times New Roman" w:hAnsiTheme="majorHAnsi" w:cstheme="majorHAnsi"/>
                <w:b/>
                <w:bCs/>
                <w:szCs w:val="20"/>
              </w:rPr>
              <w:t>oraz</w:t>
            </w:r>
            <w:r>
              <w:rPr>
                <w:rFonts w:asciiTheme="majorHAnsi" w:eastAsia="Times New Roman" w:hAnsiTheme="majorHAnsi" w:cstheme="majorHAnsi"/>
                <w:b/>
                <w:bCs/>
                <w:szCs w:val="20"/>
              </w:rPr>
              <w:t xml:space="preserve"> </w:t>
            </w:r>
            <w:r w:rsidRPr="00F9547A">
              <w:rPr>
                <w:rFonts w:asciiTheme="majorHAnsi" w:hAnsiTheme="majorHAnsi" w:cstheme="majorHAnsi"/>
                <w:b/>
                <w:bCs/>
              </w:rPr>
              <w:t>bazujący na sieciach współpracy</w:t>
            </w:r>
            <w:r>
              <w:rPr>
                <w:rFonts w:asciiTheme="majorHAnsi" w:eastAsia="Times New Roman" w:hAnsiTheme="majorHAnsi" w:cstheme="majorHAnsi"/>
                <w:b/>
                <w:bCs/>
                <w:szCs w:val="20"/>
              </w:rPr>
              <w:t xml:space="preserve"> </w:t>
            </w:r>
            <w:r>
              <w:rPr>
                <w:rFonts w:asciiTheme="majorHAnsi" w:eastAsia="Times New Roman" w:hAnsiTheme="majorHAnsi" w:cstheme="majorHAnsi"/>
                <w:szCs w:val="20"/>
              </w:rPr>
              <w:t>zapewni rozwój silnego kapitału ludzkiego</w:t>
            </w:r>
            <w:r w:rsidRPr="001100EC">
              <w:rPr>
                <w:rFonts w:asciiTheme="majorHAnsi" w:eastAsia="Times New Roman" w:hAnsiTheme="majorHAnsi" w:cstheme="majorHAnsi"/>
                <w:szCs w:val="20"/>
              </w:rPr>
              <w:t xml:space="preserve"> </w:t>
            </w:r>
            <w:r>
              <w:rPr>
                <w:rFonts w:asciiTheme="majorHAnsi" w:eastAsia="Times New Roman" w:hAnsiTheme="majorHAnsi" w:cstheme="majorHAnsi"/>
                <w:szCs w:val="20"/>
              </w:rPr>
              <w:t xml:space="preserve">oraz </w:t>
            </w:r>
            <w:r w:rsidRPr="001100EC">
              <w:rPr>
                <w:rFonts w:asciiTheme="majorHAnsi" w:eastAsia="Times New Roman" w:hAnsiTheme="majorHAnsi" w:cstheme="majorHAnsi"/>
                <w:szCs w:val="20"/>
              </w:rPr>
              <w:t>przełoży się na</w:t>
            </w:r>
            <w:r>
              <w:rPr>
                <w:rFonts w:asciiTheme="majorHAnsi" w:eastAsia="Times New Roman" w:hAnsiTheme="majorHAnsi" w:cstheme="majorHAnsi"/>
                <w:b/>
                <w:bCs/>
                <w:szCs w:val="20"/>
              </w:rPr>
              <w:t xml:space="preserve"> </w:t>
            </w:r>
            <w:r>
              <w:rPr>
                <w:rFonts w:asciiTheme="majorHAnsi" w:eastAsia="Times New Roman" w:hAnsiTheme="majorHAnsi" w:cstheme="majorHAnsi"/>
                <w:szCs w:val="20"/>
              </w:rPr>
              <w:t xml:space="preserve">wyższą jakość  współpracy i nauczania. </w:t>
            </w:r>
          </w:p>
          <w:p w14:paraId="3CCF6138" w14:textId="52C19FDE" w:rsidR="009C57DD" w:rsidRPr="008B0D61" w:rsidRDefault="009C57DD" w:rsidP="008B0D61">
            <w:pPr>
              <w:jc w:val="both"/>
              <w:rPr>
                <w:rFonts w:asciiTheme="majorHAnsi" w:hAnsiTheme="majorHAnsi"/>
                <w:b/>
              </w:rPr>
            </w:pPr>
            <w:r w:rsidRPr="00EC60B6">
              <w:rPr>
                <w:rFonts w:asciiTheme="majorHAnsi" w:hAnsiTheme="majorHAnsi" w:cstheme="majorHAnsi"/>
                <w:b/>
                <w:bCs/>
                <w:szCs w:val="20"/>
              </w:rPr>
              <w:t xml:space="preserve">Cel ten </w:t>
            </w:r>
            <w:r>
              <w:rPr>
                <w:rFonts w:asciiTheme="majorHAnsi" w:hAnsiTheme="majorHAnsi" w:cstheme="majorHAnsi"/>
                <w:b/>
                <w:bCs/>
                <w:szCs w:val="20"/>
              </w:rPr>
              <w:t>jest spójny z</w:t>
            </w:r>
            <w:r w:rsidRPr="00EC60B6">
              <w:rPr>
                <w:rFonts w:asciiTheme="majorHAnsi" w:hAnsiTheme="majorHAnsi" w:cstheme="majorHAnsi"/>
                <w:b/>
                <w:bCs/>
                <w:szCs w:val="20"/>
              </w:rPr>
              <w:t xml:space="preserve"> </w:t>
            </w:r>
            <w:r w:rsidRPr="0077094C">
              <w:rPr>
                <w:rFonts w:asciiTheme="majorHAnsi" w:eastAsia="Times New Roman" w:hAnsiTheme="majorHAnsi" w:cstheme="majorHAnsi"/>
                <w:b/>
                <w:bCs/>
                <w:szCs w:val="20"/>
              </w:rPr>
              <w:t>Cel</w:t>
            </w:r>
            <w:r>
              <w:rPr>
                <w:rFonts w:asciiTheme="majorHAnsi" w:eastAsia="Times New Roman" w:hAnsiTheme="majorHAnsi" w:cstheme="majorHAnsi"/>
                <w:b/>
                <w:bCs/>
                <w:szCs w:val="20"/>
              </w:rPr>
              <w:t>em</w:t>
            </w:r>
            <w:r w:rsidRPr="0077094C">
              <w:rPr>
                <w:rFonts w:asciiTheme="majorHAnsi" w:eastAsia="Times New Roman" w:hAnsiTheme="majorHAnsi" w:cstheme="majorHAnsi"/>
                <w:b/>
                <w:bCs/>
                <w:szCs w:val="20"/>
              </w:rPr>
              <w:t xml:space="preserve"> strategiczny</w:t>
            </w:r>
            <w:r>
              <w:rPr>
                <w:rFonts w:asciiTheme="majorHAnsi" w:eastAsia="Times New Roman" w:hAnsiTheme="majorHAnsi" w:cstheme="majorHAnsi"/>
                <w:b/>
                <w:bCs/>
                <w:szCs w:val="20"/>
              </w:rPr>
              <w:t>m</w:t>
            </w:r>
            <w:r w:rsidRPr="0077094C">
              <w:rPr>
                <w:rFonts w:asciiTheme="majorHAnsi" w:eastAsia="Times New Roman" w:hAnsiTheme="majorHAnsi" w:cstheme="majorHAnsi"/>
                <w:b/>
                <w:bCs/>
                <w:szCs w:val="20"/>
              </w:rPr>
              <w:t xml:space="preserve"> 1</w:t>
            </w:r>
            <w:r>
              <w:rPr>
                <w:rFonts w:asciiTheme="majorHAnsi" w:eastAsia="Times New Roman" w:hAnsiTheme="majorHAnsi" w:cstheme="majorHAnsi"/>
                <w:b/>
                <w:bCs/>
                <w:szCs w:val="20"/>
              </w:rPr>
              <w:t xml:space="preserve"> SRP:</w:t>
            </w:r>
            <w:r w:rsidRPr="0077094C">
              <w:rPr>
                <w:rFonts w:asciiTheme="majorHAnsi" w:eastAsia="Times New Roman" w:hAnsiTheme="majorHAnsi" w:cstheme="majorHAnsi"/>
                <w:b/>
                <w:bCs/>
                <w:szCs w:val="20"/>
              </w:rPr>
              <w:t xml:space="preserve"> Rozwinięte sieci współpracy w ramach KKBOF</w:t>
            </w:r>
          </w:p>
        </w:tc>
      </w:tr>
    </w:tbl>
    <w:p w14:paraId="244CAF3F" w14:textId="77777777" w:rsidR="009C57DD" w:rsidRDefault="009C57DD" w:rsidP="00BD3A94">
      <w:pPr>
        <w:spacing w:after="120" w:line="240" w:lineRule="auto"/>
        <w:jc w:val="both"/>
        <w:outlineLvl w:val="0"/>
        <w:rPr>
          <w:rFonts w:asciiTheme="majorHAnsi" w:hAnsiTheme="majorHAnsi" w:cstheme="majorHAnsi"/>
          <w:b/>
          <w:color w:val="0070C0"/>
          <w:sz w:val="24"/>
          <w:szCs w:val="24"/>
        </w:rPr>
      </w:pPr>
    </w:p>
    <w:p w14:paraId="2C642F4B" w14:textId="691EF1E5" w:rsidR="009C57DD" w:rsidRDefault="009C57DD" w:rsidP="00BD3A94">
      <w:pPr>
        <w:spacing w:after="120" w:line="240" w:lineRule="auto"/>
        <w:jc w:val="both"/>
        <w:outlineLvl w:val="0"/>
        <w:rPr>
          <w:rFonts w:asciiTheme="majorHAnsi" w:hAnsiTheme="majorHAnsi" w:cstheme="majorHAnsi"/>
          <w:b/>
          <w:color w:val="0070C0"/>
          <w:sz w:val="24"/>
          <w:szCs w:val="24"/>
        </w:rPr>
      </w:pPr>
    </w:p>
    <w:p w14:paraId="71404347" w14:textId="6332CDC2" w:rsidR="009C57DD" w:rsidRPr="00330418" w:rsidRDefault="009C57DD" w:rsidP="009C57DD">
      <w:pPr>
        <w:jc w:val="both"/>
        <w:rPr>
          <w:rFonts w:asciiTheme="majorHAnsi" w:hAnsiTheme="majorHAnsi" w:cstheme="majorHAnsi"/>
          <w:b/>
          <w:bCs/>
          <w:szCs w:val="24"/>
        </w:rPr>
      </w:pPr>
      <w:r w:rsidRPr="00330418">
        <w:rPr>
          <w:rFonts w:asciiTheme="majorHAnsi" w:hAnsiTheme="majorHAnsi" w:cstheme="majorHAnsi"/>
          <w:b/>
          <w:bCs/>
          <w:szCs w:val="24"/>
        </w:rPr>
        <w:lastRenderedPageBreak/>
        <w:t xml:space="preserve">Priorytet Strategii ZIT </w:t>
      </w:r>
      <w:r>
        <w:rPr>
          <w:rFonts w:asciiTheme="majorHAnsi" w:hAnsiTheme="majorHAnsi" w:cstheme="majorHAnsi"/>
          <w:b/>
          <w:bCs/>
          <w:szCs w:val="24"/>
        </w:rPr>
        <w:t>1</w:t>
      </w:r>
      <w:r w:rsidRPr="00330418">
        <w:rPr>
          <w:rFonts w:asciiTheme="majorHAnsi" w:hAnsiTheme="majorHAnsi" w:cstheme="majorHAnsi"/>
          <w:b/>
          <w:bCs/>
          <w:szCs w:val="24"/>
        </w:rPr>
        <w:t xml:space="preserve">.1. Wysoka jakość edukacji </w:t>
      </w:r>
      <w:r>
        <w:rPr>
          <w:rFonts w:asciiTheme="majorHAnsi" w:hAnsiTheme="majorHAnsi" w:cstheme="majorHAnsi"/>
          <w:b/>
          <w:bCs/>
          <w:szCs w:val="24"/>
        </w:rPr>
        <w:t>zawodowej w</w:t>
      </w:r>
      <w:r w:rsidRPr="00330418">
        <w:rPr>
          <w:rFonts w:asciiTheme="majorHAnsi" w:hAnsiTheme="majorHAnsi" w:cstheme="majorHAnsi"/>
          <w:b/>
          <w:bCs/>
          <w:szCs w:val="24"/>
        </w:rPr>
        <w:t xml:space="preserve"> KKBOF</w:t>
      </w:r>
    </w:p>
    <w:p w14:paraId="4B6602BC" w14:textId="59E0372B" w:rsidR="009C57DD" w:rsidRPr="004F6CB2" w:rsidRDefault="009C57DD" w:rsidP="008B0D61">
      <w:pPr>
        <w:jc w:val="both"/>
        <w:rPr>
          <w:rFonts w:ascii="Calibri Light" w:hAnsi="Calibri Light"/>
          <w:color w:val="000000" w:themeColor="text1"/>
          <w:kern w:val="2"/>
        </w:rPr>
      </w:pPr>
      <w:r w:rsidRPr="00E340D3">
        <w:rPr>
          <w:rFonts w:ascii="Calibri Light" w:hAnsi="Calibri Light" w:cs="Calibri Light"/>
        </w:rPr>
        <w:t xml:space="preserve">Planowana jest realizacja kompleksowych programów rozwojowych poprzez m.in. </w:t>
      </w:r>
      <w:r>
        <w:rPr>
          <w:rFonts w:ascii="Calibri Light" w:hAnsi="Calibri Light" w:cs="Calibri Light"/>
        </w:rPr>
        <w:t xml:space="preserve">organizację </w:t>
      </w:r>
      <w:r w:rsidRPr="00E340D3">
        <w:rPr>
          <w:rFonts w:ascii="Calibri Light" w:hAnsi="Calibri Light" w:cs="Calibri Light"/>
        </w:rPr>
        <w:t>dodatkowych zajęć dydaktyczno-wyrównawczych</w:t>
      </w:r>
      <w:r>
        <w:rPr>
          <w:rFonts w:ascii="Calibri Light" w:hAnsi="Calibri Light" w:cs="Calibri Light"/>
        </w:rPr>
        <w:t xml:space="preserve">, </w:t>
      </w:r>
      <w:r w:rsidRPr="00E340D3">
        <w:rPr>
          <w:rFonts w:ascii="Calibri Light" w:hAnsi="Calibri Light" w:cs="Calibri Light"/>
        </w:rPr>
        <w:t>dodatkowych zajęć pozalekcyjnych</w:t>
      </w:r>
      <w:r w:rsidRPr="008B0D61">
        <w:rPr>
          <w:rFonts w:ascii="Calibri Light" w:hAnsi="Calibri Light"/>
        </w:rPr>
        <w:t xml:space="preserve"> i </w:t>
      </w:r>
      <w:r w:rsidRPr="00E340D3">
        <w:rPr>
          <w:rFonts w:ascii="Calibri Light" w:hAnsi="Calibri Light" w:cs="Calibri Light"/>
        </w:rPr>
        <w:t>pozaszkolnych, kółka zainteresowań, organizacj</w:t>
      </w:r>
      <w:r>
        <w:rPr>
          <w:rFonts w:ascii="Calibri Light" w:hAnsi="Calibri Light" w:cs="Calibri Light"/>
        </w:rPr>
        <w:t>ę</w:t>
      </w:r>
      <w:r w:rsidRPr="00E340D3">
        <w:rPr>
          <w:rFonts w:ascii="Calibri Light" w:hAnsi="Calibri Light" w:cs="Calibri Light"/>
        </w:rPr>
        <w:t xml:space="preserve"> kursów przygotowawczych</w:t>
      </w:r>
      <w:r w:rsidRPr="008B0D61">
        <w:rPr>
          <w:rFonts w:ascii="Calibri Light" w:hAnsi="Calibri Light"/>
        </w:rPr>
        <w:t xml:space="preserve"> na </w:t>
      </w:r>
      <w:r w:rsidRPr="00E340D3">
        <w:rPr>
          <w:rFonts w:ascii="Calibri Light" w:hAnsi="Calibri Light" w:cs="Calibri Light"/>
        </w:rPr>
        <w:t>studia we współpracy ze szkołami wyższymi, kształtowanie kompetencji kluczowych, cyfrowych, proinnowacyjnych, proekologicznych, prozdrowotnych, staże</w:t>
      </w:r>
      <w:r>
        <w:rPr>
          <w:rFonts w:ascii="Calibri Light" w:hAnsi="Calibri Light" w:cs="Calibri Light"/>
        </w:rPr>
        <w:t>.</w:t>
      </w:r>
      <w:r w:rsidRPr="00E340D3">
        <w:rPr>
          <w:rFonts w:ascii="Calibri Light" w:hAnsi="Calibri Light" w:cs="Calibri Light"/>
        </w:rPr>
        <w:t xml:space="preserve"> Przewiduje się również rozwój systemu doradztwa zawodowego w placówkach oświatowych KKBOF oraz doposażanie placówek w nowoczesny sprzęt dydaktyczny. Zakłada się</w:t>
      </w:r>
      <w:r>
        <w:rPr>
          <w:rFonts w:ascii="Calibri Light" w:hAnsi="Calibri Light" w:cs="Calibri Light"/>
        </w:rPr>
        <w:t xml:space="preserve"> powiązanie szkolnictwa z rynkiem pracy, a</w:t>
      </w:r>
      <w:r w:rsidRPr="00E340D3">
        <w:rPr>
          <w:rFonts w:ascii="Calibri Light" w:hAnsi="Calibri Light" w:cs="Calibri Light"/>
        </w:rPr>
        <w:t xml:space="preserve"> także współpracę szkół zawodowych kształcących w zawodach z zakresu inteligentnych specjalizacji Pomorza Zachodniego</w:t>
      </w:r>
      <w:r>
        <w:rPr>
          <w:rFonts w:ascii="Calibri Light" w:hAnsi="Calibri Light" w:cs="Calibri Light"/>
        </w:rPr>
        <w:t xml:space="preserve"> </w:t>
      </w:r>
      <w:r w:rsidRPr="00E340D3">
        <w:rPr>
          <w:rFonts w:ascii="Calibri Light" w:hAnsi="Calibri Light" w:cs="Calibri Light"/>
        </w:rPr>
        <w:t>poprzez np. klasy patronackie, tworzenie programów nauczania we współpracy z siecią branżowych zakładów pracy, a także podnoszenie kompetencji kadry.</w:t>
      </w:r>
      <w:r w:rsidRPr="000F3DA4">
        <w:t xml:space="preserve"> </w:t>
      </w:r>
      <w:r>
        <w:rPr>
          <w:rFonts w:ascii="Calibri Light" w:hAnsi="Calibri Light" w:cs="Calibri Light"/>
        </w:rPr>
        <w:t xml:space="preserve">Priorytet zgodny </w:t>
      </w:r>
      <w:r w:rsidRPr="003D1690">
        <w:rPr>
          <w:rFonts w:ascii="Calibri Light" w:eastAsia="Calibri" w:hAnsi="Calibri Light" w:cs="Calibri Light"/>
          <w:kern w:val="2"/>
          <w:szCs w:val="24"/>
        </w:rPr>
        <w:t xml:space="preserve">z celem </w:t>
      </w:r>
      <w:r w:rsidRPr="002B529C">
        <w:rPr>
          <w:rFonts w:ascii="Calibri Light" w:eastAsia="Calibri" w:hAnsi="Calibri Light" w:cs="Calibri Light"/>
          <w:color w:val="000000" w:themeColor="text1"/>
          <w:kern w:val="2"/>
          <w:szCs w:val="24"/>
        </w:rPr>
        <w:t xml:space="preserve">szczegółowym </w:t>
      </w:r>
      <w:r w:rsidRPr="002B529C">
        <w:rPr>
          <w:rFonts w:ascii="Calibri Light" w:eastAsia="Calibri" w:hAnsi="Calibri Light" w:cs="Calibri Light"/>
          <w:i/>
          <w:iCs/>
          <w:color w:val="000000" w:themeColor="text1"/>
          <w:kern w:val="2"/>
          <w:szCs w:val="24"/>
        </w:rPr>
        <w:t xml:space="preserve">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 </w:t>
      </w:r>
      <w:r w:rsidRPr="002B529C">
        <w:rPr>
          <w:rFonts w:asciiTheme="majorHAnsi" w:hAnsiTheme="majorHAnsi" w:cstheme="majorHAnsi"/>
          <w:i/>
          <w:iCs/>
          <w:color w:val="000000" w:themeColor="text1"/>
        </w:rPr>
        <w:t>FEPZ</w:t>
      </w:r>
      <w:r w:rsidRPr="002B529C">
        <w:rPr>
          <w:rFonts w:ascii="Calibri Light" w:eastAsia="Calibri" w:hAnsi="Calibri Light" w:cs="Calibri Light"/>
          <w:i/>
          <w:iCs/>
          <w:color w:val="000000" w:themeColor="text1"/>
          <w:kern w:val="2"/>
          <w:szCs w:val="24"/>
        </w:rPr>
        <w:t xml:space="preserve"> 2021-2027</w:t>
      </w:r>
      <w:r w:rsidRPr="002B529C">
        <w:rPr>
          <w:rFonts w:ascii="Calibri Light" w:eastAsia="Calibri" w:hAnsi="Calibri Light" w:cs="Calibri Light"/>
          <w:color w:val="000000" w:themeColor="text1"/>
          <w:kern w:val="2"/>
          <w:szCs w:val="24"/>
        </w:rPr>
        <w:t>.</w:t>
      </w:r>
    </w:p>
    <w:p w14:paraId="2383B413" w14:textId="77777777" w:rsidR="009C57DD" w:rsidRPr="00EF1425" w:rsidRDefault="009C57DD" w:rsidP="009C57DD">
      <w:pPr>
        <w:spacing w:after="120" w:line="240" w:lineRule="auto"/>
        <w:jc w:val="both"/>
        <w:outlineLvl w:val="0"/>
        <w:rPr>
          <w:rFonts w:asciiTheme="majorHAnsi" w:hAnsiTheme="majorHAnsi" w:cstheme="majorHAnsi"/>
          <w:b/>
        </w:rPr>
      </w:pPr>
      <w:bookmarkStart w:id="62" w:name="_Toc159939937"/>
      <w:bookmarkStart w:id="63" w:name="_Toc160191487"/>
      <w:r w:rsidRPr="00EF1425">
        <w:rPr>
          <w:rFonts w:asciiTheme="majorHAnsi" w:hAnsiTheme="majorHAnsi" w:cstheme="majorHAnsi"/>
          <w:b/>
        </w:rPr>
        <w:t>Priorytet Strategii ZIT 1.2. Współdziałanie samorządów w rozwoju KKBOF</w:t>
      </w:r>
      <w:bookmarkEnd w:id="62"/>
      <w:bookmarkEnd w:id="63"/>
      <w:r w:rsidRPr="00EF1425">
        <w:rPr>
          <w:rFonts w:asciiTheme="majorHAnsi" w:hAnsiTheme="majorHAnsi" w:cstheme="majorHAnsi"/>
          <w:b/>
        </w:rPr>
        <w:t xml:space="preserve"> </w:t>
      </w:r>
    </w:p>
    <w:p w14:paraId="0EA00536" w14:textId="287EF837" w:rsidR="009C57DD" w:rsidRPr="008B0D61" w:rsidRDefault="009C57DD" w:rsidP="008B0D61">
      <w:pPr>
        <w:spacing w:after="120" w:line="240" w:lineRule="auto"/>
        <w:jc w:val="both"/>
        <w:outlineLvl w:val="0"/>
        <w:rPr>
          <w:rFonts w:asciiTheme="majorHAnsi" w:hAnsiTheme="majorHAnsi"/>
        </w:rPr>
      </w:pPr>
      <w:bookmarkStart w:id="64" w:name="_Toc159939938"/>
      <w:bookmarkStart w:id="65" w:name="_Toc160191488"/>
      <w:r w:rsidRPr="00D2649F">
        <w:rPr>
          <w:rFonts w:asciiTheme="majorHAnsi" w:hAnsiTheme="majorHAnsi" w:cstheme="majorHAnsi"/>
        </w:rPr>
        <w:t xml:space="preserve">Priorytet zakłada wdrożenie skutecznych mechanizmów koordynacji, aby m.in. zapewnić efektywną współpracę obejmującą zarządzanie, wymianę doświadczeń i transfer wiedzy, w tym międzynarodowy.  Wskazane jest wsparcie umiejętności zarówno miękkich, zarządczych jak i technicznych. Istotne jest również zapewnienie skutecznego systemu komunikacji wielopłaszczyznowej i wysokiego poziomu realizacji zadań w samorządach KKBOF oraz budowanie platformy dialogu. Planuje się wykorzystanie i optymalizację efektu synergii w ramach działań realizowanych przez ZIT KKBOF poprzez aktywne angażowanie podmiotów i społeczeństwa we wdrażanie polityki UE. Priorytet zgodny z celem szczegółowym </w:t>
      </w:r>
      <w:r w:rsidRPr="00C907F4">
        <w:rPr>
          <w:rFonts w:ascii="Segoe UI" w:eastAsia="Times New Roman" w:hAnsi="Segoe UI" w:cs="Segoe UI"/>
          <w:i/>
          <w:iCs/>
          <w:color w:val="000000"/>
          <w:sz w:val="20"/>
          <w:szCs w:val="20"/>
          <w:lang w:eastAsia="pl-PL"/>
        </w:rPr>
        <w:t>RSO5.1: Wspieranie zintegrowanego i sprzyjającego włączeniu społecznemu rozwoju społecznego, gospodarczego i środowiskowego, kultury, dziedzictwa naturalnego, zrównoważonej turystyki i</w:t>
      </w:r>
      <w:r w:rsidRPr="008B0D61">
        <w:rPr>
          <w:rFonts w:ascii="Segoe UI" w:hAnsi="Segoe UI"/>
          <w:i/>
          <w:color w:val="000000"/>
          <w:sz w:val="20"/>
        </w:rPr>
        <w:t xml:space="preserve"> bezpieczeństwa </w:t>
      </w:r>
      <w:r w:rsidRPr="00C907F4">
        <w:rPr>
          <w:rFonts w:ascii="Segoe UI" w:eastAsia="Times New Roman" w:hAnsi="Segoe UI" w:cs="Segoe UI"/>
          <w:i/>
          <w:iCs/>
          <w:color w:val="000000"/>
          <w:sz w:val="20"/>
          <w:szCs w:val="20"/>
          <w:lang w:eastAsia="pl-PL"/>
        </w:rPr>
        <w:t>na obszarach miejskich</w:t>
      </w:r>
      <w:r w:rsidRPr="00D2649F">
        <w:rPr>
          <w:rFonts w:asciiTheme="majorHAnsi" w:hAnsiTheme="majorHAnsi" w:cstheme="majorHAnsi"/>
        </w:rPr>
        <w:t xml:space="preserve"> FEPZ 2021-2027.</w:t>
      </w:r>
      <w:bookmarkEnd w:id="64"/>
      <w:bookmarkEnd w:id="65"/>
    </w:p>
    <w:p w14:paraId="215BDFE3" w14:textId="77777777" w:rsidR="009C57DD" w:rsidRPr="008B0D61" w:rsidRDefault="009C57DD" w:rsidP="008B0D61">
      <w:pPr>
        <w:spacing w:after="120" w:line="240" w:lineRule="auto"/>
        <w:jc w:val="both"/>
        <w:outlineLvl w:val="0"/>
        <w:rPr>
          <w:rFonts w:asciiTheme="majorHAnsi" w:hAnsiTheme="majorHAnsi"/>
          <w:b/>
          <w:color w:val="0070C0"/>
          <w:sz w:val="24"/>
        </w:rPr>
      </w:pPr>
    </w:p>
    <w:tbl>
      <w:tblPr>
        <w:tblStyle w:val="Tabela-Siatka"/>
        <w:tblW w:w="9923" w:type="dxa"/>
        <w:tblInd w:w="-5" w:type="dxa"/>
        <w:tblLook w:val="04A0" w:firstRow="1" w:lastRow="0" w:firstColumn="1" w:lastColumn="0" w:noHBand="0" w:noVBand="1"/>
      </w:tblPr>
      <w:tblGrid>
        <w:gridCol w:w="9923"/>
      </w:tblGrid>
      <w:tr w:rsidR="009C57DD" w14:paraId="405389E8" w14:textId="77777777" w:rsidTr="008B0D61">
        <w:tc>
          <w:tcPr>
            <w:tcW w:w="9923" w:type="dxa"/>
          </w:tcPr>
          <w:p w14:paraId="5FDF7D27" w14:textId="77777777" w:rsidR="009C57DD" w:rsidRPr="009B2C28" w:rsidRDefault="009C57DD" w:rsidP="00432A54">
            <w:pPr>
              <w:shd w:val="clear" w:color="auto" w:fill="FFF2CC" w:themeFill="accent4" w:themeFillTint="33"/>
              <w:jc w:val="both"/>
              <w:rPr>
                <w:rFonts w:ascii="Calibri Light" w:eastAsia="Calibri" w:hAnsi="Calibri Light" w:cs="Calibri Light"/>
                <w:kern w:val="2"/>
                <w:szCs w:val="24"/>
              </w:rPr>
            </w:pPr>
            <w:r>
              <w:rPr>
                <w:rFonts w:ascii="Calibri Light" w:eastAsia="Calibri" w:hAnsi="Calibri Light" w:cs="Calibri Light"/>
                <w:kern w:val="2"/>
                <w:szCs w:val="24"/>
              </w:rPr>
              <w:t xml:space="preserve">Cel strategiczny nr 2 </w:t>
            </w:r>
          </w:p>
          <w:p w14:paraId="1BD11D08" w14:textId="62F24672" w:rsidR="009C57DD" w:rsidRPr="008B0D61" w:rsidRDefault="009C57DD" w:rsidP="008B0D61">
            <w:pPr>
              <w:jc w:val="both"/>
              <w:rPr>
                <w:rFonts w:asciiTheme="majorHAnsi" w:hAnsiTheme="majorHAnsi"/>
                <w:b/>
              </w:rPr>
            </w:pPr>
            <w:r w:rsidRPr="00EA3893">
              <w:rPr>
                <w:rFonts w:asciiTheme="majorHAnsi" w:hAnsiTheme="majorHAnsi" w:cstheme="majorHAnsi"/>
              </w:rPr>
              <w:t>Kwestie demograficzne stanowią istotne tło dla szeregu polityk rozwoju lokalnego i ponadlokalnego na obszarze KKBOF. Jednym z ważniejszych zagadnień, które będą determinowane przez demografię jest polityka pomocy społecznej. Należy podkreślić, iż zjawiska demograficzne związane będą ze wzrostem liczby osób w wieku senioralnym, ubytkiem ludności w wieku produkcyjnym oraz malejącą liczbą osób w wieku przedprodukcyjnym. Taka sytuacja wymusza podjęcie działań zarówno na rzecz wsparcia osób starszych</w:t>
            </w:r>
            <w:r>
              <w:rPr>
                <w:rFonts w:asciiTheme="majorHAnsi" w:hAnsiTheme="majorHAnsi" w:cstheme="majorHAnsi"/>
              </w:rPr>
              <w:t>, w tym organizacja czasu wolnego.</w:t>
            </w:r>
            <w:r w:rsidRPr="00EA3893">
              <w:rPr>
                <w:rFonts w:asciiTheme="majorHAnsi" w:hAnsiTheme="majorHAnsi" w:cstheme="majorHAnsi"/>
              </w:rPr>
              <w:t xml:space="preserve"> Ważnym zagadnieniem będzie rozwój usługi infrastruktury dla osób z niepełnosprawnościami oraz pobudzanie ich aktywności zawodowej. Istnieje konieczność podjęcia działań </w:t>
            </w:r>
            <w:r w:rsidRPr="00EA3893">
              <w:rPr>
                <w:rFonts w:asciiTheme="majorHAnsi" w:hAnsiTheme="majorHAnsi"/>
              </w:rPr>
              <w:t>po</w:t>
            </w:r>
            <w:r w:rsidRPr="00EA3893">
              <w:rPr>
                <w:rFonts w:asciiTheme="majorHAnsi" w:hAnsiTheme="majorHAnsi" w:cstheme="majorHAnsi"/>
              </w:rPr>
              <w:t xml:space="preserve">dnoszących </w:t>
            </w:r>
            <w:r w:rsidRPr="00EA3893">
              <w:rPr>
                <w:rFonts w:asciiTheme="majorHAnsi" w:hAnsiTheme="majorHAnsi"/>
              </w:rPr>
              <w:t>jakości życia mieszkańców, wzrost integracji społecznej oraz zwiększenie atrakcyjności obszaru KKBOF jako miejsca zamieszkania.</w:t>
            </w:r>
            <w:r w:rsidRPr="00EA3893">
              <w:rPr>
                <w:rFonts w:asciiTheme="majorHAnsi" w:hAnsiTheme="majorHAnsi" w:cstheme="majorHAnsi"/>
              </w:rPr>
              <w:t xml:space="preserve"> Cel strategiczny</w:t>
            </w:r>
            <w:r w:rsidRPr="00EA3893">
              <w:rPr>
                <w:rFonts w:asciiTheme="majorHAnsi" w:hAnsiTheme="majorHAnsi" w:cstheme="majorHAnsi"/>
                <w:b/>
                <w:bCs/>
              </w:rPr>
              <w:t xml:space="preserve"> KKBOF zapewniający wysoką jakość życia i dążący do równości społecznej </w:t>
            </w:r>
            <w:r w:rsidRPr="00EA3893">
              <w:rPr>
                <w:rFonts w:asciiTheme="majorHAnsi" w:hAnsiTheme="majorHAnsi"/>
              </w:rPr>
              <w:t xml:space="preserve">skupiony jest na </w:t>
            </w:r>
            <w:r w:rsidRPr="00EA3893">
              <w:rPr>
                <w:rFonts w:asciiTheme="majorHAnsi" w:hAnsiTheme="majorHAnsi" w:cstheme="majorHAnsi"/>
              </w:rPr>
              <w:t>zapewnieniu</w:t>
            </w:r>
            <w:r w:rsidRPr="00EA3893">
              <w:rPr>
                <w:rFonts w:asciiTheme="majorHAnsi" w:hAnsiTheme="majorHAnsi"/>
              </w:rPr>
              <w:t xml:space="preserve"> </w:t>
            </w:r>
            <w:r w:rsidRPr="00EA3893">
              <w:rPr>
                <w:rFonts w:asciiTheme="majorHAnsi" w:hAnsiTheme="majorHAnsi" w:cstheme="majorHAnsi"/>
              </w:rPr>
              <w:t xml:space="preserve">godnych </w:t>
            </w:r>
            <w:r w:rsidRPr="00EA3893">
              <w:rPr>
                <w:rFonts w:asciiTheme="majorHAnsi" w:hAnsiTheme="majorHAnsi"/>
              </w:rPr>
              <w:t>warunków do życia</w:t>
            </w:r>
            <w:r w:rsidRPr="00EA3893">
              <w:rPr>
                <w:rFonts w:asciiTheme="majorHAnsi" w:hAnsiTheme="majorHAnsi" w:cstheme="majorHAnsi"/>
              </w:rPr>
              <w:t xml:space="preserve"> i </w:t>
            </w:r>
            <w:r w:rsidRPr="00EA3893">
              <w:rPr>
                <w:rFonts w:asciiTheme="majorHAnsi" w:hAnsiTheme="majorHAnsi"/>
              </w:rPr>
              <w:t xml:space="preserve">zaspokojeniu potrzeb wszystkich grup mieszkańców, </w:t>
            </w:r>
            <w:r w:rsidRPr="00EA3893">
              <w:rPr>
                <w:rFonts w:asciiTheme="majorHAnsi" w:hAnsiTheme="majorHAnsi" w:cstheme="majorHAnsi"/>
              </w:rPr>
              <w:t xml:space="preserve">a w szczególności osób starszych, zagrożonych ubóstwem, z niepełnosprawnościami, wykluczonych oraz ich otoczenia. </w:t>
            </w:r>
            <w:r w:rsidRPr="00EA3893">
              <w:rPr>
                <w:rFonts w:asciiTheme="majorHAnsi" w:hAnsiTheme="majorHAnsi" w:cstheme="majorHAnsi"/>
                <w:b/>
                <w:bCs/>
              </w:rPr>
              <w:t>Cel ten jest spójny z Celem strategicznym SRP 2. Dobrostan, lepsza jakość życia oraz możliwości rozwoju mieszkańców KKBOF.</w:t>
            </w:r>
          </w:p>
        </w:tc>
      </w:tr>
    </w:tbl>
    <w:p w14:paraId="3279131E" w14:textId="59C52DF2" w:rsidR="009C57DD" w:rsidRDefault="009C57DD" w:rsidP="008B0D61">
      <w:pPr>
        <w:spacing w:after="120" w:line="240" w:lineRule="auto"/>
        <w:jc w:val="both"/>
        <w:outlineLvl w:val="0"/>
        <w:rPr>
          <w:rFonts w:asciiTheme="majorHAnsi" w:hAnsiTheme="majorHAnsi"/>
          <w:b/>
          <w:color w:val="0070C0"/>
          <w:sz w:val="24"/>
        </w:rPr>
      </w:pPr>
    </w:p>
    <w:p w14:paraId="7C808A28" w14:textId="7AA2B6D2" w:rsidR="00F94676" w:rsidRDefault="00F94676" w:rsidP="008B0D61">
      <w:pPr>
        <w:spacing w:after="120" w:line="240" w:lineRule="auto"/>
        <w:jc w:val="both"/>
        <w:outlineLvl w:val="0"/>
        <w:rPr>
          <w:rFonts w:asciiTheme="majorHAnsi" w:hAnsiTheme="majorHAnsi"/>
          <w:b/>
          <w:color w:val="0070C0"/>
          <w:sz w:val="24"/>
        </w:rPr>
      </w:pPr>
    </w:p>
    <w:p w14:paraId="4F4C937E" w14:textId="41BFD30D" w:rsidR="00F94676" w:rsidRDefault="00F94676" w:rsidP="008B0D61">
      <w:pPr>
        <w:spacing w:after="120" w:line="240" w:lineRule="auto"/>
        <w:jc w:val="both"/>
        <w:outlineLvl w:val="0"/>
        <w:rPr>
          <w:rFonts w:asciiTheme="majorHAnsi" w:hAnsiTheme="majorHAnsi"/>
          <w:b/>
          <w:color w:val="0070C0"/>
          <w:sz w:val="24"/>
        </w:rPr>
      </w:pPr>
    </w:p>
    <w:p w14:paraId="77108458" w14:textId="20A27D5A" w:rsidR="00F94676" w:rsidRDefault="00F94676" w:rsidP="008B0D61">
      <w:pPr>
        <w:spacing w:after="120" w:line="240" w:lineRule="auto"/>
        <w:jc w:val="both"/>
        <w:outlineLvl w:val="0"/>
        <w:rPr>
          <w:rFonts w:asciiTheme="majorHAnsi" w:hAnsiTheme="majorHAnsi"/>
          <w:b/>
          <w:color w:val="0070C0"/>
          <w:sz w:val="24"/>
        </w:rPr>
      </w:pPr>
    </w:p>
    <w:p w14:paraId="14AFB400" w14:textId="7F52A33E" w:rsidR="00F94676" w:rsidRDefault="00F94676" w:rsidP="008B0D61">
      <w:pPr>
        <w:spacing w:after="120" w:line="240" w:lineRule="auto"/>
        <w:jc w:val="both"/>
        <w:outlineLvl w:val="0"/>
        <w:rPr>
          <w:rFonts w:asciiTheme="majorHAnsi" w:hAnsiTheme="majorHAnsi"/>
          <w:b/>
          <w:color w:val="0070C0"/>
          <w:sz w:val="24"/>
        </w:rPr>
      </w:pPr>
    </w:p>
    <w:p w14:paraId="204D74D7" w14:textId="77777777" w:rsidR="00F94676" w:rsidRPr="008B0D61" w:rsidRDefault="00F94676" w:rsidP="008B0D61">
      <w:pPr>
        <w:spacing w:after="120" w:line="240" w:lineRule="auto"/>
        <w:jc w:val="both"/>
        <w:outlineLvl w:val="0"/>
        <w:rPr>
          <w:rFonts w:asciiTheme="majorHAnsi" w:hAnsiTheme="majorHAnsi"/>
          <w:b/>
          <w:color w:val="0070C0"/>
          <w:sz w:val="24"/>
        </w:rPr>
      </w:pPr>
    </w:p>
    <w:p w14:paraId="23275B53" w14:textId="4F54068E" w:rsidR="009C57DD" w:rsidRPr="008B0D61" w:rsidRDefault="009C57DD" w:rsidP="008B0D61">
      <w:pPr>
        <w:jc w:val="both"/>
        <w:rPr>
          <w:rFonts w:asciiTheme="majorHAnsi" w:hAnsiTheme="majorHAnsi"/>
          <w:b/>
        </w:rPr>
      </w:pPr>
      <w:r w:rsidRPr="00330418">
        <w:rPr>
          <w:rFonts w:asciiTheme="majorHAnsi" w:hAnsiTheme="majorHAnsi" w:cstheme="majorHAnsi"/>
          <w:b/>
          <w:bCs/>
          <w:szCs w:val="24"/>
        </w:rPr>
        <w:lastRenderedPageBreak/>
        <w:t xml:space="preserve">Priorytet Strategii ZIT </w:t>
      </w:r>
      <w:r>
        <w:rPr>
          <w:rFonts w:asciiTheme="majorHAnsi" w:hAnsiTheme="majorHAnsi" w:cstheme="majorHAnsi"/>
          <w:b/>
          <w:bCs/>
          <w:szCs w:val="24"/>
        </w:rPr>
        <w:t>2</w:t>
      </w:r>
      <w:r w:rsidRPr="00330418">
        <w:rPr>
          <w:rFonts w:asciiTheme="majorHAnsi" w:hAnsiTheme="majorHAnsi" w:cstheme="majorHAnsi"/>
          <w:b/>
          <w:bCs/>
          <w:szCs w:val="24"/>
        </w:rPr>
        <w:t>.1. Wyższy poziom usług społecznych</w:t>
      </w:r>
      <w:r w:rsidRPr="008B0D61">
        <w:rPr>
          <w:rFonts w:asciiTheme="majorHAnsi" w:hAnsiTheme="majorHAnsi"/>
          <w:b/>
        </w:rPr>
        <w:t xml:space="preserve"> na terenie KKBOF</w:t>
      </w:r>
    </w:p>
    <w:p w14:paraId="6EDB1152" w14:textId="6AC228DC" w:rsidR="009C57DD" w:rsidRPr="004F6CB2" w:rsidRDefault="009C57DD" w:rsidP="004F6CB2">
      <w:pPr>
        <w:jc w:val="both"/>
        <w:rPr>
          <w:rFonts w:ascii="Calibri Light" w:hAnsi="Calibri Light" w:cs="Calibri Light"/>
        </w:rPr>
      </w:pPr>
      <w:r w:rsidRPr="00E340D3">
        <w:rPr>
          <w:rFonts w:ascii="Calibri Light" w:hAnsi="Calibri Light" w:cs="Calibri Light"/>
        </w:rPr>
        <w:t>Celem priorytetu jest rozwój usług społecznych świadczonych w społeczności lokalnej i zapewnieni</w:t>
      </w:r>
      <w:r>
        <w:rPr>
          <w:rFonts w:ascii="Calibri Light" w:hAnsi="Calibri Light" w:cs="Calibri Light"/>
        </w:rPr>
        <w:t>e</w:t>
      </w:r>
      <w:r w:rsidRPr="00E340D3">
        <w:rPr>
          <w:rFonts w:ascii="Calibri Light" w:hAnsi="Calibri Light" w:cs="Calibri Light"/>
        </w:rPr>
        <w:t xml:space="preserve"> ich wysokiego poziomu. Wsparciem będą objęte osoby  zagrożone wykluczeniem, w szczególności senior</w:t>
      </w:r>
      <w:r>
        <w:rPr>
          <w:rFonts w:ascii="Calibri Light" w:hAnsi="Calibri Light" w:cs="Calibri Light"/>
        </w:rPr>
        <w:t>zy</w:t>
      </w:r>
      <w:r w:rsidRPr="00E340D3">
        <w:rPr>
          <w:rFonts w:ascii="Calibri Light" w:hAnsi="Calibri Light" w:cs="Calibri Light"/>
        </w:rPr>
        <w:t>, osoby z niepełnosprawnością</w:t>
      </w:r>
      <w:r>
        <w:rPr>
          <w:rFonts w:ascii="Calibri Light" w:hAnsi="Calibri Light" w:cs="Calibri Light"/>
        </w:rPr>
        <w:t xml:space="preserve">. Zostaną </w:t>
      </w:r>
      <w:r w:rsidRPr="00E340D3">
        <w:rPr>
          <w:rFonts w:ascii="Calibri Light" w:hAnsi="Calibri Light" w:cs="Calibri Light"/>
        </w:rPr>
        <w:t>zapewni</w:t>
      </w:r>
      <w:r>
        <w:rPr>
          <w:rFonts w:ascii="Calibri Light" w:hAnsi="Calibri Light" w:cs="Calibri Light"/>
        </w:rPr>
        <w:t xml:space="preserve">one </w:t>
      </w:r>
      <w:r w:rsidRPr="00E340D3">
        <w:rPr>
          <w:rFonts w:ascii="Calibri Light" w:hAnsi="Calibri Light" w:cs="Calibri Light"/>
        </w:rPr>
        <w:t>im m.in.: usługi opiekuńcze, rozwój usług asystenckich</w:t>
      </w:r>
      <w:r>
        <w:rPr>
          <w:rFonts w:ascii="Calibri Light" w:hAnsi="Calibri Light" w:cs="Calibri Light"/>
        </w:rPr>
        <w:t>,</w:t>
      </w:r>
      <w:r w:rsidRPr="00E340D3">
        <w:rPr>
          <w:rFonts w:ascii="Calibri Light" w:hAnsi="Calibri Light" w:cs="Calibri Light"/>
        </w:rPr>
        <w:t xml:space="preserve"> teleopiek</w:t>
      </w:r>
      <w:r>
        <w:rPr>
          <w:rFonts w:ascii="Calibri Light" w:hAnsi="Calibri Light" w:cs="Calibri Light"/>
        </w:rPr>
        <w:t>a</w:t>
      </w:r>
      <w:r w:rsidRPr="00E340D3">
        <w:rPr>
          <w:rFonts w:ascii="Calibri Light" w:hAnsi="Calibri Light" w:cs="Calibri Light"/>
        </w:rPr>
        <w:t>, działania podtrzymujące aktywność osób zagrożonych wykluczeniem</w:t>
      </w:r>
      <w:r>
        <w:rPr>
          <w:rFonts w:ascii="Calibri Light" w:hAnsi="Calibri Light" w:cs="Calibri Light"/>
        </w:rPr>
        <w:t>. Planuje się także</w:t>
      </w:r>
      <w:r w:rsidRPr="00E340D3">
        <w:rPr>
          <w:rFonts w:ascii="Calibri Light" w:hAnsi="Calibri Light" w:cs="Calibri Light"/>
        </w:rPr>
        <w:t xml:space="preserve"> </w:t>
      </w:r>
      <w:r>
        <w:rPr>
          <w:rFonts w:ascii="Calibri Light" w:hAnsi="Calibri Light" w:cs="Calibri Light"/>
        </w:rPr>
        <w:t>oraz</w:t>
      </w:r>
      <w:r w:rsidRPr="00E340D3">
        <w:rPr>
          <w:rFonts w:ascii="Calibri Light" w:hAnsi="Calibri Light" w:cs="Calibri Light"/>
        </w:rPr>
        <w:t xml:space="preserve"> międzypokoleniową integrację. Będą realizowane działania mające na celu zwiększanie równego i szybkiego dostępu do dobrej jakości, trwałych i przystępnych cenowo usług opieki rodzinnej, środowiskowej jak i opieki długoterminowej w formie usług opiekuńczych świadczonych w miejscu zamieszkania i ośrodkach wsparcia. Celem jest również wsparcie w procesie wychowania i rozwiązywania problemów związanych z dysfunkcyjnością rodziny (problemy ekonomiczne, uzależnienia, niski poziom kompetencji społecznych, słabe więzi rodzinne) poprzez zapewnienie dostępu do bezpłatnego poradnictwa specjalistycznego oraz organizację czasu wolnego.</w:t>
      </w:r>
      <w:r>
        <w:rPr>
          <w:rFonts w:ascii="Calibri Light" w:hAnsi="Calibri Light" w:cs="Calibri Light"/>
        </w:rPr>
        <w:t xml:space="preserve"> Priorytet zgodny z celem szczegółowym</w:t>
      </w:r>
      <w:r w:rsidRPr="008D18EF">
        <w:rPr>
          <w:rFonts w:ascii="Calibri Light" w:hAnsi="Calibri Light" w:cs="Calibri Light"/>
        </w:rPr>
        <w:t xml:space="preserve"> </w:t>
      </w:r>
      <w:r w:rsidRPr="00FE47FD">
        <w:rPr>
          <w:rFonts w:ascii="Calibri Light" w:hAnsi="Calibri Light" w:cs="Calibri Light"/>
          <w:i/>
          <w:iCs/>
        </w:rPr>
        <w:t>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 FEPZ 2021-2027</w:t>
      </w:r>
      <w:r w:rsidRPr="00FE47FD">
        <w:rPr>
          <w:rFonts w:ascii="Calibri Light" w:hAnsi="Calibri Light" w:cs="Calibri Light"/>
        </w:rPr>
        <w:t>.</w:t>
      </w:r>
    </w:p>
    <w:tbl>
      <w:tblPr>
        <w:tblStyle w:val="Tabela-Siatka"/>
        <w:tblW w:w="9867" w:type="dxa"/>
        <w:tblInd w:w="51" w:type="dxa"/>
        <w:tblLook w:val="04A0" w:firstRow="1" w:lastRow="0" w:firstColumn="1" w:lastColumn="0" w:noHBand="0" w:noVBand="1"/>
      </w:tblPr>
      <w:tblGrid>
        <w:gridCol w:w="9867"/>
      </w:tblGrid>
      <w:tr w:rsidR="009C57DD" w14:paraId="6521A434" w14:textId="77777777" w:rsidTr="008B0D61">
        <w:tc>
          <w:tcPr>
            <w:tcW w:w="9867" w:type="dxa"/>
          </w:tcPr>
          <w:p w14:paraId="4F6A43A7" w14:textId="77777777" w:rsidR="009C57DD" w:rsidRPr="009B2C28" w:rsidRDefault="009C57DD" w:rsidP="00432A54">
            <w:pPr>
              <w:shd w:val="clear" w:color="auto" w:fill="FFE7FE"/>
              <w:jc w:val="both"/>
              <w:rPr>
                <w:rFonts w:ascii="Calibri Light" w:eastAsia="Calibri" w:hAnsi="Calibri Light" w:cs="Calibri Light"/>
                <w:kern w:val="2"/>
                <w:szCs w:val="24"/>
              </w:rPr>
            </w:pPr>
            <w:r w:rsidRPr="008B0D61">
              <w:rPr>
                <w:rFonts w:ascii="Calibri Light" w:hAnsi="Calibri Light"/>
                <w:kern w:val="2"/>
              </w:rPr>
              <w:t>Cel strategiczny nr 3</w:t>
            </w:r>
          </w:p>
          <w:p w14:paraId="3AB24C30" w14:textId="5C223E1A" w:rsidR="009C57DD" w:rsidRDefault="009C57DD" w:rsidP="008B0D61">
            <w:pPr>
              <w:pStyle w:val="Default"/>
              <w:spacing w:before="120" w:after="120"/>
              <w:jc w:val="both"/>
              <w:rPr>
                <w:rFonts w:asciiTheme="majorHAnsi" w:hAnsiTheme="majorHAnsi" w:cstheme="majorHAnsi"/>
              </w:rPr>
            </w:pPr>
            <w:r w:rsidRPr="00F9547A">
              <w:rPr>
                <w:rFonts w:asciiTheme="majorHAnsi" w:hAnsiTheme="majorHAnsi" w:cstheme="majorHAnsi"/>
              </w:rPr>
              <w:t>Cel strategiczny</w:t>
            </w:r>
            <w:r w:rsidRPr="00F9547A">
              <w:rPr>
                <w:rFonts w:asciiTheme="majorHAnsi" w:hAnsiTheme="majorHAnsi" w:cstheme="majorHAnsi"/>
                <w:b/>
                <w:bCs/>
              </w:rPr>
              <w:t xml:space="preserve"> KKBOF motywujący do zachowania zasobów naturalnych, walorów turystycznych i dziedzictwa kulturowego </w:t>
            </w:r>
            <w:r w:rsidRPr="008B0D61">
              <w:rPr>
                <w:rFonts w:ascii="Calibri Light" w:hAnsi="Calibri Light"/>
                <w14:ligatures w14:val="standardContextual"/>
              </w:rPr>
              <w:t xml:space="preserve">kładzie nacisk na wykorzystanie </w:t>
            </w:r>
            <w:r w:rsidRPr="008B0D61">
              <w:rPr>
                <w:rFonts w:ascii="Calibri Light" w:hAnsi="Calibri Light"/>
                <w:color w:val="auto"/>
                <w14:ligatures w14:val="standardContextual"/>
              </w:rPr>
              <w:t xml:space="preserve">posiadanego potencjału związanego z dziedzictwem kulturowym </w:t>
            </w:r>
            <w:r w:rsidRPr="008B0D61">
              <w:rPr>
                <w:rFonts w:ascii="Calibri Light" w:hAnsi="Calibri Light"/>
                <w14:ligatures w14:val="standardContextual"/>
              </w:rPr>
              <w:t>KKBOF</w:t>
            </w:r>
            <w:r w:rsidRPr="00B61D53">
              <w:rPr>
                <w:rFonts w:ascii="Calibri Light" w:hAnsi="Calibri Light" w:cs="Calibri Light"/>
                <w14:ligatures w14:val="standardContextual"/>
              </w:rPr>
              <w:t xml:space="preserve"> i </w:t>
            </w:r>
            <w:r w:rsidRPr="008B0D61">
              <w:rPr>
                <w:rFonts w:ascii="Calibri Light" w:hAnsi="Calibri Light"/>
                <w:color w:val="auto"/>
                <w14:ligatures w14:val="standardContextual"/>
              </w:rPr>
              <w:t xml:space="preserve"> </w:t>
            </w:r>
            <w:r w:rsidRPr="008B0D61">
              <w:rPr>
                <w:rFonts w:ascii="Calibri Light" w:hAnsi="Calibri Light"/>
                <w14:ligatures w14:val="standardContextual"/>
              </w:rPr>
              <w:t xml:space="preserve">walorami turystycznymi. Przestrzeń KKBOF dysponuje </w:t>
            </w:r>
            <w:r w:rsidRPr="00B61D53">
              <w:rPr>
                <w:rFonts w:ascii="Calibri Light" w:hAnsi="Calibri Light" w:cs="Calibri Light"/>
                <w14:ligatures w14:val="standardContextual"/>
              </w:rPr>
              <w:t>wieloma</w:t>
            </w:r>
            <w:r w:rsidRPr="008B0D61">
              <w:rPr>
                <w:rFonts w:ascii="Calibri Light" w:hAnsi="Calibri Light"/>
                <w14:ligatures w14:val="standardContextual"/>
              </w:rPr>
              <w:t xml:space="preserve"> unikalnymi walorami przyrodniczymi oraz potencjałem dziedzictwa kulturowego</w:t>
            </w:r>
            <w:r w:rsidRPr="00B61D53">
              <w:rPr>
                <w:rFonts w:ascii="Calibri Light" w:hAnsi="Calibri Light" w:cs="Calibri Light"/>
                <w14:ligatures w14:val="standardContextual"/>
              </w:rPr>
              <w:t>, są to  atuty dla rozwoju funkcji turystycznej, które jednak zbyt słabo funkcjonują w świadomości zbiorowej. O atrakcyjności turystycznej obszaru decyduje</w:t>
            </w:r>
            <w:r w:rsidRPr="008B0D61">
              <w:rPr>
                <w:rFonts w:ascii="Calibri Light" w:hAnsi="Calibri Light"/>
                <w14:ligatures w14:val="standardContextual"/>
              </w:rPr>
              <w:t xml:space="preserve"> również </w:t>
            </w:r>
            <w:r w:rsidRPr="00B61D53">
              <w:rPr>
                <w:rFonts w:ascii="Calibri Light" w:hAnsi="Calibri Light" w:cs="Calibri Light"/>
                <w14:ligatures w14:val="standardContextual"/>
              </w:rPr>
              <w:t xml:space="preserve">jakość i dostępność przestrzeni publicznych, parków spacerowo-wypoczynkowych czy szlaków turystycznych. Wsparcie turystyki i zachowanie dziedzictwa realizowane będzie m.in. poprzez konserwację i rewaloryzację zabytków nieruchomych i ruchomych oraz ich udostępnianie na cele publiczne oraz </w:t>
            </w:r>
            <w:r w:rsidRPr="008B0D61">
              <w:rPr>
                <w:rFonts w:ascii="Calibri Light" w:hAnsi="Calibri Light"/>
                <w14:ligatures w14:val="standardContextual"/>
              </w:rPr>
              <w:t xml:space="preserve">rozwój </w:t>
            </w:r>
            <w:r w:rsidRPr="00B61D53">
              <w:rPr>
                <w:rFonts w:ascii="Calibri Light" w:hAnsi="Calibri Light" w:cs="Calibri Light"/>
                <w14:ligatures w14:val="standardContextual"/>
              </w:rPr>
              <w:t>i promowanie publicznych walorów turystycznych. Wyzwaniem dla KKBOF jest stworzenie kompleksowej oferty turystycznej całego obszaru funkcjonalnego</w:t>
            </w:r>
            <w:r w:rsidRPr="007577FF">
              <w:rPr>
                <w:rFonts w:asciiTheme="majorHAnsi" w:hAnsiTheme="majorHAnsi" w:cstheme="majorHAnsi"/>
              </w:rPr>
              <w:t xml:space="preserve"> oraz </w:t>
            </w:r>
            <w:r>
              <w:rPr>
                <w:rFonts w:asciiTheme="majorHAnsi" w:hAnsiTheme="majorHAnsi" w:cstheme="majorHAnsi"/>
              </w:rPr>
              <w:t xml:space="preserve">szeroka jej </w:t>
            </w:r>
            <w:r w:rsidRPr="007577FF">
              <w:rPr>
                <w:rFonts w:asciiTheme="majorHAnsi" w:hAnsiTheme="majorHAnsi" w:cstheme="majorHAnsi"/>
              </w:rPr>
              <w:t>promocja</w:t>
            </w:r>
            <w:r>
              <w:rPr>
                <w:rFonts w:asciiTheme="majorHAnsi" w:hAnsiTheme="majorHAnsi" w:cstheme="majorHAnsi"/>
              </w:rPr>
              <w:t xml:space="preserve">. </w:t>
            </w:r>
            <w:r w:rsidRPr="008B0D61">
              <w:rPr>
                <w:rFonts w:asciiTheme="majorHAnsi" w:hAnsiTheme="majorHAnsi"/>
                <w:b/>
              </w:rPr>
              <w:t>Cel zgodny ze SRP w zakresie</w:t>
            </w:r>
            <w:r w:rsidRPr="00255F3B">
              <w:rPr>
                <w:rFonts w:asciiTheme="majorHAnsi" w:hAnsiTheme="majorHAnsi" w:cstheme="majorHAnsi"/>
                <w:b/>
                <w:bCs/>
              </w:rPr>
              <w:t xml:space="preserve"> Celu strategicznego</w:t>
            </w:r>
            <w:r w:rsidRPr="008B0D61">
              <w:rPr>
                <w:rFonts w:asciiTheme="majorHAnsi" w:hAnsiTheme="majorHAnsi"/>
                <w:b/>
              </w:rPr>
              <w:t xml:space="preserve"> 3. Zwiększony stopień integracji przestrzennej i zachowania zasobów naturalnych oraz</w:t>
            </w:r>
            <w:r w:rsidRPr="00255F3B">
              <w:rPr>
                <w:rFonts w:asciiTheme="majorHAnsi" w:hAnsiTheme="majorHAnsi" w:cstheme="majorHAnsi"/>
                <w:b/>
                <w:bCs/>
              </w:rPr>
              <w:t xml:space="preserve"> </w:t>
            </w:r>
            <w:r w:rsidRPr="008B0D61">
              <w:rPr>
                <w:rFonts w:asciiTheme="majorHAnsi" w:hAnsiTheme="majorHAnsi"/>
                <w:b/>
              </w:rPr>
              <w:t>dziedzictwa kulturowego obszaru KKBOF</w:t>
            </w:r>
            <w:r w:rsidRPr="00255F3B">
              <w:rPr>
                <w:rFonts w:asciiTheme="majorHAnsi" w:hAnsiTheme="majorHAnsi" w:cstheme="majorHAnsi"/>
                <w:b/>
                <w:bCs/>
              </w:rPr>
              <w:t>.</w:t>
            </w:r>
          </w:p>
        </w:tc>
      </w:tr>
    </w:tbl>
    <w:p w14:paraId="336E4B0D" w14:textId="77777777" w:rsidR="009C57DD" w:rsidRPr="00F94676" w:rsidRDefault="009C57DD" w:rsidP="008B0D61">
      <w:pPr>
        <w:spacing w:after="120" w:line="240" w:lineRule="auto"/>
        <w:jc w:val="both"/>
        <w:outlineLvl w:val="0"/>
        <w:rPr>
          <w:rFonts w:asciiTheme="majorHAnsi" w:hAnsiTheme="majorHAnsi"/>
          <w:b/>
          <w:color w:val="0070C0"/>
          <w:sz w:val="16"/>
          <w:szCs w:val="16"/>
        </w:rPr>
      </w:pPr>
    </w:p>
    <w:p w14:paraId="45BBBF77" w14:textId="541488FF" w:rsidR="009C57DD" w:rsidRPr="00330418" w:rsidRDefault="009C57DD" w:rsidP="008B0D61">
      <w:pPr>
        <w:jc w:val="both"/>
        <w:rPr>
          <w:rFonts w:asciiTheme="majorHAnsi" w:hAnsiTheme="majorHAnsi" w:cstheme="majorHAnsi"/>
          <w:b/>
          <w:bCs/>
          <w:szCs w:val="24"/>
        </w:rPr>
      </w:pPr>
      <w:r w:rsidRPr="00330418">
        <w:rPr>
          <w:rFonts w:asciiTheme="majorHAnsi" w:hAnsiTheme="majorHAnsi" w:cstheme="majorHAnsi"/>
          <w:b/>
          <w:bCs/>
          <w:szCs w:val="24"/>
        </w:rPr>
        <w:t>Priorytet Strategii ZIT</w:t>
      </w:r>
      <w:r>
        <w:rPr>
          <w:rFonts w:asciiTheme="majorHAnsi" w:hAnsiTheme="majorHAnsi" w:cstheme="majorHAnsi"/>
          <w:b/>
          <w:bCs/>
          <w:szCs w:val="24"/>
        </w:rPr>
        <w:t xml:space="preserve"> </w:t>
      </w:r>
      <w:r w:rsidRPr="00330418">
        <w:rPr>
          <w:rFonts w:asciiTheme="majorHAnsi" w:hAnsiTheme="majorHAnsi" w:cstheme="majorHAnsi"/>
          <w:b/>
          <w:bCs/>
          <w:szCs w:val="24"/>
        </w:rPr>
        <w:t xml:space="preserve"> </w:t>
      </w:r>
      <w:r>
        <w:rPr>
          <w:rFonts w:asciiTheme="majorHAnsi" w:hAnsiTheme="majorHAnsi" w:cstheme="majorHAnsi"/>
          <w:b/>
          <w:bCs/>
          <w:szCs w:val="24"/>
        </w:rPr>
        <w:t>3</w:t>
      </w:r>
      <w:r w:rsidRPr="00330418">
        <w:rPr>
          <w:rFonts w:asciiTheme="majorHAnsi" w:hAnsiTheme="majorHAnsi" w:cstheme="majorHAnsi"/>
          <w:b/>
          <w:bCs/>
          <w:szCs w:val="24"/>
        </w:rPr>
        <w:t xml:space="preserve">.1. Wysoki stopień turystycznego wykorzystania potencjału przyrodniczego i kulturowego </w:t>
      </w:r>
      <w:r>
        <w:rPr>
          <w:rFonts w:asciiTheme="majorHAnsi" w:hAnsiTheme="majorHAnsi" w:cstheme="majorHAnsi"/>
          <w:b/>
          <w:bCs/>
          <w:szCs w:val="24"/>
        </w:rPr>
        <w:t xml:space="preserve"> </w:t>
      </w:r>
    </w:p>
    <w:p w14:paraId="4CDF2202" w14:textId="6D4B95AF" w:rsidR="009C57DD" w:rsidRDefault="009C57DD" w:rsidP="004F6CB2">
      <w:pPr>
        <w:jc w:val="both"/>
        <w:rPr>
          <w:rFonts w:ascii="Calibri Light" w:hAnsi="Calibri Light"/>
          <w:i/>
          <w:color w:val="000000" w:themeColor="text1"/>
        </w:rPr>
      </w:pPr>
      <w:r w:rsidRPr="005B4F93">
        <w:rPr>
          <w:rFonts w:ascii="Calibri Light" w:hAnsi="Calibri Light" w:cs="Calibri Light"/>
        </w:rPr>
        <w:t xml:space="preserve">Rozwój w turystyce będzie przebiegać dwukierunkowo: z jednej strony wzmocniona będzie wiodąca pozycja regionu turystycznego Morza Bałtyckiego, poprzez wykorzystanie potencjału przyrodniczego i kulturowego, tworzenie nowych produktów turystycznych, wspieranie rozwiązań innowacyjnych z drugiej zaś wspierane będą inwestycje leżące poza pasem nadmorskim.  Zagospodarowanie brzegów rzek, rewitalizacja zabytkowych parków, budynków i  kolei wąskotorowej, budowa dojścia na plaże czy budowa wieży widokowej wzmocnią potencjał </w:t>
      </w:r>
      <w:r w:rsidRPr="005E4876">
        <w:rPr>
          <w:rFonts w:ascii="Calibri Light" w:hAnsi="Calibri Light" w:cs="Calibri Light"/>
        </w:rPr>
        <w:t>turystyczny obszaru KKBOF. Działania</w:t>
      </w:r>
      <w:r w:rsidRPr="005B4F93">
        <w:rPr>
          <w:rFonts w:ascii="Calibri Light" w:hAnsi="Calibri Light" w:cs="Calibri Light"/>
        </w:rPr>
        <w:t xml:space="preserve"> będą miały wpływ również na poprawę kondycji psychofizycznej mieszkańców, a jednocześnie będą wpływać na wzrost liczby turystów w KKBOF.</w:t>
      </w:r>
      <w:r>
        <w:rPr>
          <w:rFonts w:ascii="Calibri Light" w:hAnsi="Calibri Light" w:cs="Calibri Light"/>
        </w:rPr>
        <w:t xml:space="preserve"> </w:t>
      </w:r>
      <w:r w:rsidRPr="008B0D61">
        <w:rPr>
          <w:rFonts w:ascii="Calibri Light" w:hAnsi="Calibri Light"/>
          <w:i/>
          <w:color w:val="000000" w:themeColor="text1"/>
        </w:rPr>
        <w:t xml:space="preserve">Priorytet zgodny z celem szczegółowym </w:t>
      </w:r>
      <w:r w:rsidRPr="00BC647D">
        <w:rPr>
          <w:rFonts w:ascii="Calibri Light" w:hAnsi="Calibri Light" w:cs="Calibri Light"/>
          <w:i/>
          <w:iCs/>
          <w:color w:val="000000" w:themeColor="text1"/>
        </w:rPr>
        <w:t xml:space="preserve"> </w:t>
      </w:r>
      <w:r w:rsidRPr="00BC647D">
        <w:rPr>
          <w:rFonts w:ascii="Calibri Light" w:eastAsia="Times New Roman" w:hAnsi="Calibri Light" w:cs="Calibri Light"/>
          <w:i/>
          <w:iCs/>
          <w:color w:val="000000" w:themeColor="text1"/>
          <w:lang w:eastAsia="pl-PL"/>
        </w:rPr>
        <w:t>RSO5.1: Wspieranie zintegrowanego i sprzyjającego włączeniu społecznemu rozwoju społecznego, gospodarczego i środowiskowego, kultury, dziedzictwa naturalnego, zrównoważonej turystyki i bezpieczeństwa na obszarach miejskich</w:t>
      </w:r>
      <w:r w:rsidRPr="008B0D61">
        <w:rPr>
          <w:rFonts w:ascii="Calibri Light" w:hAnsi="Calibri Light"/>
          <w:i/>
          <w:color w:val="000000" w:themeColor="text1"/>
        </w:rPr>
        <w:t xml:space="preserve"> FEPZ</w:t>
      </w:r>
      <w:r w:rsidRPr="008B0D61">
        <w:rPr>
          <w:rFonts w:ascii="Calibri Light" w:hAnsi="Calibri Light"/>
          <w:i/>
          <w:color w:val="000000" w:themeColor="text1"/>
          <w:kern w:val="2"/>
        </w:rPr>
        <w:t xml:space="preserve"> 2021-2027.</w:t>
      </w:r>
    </w:p>
    <w:p w14:paraId="30EBC5B1" w14:textId="3E9A1471" w:rsidR="00F94676" w:rsidRPr="004F6CB2" w:rsidRDefault="00F94676" w:rsidP="004F6CB2">
      <w:pPr>
        <w:jc w:val="both"/>
        <w:rPr>
          <w:rFonts w:ascii="Calibri Light" w:hAnsi="Calibri Light"/>
          <w:i/>
          <w:color w:val="000000" w:themeColor="text1"/>
        </w:rPr>
      </w:pPr>
    </w:p>
    <w:tbl>
      <w:tblPr>
        <w:tblStyle w:val="Tabela-Siatka"/>
        <w:tblW w:w="9923" w:type="dxa"/>
        <w:tblInd w:w="-5" w:type="dxa"/>
        <w:tblLook w:val="04A0" w:firstRow="1" w:lastRow="0" w:firstColumn="1" w:lastColumn="0" w:noHBand="0" w:noVBand="1"/>
      </w:tblPr>
      <w:tblGrid>
        <w:gridCol w:w="9923"/>
      </w:tblGrid>
      <w:tr w:rsidR="009C57DD" w14:paraId="21BD0A75" w14:textId="77777777" w:rsidTr="008B0D61">
        <w:tc>
          <w:tcPr>
            <w:tcW w:w="9923" w:type="dxa"/>
          </w:tcPr>
          <w:p w14:paraId="5095C65C" w14:textId="77777777" w:rsidR="009C57DD" w:rsidRDefault="009C57DD" w:rsidP="00432A54">
            <w:pPr>
              <w:shd w:val="clear" w:color="auto" w:fill="FBE4D5" w:themeFill="accent2" w:themeFillTint="33"/>
              <w:jc w:val="both"/>
              <w:rPr>
                <w:rFonts w:ascii="Calibri Light" w:eastAsia="Calibri" w:hAnsi="Calibri Light" w:cs="Calibri Light"/>
                <w:kern w:val="2"/>
                <w:szCs w:val="24"/>
              </w:rPr>
            </w:pPr>
            <w:r>
              <w:rPr>
                <w:rFonts w:ascii="Calibri Light" w:eastAsia="Calibri" w:hAnsi="Calibri Light" w:cs="Calibri Light"/>
                <w:kern w:val="2"/>
                <w:szCs w:val="24"/>
              </w:rPr>
              <w:lastRenderedPageBreak/>
              <w:t>Cel strategiczny nr 4</w:t>
            </w:r>
          </w:p>
          <w:p w14:paraId="1CE79E4D" w14:textId="77777777" w:rsidR="009C57DD" w:rsidRPr="002C3EAA" w:rsidRDefault="009C57DD" w:rsidP="008B0D61">
            <w:pPr>
              <w:jc w:val="both"/>
              <w:rPr>
                <w:rFonts w:asciiTheme="majorHAnsi" w:hAnsiTheme="majorHAnsi" w:cstheme="majorHAnsi"/>
                <w:b/>
                <w:bCs/>
              </w:rPr>
            </w:pPr>
            <w:r w:rsidRPr="008B0D61">
              <w:rPr>
                <w:rFonts w:ascii="Calibri Light" w:hAnsi="Calibri Light"/>
                <w:kern w:val="2"/>
              </w:rPr>
              <w:t xml:space="preserve">Kryzys klimatyczny i systematyczne podnoszenie się temperatury Ziemi dotykają również obszar KKBOF, stąd  konieczność realizacji działań wspierających ochronę środowiska oraz zapewniających neutralność klimatyczną. Źródłem zanieczyszczeń powietrza jest emisja komunalna, a zagrożenia wynikające ze zmian klimatu, w tym możliwość podtopień, zniszczeń, susz, negatywne skutki zarówno dla społeczności, środowiska i gospodarki, w tym szczególnie związane z deficytem wody są istotnym problemem na KKBOF. </w:t>
            </w:r>
            <w:r w:rsidRPr="002E5270">
              <w:rPr>
                <w:rFonts w:ascii="Calibri Light" w:eastAsia="Calibri" w:hAnsi="Calibri Light" w:cs="Calibri Light"/>
                <w:kern w:val="2"/>
                <w:szCs w:val="24"/>
              </w:rPr>
              <w:t xml:space="preserve">W procesie redukcji emisji gazów cieplarnianych ważnym działaniem obok zwiększenia wykorzystania energii odnawialnej jest wzrost efektywności energetycznej we wszystkich sektorach gospodarki. Należy dążyć do zmniejszenia zużycia energii poprzez modernizację lub wymianę jednostek wytwarzających energię elektryczną i cieplną, poprawę efektywności energetycznej budynków, zwiększanie wykorzystania energii z OZE.  </w:t>
            </w:r>
            <w:r w:rsidRPr="008B0D61">
              <w:rPr>
                <w:rFonts w:ascii="Calibri Light" w:hAnsi="Calibri Light"/>
                <w:kern w:val="2"/>
              </w:rPr>
              <w:t>W</w:t>
            </w:r>
            <w:r w:rsidRPr="002C3EAA">
              <w:rPr>
                <w:rFonts w:asciiTheme="majorHAnsi" w:hAnsiTheme="majorHAnsi" w:cstheme="majorHAnsi"/>
              </w:rPr>
              <w:t xml:space="preserve"> ramach </w:t>
            </w:r>
            <w:r w:rsidRPr="002D1F95">
              <w:rPr>
                <w:rFonts w:asciiTheme="majorHAnsi" w:hAnsiTheme="majorHAnsi" w:cstheme="majorHAnsi"/>
              </w:rPr>
              <w:t>Cel</w:t>
            </w:r>
            <w:r>
              <w:rPr>
                <w:rFonts w:asciiTheme="majorHAnsi" w:hAnsiTheme="majorHAnsi" w:cstheme="majorHAnsi"/>
              </w:rPr>
              <w:t>u</w:t>
            </w:r>
            <w:r w:rsidRPr="002D1F95">
              <w:rPr>
                <w:rFonts w:asciiTheme="majorHAnsi" w:hAnsiTheme="majorHAnsi" w:cstheme="majorHAnsi"/>
              </w:rPr>
              <w:t xml:space="preserve"> strategiczn</w:t>
            </w:r>
            <w:r>
              <w:rPr>
                <w:rFonts w:asciiTheme="majorHAnsi" w:hAnsiTheme="majorHAnsi" w:cstheme="majorHAnsi"/>
              </w:rPr>
              <w:t>ego</w:t>
            </w:r>
            <w:r>
              <w:rPr>
                <w:rFonts w:asciiTheme="majorHAnsi" w:hAnsiTheme="majorHAnsi" w:cstheme="majorHAnsi"/>
                <w:b/>
                <w:bCs/>
              </w:rPr>
              <w:t xml:space="preserve"> </w:t>
            </w:r>
            <w:r w:rsidRPr="00330418">
              <w:rPr>
                <w:rFonts w:asciiTheme="majorHAnsi" w:hAnsiTheme="majorHAnsi" w:cstheme="majorHAnsi"/>
                <w:b/>
                <w:bCs/>
              </w:rPr>
              <w:t xml:space="preserve">KKBOF przyjazny środowisku </w:t>
            </w:r>
            <w:r>
              <w:rPr>
                <w:rFonts w:asciiTheme="majorHAnsi" w:hAnsiTheme="majorHAnsi" w:cstheme="majorHAnsi"/>
                <w:b/>
                <w:bCs/>
              </w:rPr>
              <w:t xml:space="preserve">zorientowany na </w:t>
            </w:r>
            <w:r w:rsidRPr="00330418">
              <w:rPr>
                <w:rFonts w:asciiTheme="majorHAnsi" w:hAnsiTheme="majorHAnsi" w:cstheme="majorHAnsi"/>
                <w:b/>
                <w:bCs/>
              </w:rPr>
              <w:t xml:space="preserve"> popraw</w:t>
            </w:r>
            <w:r>
              <w:rPr>
                <w:rFonts w:asciiTheme="majorHAnsi" w:hAnsiTheme="majorHAnsi" w:cstheme="majorHAnsi"/>
                <w:b/>
                <w:bCs/>
              </w:rPr>
              <w:t xml:space="preserve">ę </w:t>
            </w:r>
            <w:r w:rsidRPr="00330418">
              <w:rPr>
                <w:rFonts w:asciiTheme="majorHAnsi" w:hAnsiTheme="majorHAnsi" w:cstheme="majorHAnsi"/>
                <w:b/>
                <w:bCs/>
              </w:rPr>
              <w:t xml:space="preserve"> jakości powietrza i wody</w:t>
            </w:r>
            <w:r>
              <w:rPr>
                <w:rFonts w:asciiTheme="majorHAnsi" w:hAnsiTheme="majorHAnsi" w:cstheme="majorHAnsi"/>
                <w:b/>
                <w:bCs/>
              </w:rPr>
              <w:t xml:space="preserve"> </w:t>
            </w:r>
            <w:r w:rsidRPr="002C3EAA">
              <w:rPr>
                <w:rFonts w:asciiTheme="majorHAnsi" w:hAnsiTheme="majorHAnsi" w:cstheme="majorHAnsi"/>
              </w:rPr>
              <w:t>wyróżniono dwa priorytety</w:t>
            </w:r>
            <w:r>
              <w:rPr>
                <w:rFonts w:asciiTheme="majorHAnsi" w:hAnsiTheme="majorHAnsi" w:cstheme="majorHAnsi"/>
                <w:b/>
                <w:bCs/>
              </w:rPr>
              <w:t xml:space="preserve"> </w:t>
            </w:r>
            <w:r>
              <w:rPr>
                <w:rFonts w:asciiTheme="majorHAnsi" w:hAnsiTheme="majorHAnsi" w:cstheme="majorHAnsi"/>
              </w:rPr>
              <w:t xml:space="preserve">odnoszące </w:t>
            </w:r>
            <w:r w:rsidRPr="00BB7230">
              <w:rPr>
                <w:rFonts w:asciiTheme="majorHAnsi" w:hAnsiTheme="majorHAnsi" w:cstheme="majorHAnsi"/>
              </w:rPr>
              <w:t xml:space="preserve">się do </w:t>
            </w:r>
            <w:r>
              <w:rPr>
                <w:rFonts w:asciiTheme="majorHAnsi" w:hAnsiTheme="majorHAnsi" w:cstheme="majorHAnsi"/>
              </w:rPr>
              <w:t xml:space="preserve"> działań z zakresu efektywności energetycznej oraz rozwoju terenów zielonych i przedsięwzięć związanych z retencją wody. </w:t>
            </w:r>
          </w:p>
          <w:p w14:paraId="7CB0B281" w14:textId="63E48994" w:rsidR="009C57DD" w:rsidRPr="008B0D61" w:rsidRDefault="009C57DD" w:rsidP="008B0D61">
            <w:pPr>
              <w:jc w:val="both"/>
              <w:rPr>
                <w:rFonts w:asciiTheme="majorHAnsi" w:hAnsiTheme="majorHAnsi"/>
                <w:b/>
                <w:color w:val="0070C0"/>
                <w:sz w:val="24"/>
              </w:rPr>
            </w:pPr>
            <w:r>
              <w:rPr>
                <w:rFonts w:asciiTheme="majorHAnsi" w:hAnsiTheme="majorHAnsi" w:cstheme="majorHAnsi"/>
                <w:b/>
                <w:bCs/>
              </w:rPr>
              <w:t xml:space="preserve">Cel zgodny z </w:t>
            </w:r>
            <w:r w:rsidRPr="00E67635">
              <w:rPr>
                <w:rFonts w:asciiTheme="majorHAnsi" w:hAnsiTheme="majorHAnsi" w:cstheme="majorHAnsi"/>
                <w:b/>
                <w:bCs/>
              </w:rPr>
              <w:t>Cel</w:t>
            </w:r>
            <w:r>
              <w:rPr>
                <w:rFonts w:asciiTheme="majorHAnsi" w:hAnsiTheme="majorHAnsi" w:cstheme="majorHAnsi"/>
                <w:b/>
                <w:bCs/>
              </w:rPr>
              <w:t>em</w:t>
            </w:r>
            <w:r w:rsidRPr="00E67635">
              <w:rPr>
                <w:rFonts w:asciiTheme="majorHAnsi" w:hAnsiTheme="majorHAnsi" w:cstheme="majorHAnsi"/>
                <w:b/>
                <w:bCs/>
              </w:rPr>
              <w:t xml:space="preserve"> strategiczny</w:t>
            </w:r>
            <w:r>
              <w:rPr>
                <w:rFonts w:asciiTheme="majorHAnsi" w:hAnsiTheme="majorHAnsi" w:cstheme="majorHAnsi"/>
                <w:b/>
                <w:bCs/>
              </w:rPr>
              <w:t xml:space="preserve">m nr </w:t>
            </w:r>
            <w:r w:rsidRPr="00E67635">
              <w:rPr>
                <w:rFonts w:asciiTheme="majorHAnsi" w:hAnsiTheme="majorHAnsi" w:cstheme="majorHAnsi"/>
                <w:b/>
                <w:bCs/>
              </w:rPr>
              <w:t>3</w:t>
            </w:r>
            <w:r>
              <w:rPr>
                <w:rFonts w:asciiTheme="majorHAnsi" w:hAnsiTheme="majorHAnsi" w:cstheme="majorHAnsi"/>
                <w:b/>
                <w:bCs/>
              </w:rPr>
              <w:t xml:space="preserve"> Strategii rozwoju ponadlokalnego dla KKBOF:</w:t>
            </w:r>
            <w:r w:rsidRPr="00E67635">
              <w:rPr>
                <w:rFonts w:asciiTheme="majorHAnsi" w:hAnsiTheme="majorHAnsi" w:cstheme="majorHAnsi"/>
                <w:b/>
                <w:bCs/>
              </w:rPr>
              <w:t xml:space="preserve"> Zwiększony stopień integracji przestrzennej i zachowania zasobów naturalnych oraz</w:t>
            </w:r>
            <w:r>
              <w:rPr>
                <w:rFonts w:asciiTheme="majorHAnsi" w:hAnsiTheme="majorHAnsi" w:cstheme="majorHAnsi"/>
                <w:b/>
                <w:bCs/>
              </w:rPr>
              <w:t xml:space="preserve"> </w:t>
            </w:r>
            <w:r w:rsidRPr="00E67635">
              <w:rPr>
                <w:rFonts w:asciiTheme="majorHAnsi" w:hAnsiTheme="majorHAnsi" w:cstheme="majorHAnsi"/>
                <w:b/>
                <w:bCs/>
              </w:rPr>
              <w:t>dziedzictwa kulturowego obszaru KKBOF</w:t>
            </w:r>
            <w:r>
              <w:rPr>
                <w:rFonts w:asciiTheme="majorHAnsi" w:hAnsiTheme="majorHAnsi" w:cstheme="majorHAnsi"/>
                <w:b/>
                <w:bCs/>
              </w:rPr>
              <w:t xml:space="preserve"> </w:t>
            </w:r>
          </w:p>
        </w:tc>
      </w:tr>
    </w:tbl>
    <w:p w14:paraId="3446CB36" w14:textId="77777777" w:rsidR="009C57DD" w:rsidRPr="00F94676" w:rsidRDefault="009C57DD" w:rsidP="008B0D61">
      <w:pPr>
        <w:spacing w:after="120" w:line="240" w:lineRule="auto"/>
        <w:jc w:val="both"/>
        <w:outlineLvl w:val="0"/>
        <w:rPr>
          <w:rFonts w:asciiTheme="majorHAnsi" w:hAnsiTheme="majorHAnsi"/>
          <w:b/>
          <w:color w:val="0070C0"/>
          <w:sz w:val="16"/>
          <w:szCs w:val="16"/>
        </w:rPr>
      </w:pPr>
    </w:p>
    <w:p w14:paraId="7775056C" w14:textId="1214808D" w:rsidR="009C57DD" w:rsidRPr="00330418" w:rsidRDefault="009C57DD" w:rsidP="008B0D61">
      <w:pPr>
        <w:jc w:val="both"/>
        <w:rPr>
          <w:rFonts w:asciiTheme="majorHAnsi" w:hAnsiTheme="majorHAnsi" w:cstheme="majorHAnsi"/>
          <w:b/>
          <w:bCs/>
          <w:szCs w:val="24"/>
        </w:rPr>
      </w:pPr>
      <w:r w:rsidRPr="00330418">
        <w:rPr>
          <w:rFonts w:asciiTheme="majorHAnsi" w:hAnsiTheme="majorHAnsi" w:cstheme="majorHAnsi"/>
          <w:b/>
          <w:bCs/>
          <w:szCs w:val="24"/>
        </w:rPr>
        <w:t xml:space="preserve">Priorytet Strategii ZIT </w:t>
      </w:r>
      <w:r>
        <w:rPr>
          <w:rFonts w:asciiTheme="majorHAnsi" w:hAnsiTheme="majorHAnsi" w:cstheme="majorHAnsi"/>
          <w:b/>
          <w:bCs/>
          <w:szCs w:val="24"/>
        </w:rPr>
        <w:t>4</w:t>
      </w:r>
      <w:r w:rsidRPr="00330418">
        <w:rPr>
          <w:rFonts w:asciiTheme="majorHAnsi" w:hAnsiTheme="majorHAnsi" w:cstheme="majorHAnsi"/>
          <w:b/>
          <w:bCs/>
          <w:szCs w:val="24"/>
        </w:rPr>
        <w:t>.1. Wyższa efektywność energetyczna obiektów i przestrzeni publicznych na obszarze KKBOF</w:t>
      </w:r>
    </w:p>
    <w:p w14:paraId="4A108449" w14:textId="3BB7D38E" w:rsidR="009C57DD" w:rsidRPr="00F94676" w:rsidRDefault="009C57DD" w:rsidP="00F94676">
      <w:pPr>
        <w:jc w:val="both"/>
        <w:rPr>
          <w:rFonts w:asciiTheme="majorHAnsi" w:hAnsiTheme="majorHAnsi" w:cstheme="majorHAnsi"/>
        </w:rPr>
      </w:pPr>
      <w:r w:rsidRPr="003D1648">
        <w:rPr>
          <w:rFonts w:asciiTheme="majorHAnsi" w:eastAsia="Calibri" w:hAnsiTheme="majorHAnsi" w:cstheme="majorHAnsi"/>
          <w:kern w:val="2"/>
          <w:szCs w:val="24"/>
        </w:rPr>
        <w:t xml:space="preserve">W ramach Strategii ZIT KKBOF 2021-2030, realizowane będą inwestycje odpowiadające na potrzebę modernizacji energetycznej budynków użyteczności publicznej i mieszkań komunalnych na terenie KKBOF. Realizacja priorytetu będzie zgodna z celem szczegółowym </w:t>
      </w:r>
      <w:r w:rsidRPr="003D1648">
        <w:rPr>
          <w:rFonts w:asciiTheme="majorHAnsi" w:hAnsiTheme="majorHAnsi" w:cstheme="majorHAnsi"/>
          <w:i/>
          <w:iCs/>
        </w:rPr>
        <w:t>RSO2.1. Wspieranie efektywności energetycznej i redukcji emisji gazów cieplarnianych (EFRR)</w:t>
      </w:r>
      <w:r>
        <w:rPr>
          <w:rFonts w:asciiTheme="majorHAnsi" w:hAnsiTheme="majorHAnsi" w:cstheme="majorHAnsi"/>
          <w:i/>
          <w:iCs/>
        </w:rPr>
        <w:t xml:space="preserve"> </w:t>
      </w:r>
      <w:r w:rsidRPr="003D1648">
        <w:rPr>
          <w:rFonts w:ascii="Calibri Light" w:eastAsia="Calibri" w:hAnsi="Calibri Light" w:cs="Calibri Light"/>
          <w:i/>
          <w:iCs/>
          <w:kern w:val="2"/>
          <w:szCs w:val="24"/>
        </w:rPr>
        <w:t>FEPZ 2021-2027</w:t>
      </w:r>
      <w:r>
        <w:rPr>
          <w:rFonts w:ascii="Calibri Light" w:eastAsia="Calibri" w:hAnsi="Calibri Light" w:cs="Calibri Light"/>
          <w:i/>
          <w:iCs/>
          <w:kern w:val="2"/>
          <w:szCs w:val="24"/>
        </w:rPr>
        <w:t>,</w:t>
      </w:r>
      <w:r w:rsidRPr="008B0D61">
        <w:rPr>
          <w:rFonts w:asciiTheme="majorHAnsi" w:hAnsiTheme="majorHAnsi"/>
        </w:rPr>
        <w:t xml:space="preserve"> </w:t>
      </w:r>
      <w:r w:rsidRPr="008B0D61">
        <w:rPr>
          <w:rFonts w:asciiTheme="majorHAnsi" w:hAnsiTheme="majorHAnsi"/>
          <w:kern w:val="2"/>
        </w:rPr>
        <w:t>a podjęcie interwencji w tym obszarze podyktowane jest nadmiernym występowaniem niskiej emisji oraz niezadawalającym stanem technicznym i funkcjonalnym części obiektów użyteczności publicznej. Poprawa efektywności energetycznej budynków jest także jednym z niezbędnych elementów zrównoważonej polityki energetycznej. Inwestycje poczynione w tym obszarze przyczynią się do optymalizacji gospodarowania energią, zwiększenia efektywności energetycznej, obniżenia kosztów eksploatacji budynków publicznych i mieszkań komunalnych oraz wykorzystania odnawialnych źródeł energii. Priorytet realizowany będzie poprzez zintegrowane podejście w postaci realizacji projektów w gminach, składających się na wspólny efekt środowiskowy.</w:t>
      </w:r>
      <w:r w:rsidRPr="003D1648">
        <w:rPr>
          <w:rFonts w:asciiTheme="majorHAnsi" w:eastAsia="Calibri" w:hAnsiTheme="majorHAnsi" w:cstheme="majorHAnsi"/>
          <w:kern w:val="2"/>
          <w:szCs w:val="24"/>
        </w:rPr>
        <w:t xml:space="preserve"> </w:t>
      </w:r>
    </w:p>
    <w:p w14:paraId="76AFAF85" w14:textId="77777777" w:rsidR="009C57DD" w:rsidRPr="00330418" w:rsidRDefault="009C57DD" w:rsidP="009C57DD">
      <w:pPr>
        <w:jc w:val="both"/>
        <w:rPr>
          <w:rFonts w:asciiTheme="majorHAnsi" w:hAnsiTheme="majorHAnsi" w:cstheme="majorHAnsi"/>
          <w:b/>
          <w:bCs/>
          <w:szCs w:val="24"/>
        </w:rPr>
      </w:pPr>
      <w:r w:rsidRPr="00330418">
        <w:rPr>
          <w:rFonts w:asciiTheme="majorHAnsi" w:hAnsiTheme="majorHAnsi" w:cstheme="majorHAnsi"/>
          <w:b/>
          <w:bCs/>
          <w:szCs w:val="24"/>
        </w:rPr>
        <w:t xml:space="preserve">Priorytet Strategii ZIT </w:t>
      </w:r>
      <w:r>
        <w:rPr>
          <w:rFonts w:asciiTheme="majorHAnsi" w:hAnsiTheme="majorHAnsi" w:cstheme="majorHAnsi"/>
          <w:b/>
          <w:bCs/>
          <w:szCs w:val="24"/>
        </w:rPr>
        <w:t>4</w:t>
      </w:r>
      <w:r w:rsidRPr="00330418">
        <w:rPr>
          <w:rFonts w:asciiTheme="majorHAnsi" w:hAnsiTheme="majorHAnsi" w:cstheme="majorHAnsi"/>
          <w:b/>
          <w:bCs/>
          <w:szCs w:val="24"/>
        </w:rPr>
        <w:t>.2. Ograniczenie negatywnych skutków zmian klimatu oraz poprawa bezpieczeństwa i jakości życia mieszkańców obszaru KKBOF</w:t>
      </w:r>
    </w:p>
    <w:p w14:paraId="4CED7AB3" w14:textId="77777777" w:rsidR="009C57DD" w:rsidRPr="008B0D61" w:rsidRDefault="009C57DD" w:rsidP="009C57DD">
      <w:pPr>
        <w:spacing w:after="0" w:line="240" w:lineRule="auto"/>
        <w:jc w:val="both"/>
        <w:rPr>
          <w:rFonts w:ascii="Calibri Light" w:hAnsi="Calibri Light"/>
          <w:kern w:val="2"/>
        </w:rPr>
      </w:pPr>
      <w:r w:rsidRPr="003D1690">
        <w:rPr>
          <w:rFonts w:ascii="Calibri Light" w:eastAsia="Calibri" w:hAnsi="Calibri Light" w:cs="Calibri Light"/>
          <w:kern w:val="2"/>
          <w:szCs w:val="24"/>
        </w:rPr>
        <w:t>W ramach Strategii ZIT KKBOF 2021-</w:t>
      </w:r>
      <w:r>
        <w:rPr>
          <w:rFonts w:ascii="Calibri Light" w:eastAsia="Calibri" w:hAnsi="Calibri Light" w:cs="Calibri Light"/>
          <w:kern w:val="2"/>
          <w:szCs w:val="24"/>
        </w:rPr>
        <w:t>2030</w:t>
      </w:r>
      <w:r w:rsidRPr="008B0D61">
        <w:rPr>
          <w:rFonts w:ascii="Calibri Light" w:hAnsi="Calibri Light"/>
          <w:kern w:val="2"/>
        </w:rPr>
        <w:t xml:space="preserve">, zostały zidentyfikowane dwa obszary niezwykle istotne z uwagi na położenie KKBOF w bezpośrednim sąsiedztwie Morza Bałtyckiego i wielu akwenów wodnych wokół których rozwija się turystyka i rolnictwo. Pojawia się więc potrzeba szczególnej dbałości o stan wód podziemnych oraz o walory przyrodnicze i naturalne naszego obszaru.  </w:t>
      </w:r>
    </w:p>
    <w:p w14:paraId="4D8908C2" w14:textId="77777777" w:rsidR="009C57DD" w:rsidRPr="008B0D61" w:rsidRDefault="009C57DD" w:rsidP="009C57DD">
      <w:pPr>
        <w:spacing w:after="0" w:line="240" w:lineRule="auto"/>
        <w:jc w:val="both"/>
        <w:rPr>
          <w:rFonts w:ascii="Calibri Light" w:hAnsi="Calibri Light"/>
          <w:kern w:val="2"/>
        </w:rPr>
      </w:pPr>
      <w:r w:rsidRPr="008B0D61">
        <w:rPr>
          <w:rFonts w:ascii="Calibri Light" w:hAnsi="Calibri Light"/>
          <w:kern w:val="2"/>
        </w:rPr>
        <w:t xml:space="preserve">W pierwszym przypadku ważne jest podnoszenie poziomu retencji na terenie KKBOF, które realizowane będzie zgodnie z celem szczegółowym </w:t>
      </w:r>
      <w:r w:rsidRPr="003D1648">
        <w:rPr>
          <w:rFonts w:ascii="Calibri Light" w:eastAsia="Calibri" w:hAnsi="Calibri Light" w:cs="Calibri Light"/>
          <w:kern w:val="2"/>
          <w:szCs w:val="24"/>
        </w:rPr>
        <w:t xml:space="preserve">Cel szczegółowy: </w:t>
      </w:r>
      <w:r w:rsidRPr="003D1648">
        <w:rPr>
          <w:rFonts w:ascii="Calibri Light" w:eastAsia="Calibri" w:hAnsi="Calibri Light" w:cs="Calibri Light"/>
          <w:i/>
          <w:iCs/>
          <w:kern w:val="2"/>
          <w:szCs w:val="24"/>
        </w:rPr>
        <w:t>RSO2.4. Wspieranie przystosowania się do zmiany klimatu i zapobiegania ryzyku związanemu z klęskami żywiołowymi i</w:t>
      </w:r>
      <w:r>
        <w:rPr>
          <w:rFonts w:ascii="Calibri Light" w:eastAsia="Calibri" w:hAnsi="Calibri Light" w:cs="Calibri Light"/>
          <w:i/>
          <w:iCs/>
          <w:kern w:val="2"/>
          <w:szCs w:val="24"/>
        </w:rPr>
        <w:t xml:space="preserve"> </w:t>
      </w:r>
      <w:r w:rsidRPr="003D1648">
        <w:rPr>
          <w:rFonts w:ascii="Calibri Light" w:eastAsia="Calibri" w:hAnsi="Calibri Light" w:cs="Calibri Light"/>
          <w:i/>
          <w:iCs/>
          <w:kern w:val="2"/>
          <w:szCs w:val="24"/>
        </w:rPr>
        <w:t>katastrofami, odporności, z uwzględnieniem podejścia ekosystemowego (EFRR)</w:t>
      </w:r>
      <w:r>
        <w:rPr>
          <w:rFonts w:ascii="Calibri Light" w:eastAsia="Calibri" w:hAnsi="Calibri Light" w:cs="Calibri Light"/>
          <w:kern w:val="2"/>
          <w:szCs w:val="24"/>
        </w:rPr>
        <w:t xml:space="preserve"> </w:t>
      </w:r>
      <w:r w:rsidRPr="003D1648">
        <w:rPr>
          <w:rFonts w:ascii="Calibri Light" w:eastAsia="Calibri" w:hAnsi="Calibri Light" w:cs="Calibri Light"/>
          <w:i/>
          <w:iCs/>
          <w:kern w:val="2"/>
          <w:szCs w:val="24"/>
        </w:rPr>
        <w:t>FEPZ 2021-2027</w:t>
      </w:r>
      <w:r w:rsidRPr="003D1690">
        <w:rPr>
          <w:rFonts w:ascii="Calibri Light" w:eastAsia="Calibri" w:hAnsi="Calibri Light" w:cs="Calibri Light"/>
          <w:kern w:val="2"/>
          <w:szCs w:val="24"/>
        </w:rPr>
        <w:t>.</w:t>
      </w:r>
      <w:r w:rsidRPr="008B0D61">
        <w:rPr>
          <w:rFonts w:ascii="Calibri Light" w:hAnsi="Calibri Light"/>
          <w:kern w:val="2"/>
        </w:rPr>
        <w:t xml:space="preserve"> Podejmowanie działań dostosowawczych w zakresie zarówno nadmiaru, jak i deficytu wody jest elementem gospodarki wodnej niezbędnym dla zapobiegania negatywnym skutkom zmian klimatu. Interwencja w tym obszarze uzasadniona jest niewystarczającą zdolnością retencyjną naturalnych i sztucznych zbiorników oraz wzrost udziału powierzchni nieprzepuszczalnych. Rosnące ryzyko wystąpienia powodzi i okresów suszy w tym szczególnie niebezpiecznej suszy rolniczej stanowi znaczące zagrożenie dla społecznego i gospodarczego rozwoju obszaru KKBOF. Z tego względu gminy partnerstwa ZIT KKBOF podejmują działania adaptacyjne w tym obszarze. Priorytet związany z podnoszeniem poziomu retencji realizowany będzie poprzez zintegrowane podejście w postaci realizacji projektów w gminach KKBOF, które w znacznym stopniu odczuwają niekorzystne zmiany klimatu. </w:t>
      </w:r>
    </w:p>
    <w:p w14:paraId="1D21CB40" w14:textId="77777777" w:rsidR="009C57DD" w:rsidRPr="008B0D61" w:rsidRDefault="009C57DD" w:rsidP="009C57DD">
      <w:pPr>
        <w:spacing w:after="0" w:line="240" w:lineRule="auto"/>
        <w:jc w:val="both"/>
        <w:rPr>
          <w:rFonts w:ascii="Calibri Light" w:hAnsi="Calibri Light"/>
          <w:kern w:val="2"/>
        </w:rPr>
      </w:pPr>
      <w:r w:rsidRPr="008B0D61">
        <w:rPr>
          <w:rFonts w:ascii="Calibri Light" w:hAnsi="Calibri Light"/>
          <w:kern w:val="2"/>
        </w:rPr>
        <w:lastRenderedPageBreak/>
        <w:t xml:space="preserve">Drugim ważnym obszarem interwencji jest rozwój terenów zielonych i cennych przyrodniczo KKBOF. Podejmowane będą zintegrowane działania na rzecz niebiesko - zielonej infrastruktury w terenie miast KKBOF, które przyczynią się do poprawy jakości powietrza oraz lokalnego obniżenia temperatury. </w:t>
      </w:r>
    </w:p>
    <w:p w14:paraId="532ABC35" w14:textId="379456CC" w:rsidR="009C57DD" w:rsidRDefault="009C57DD" w:rsidP="00BD3A94">
      <w:pPr>
        <w:spacing w:after="120" w:line="240" w:lineRule="auto"/>
        <w:jc w:val="both"/>
        <w:outlineLvl w:val="0"/>
        <w:rPr>
          <w:rFonts w:asciiTheme="majorHAnsi" w:hAnsiTheme="majorHAnsi" w:cstheme="majorHAnsi"/>
          <w:b/>
          <w:color w:val="0070C0"/>
          <w:sz w:val="24"/>
          <w:szCs w:val="24"/>
        </w:rPr>
      </w:pPr>
    </w:p>
    <w:tbl>
      <w:tblPr>
        <w:tblStyle w:val="Tabela-Siatka"/>
        <w:tblW w:w="9923" w:type="dxa"/>
        <w:tblInd w:w="-5" w:type="dxa"/>
        <w:tblLook w:val="04A0" w:firstRow="1" w:lastRow="0" w:firstColumn="1" w:lastColumn="0" w:noHBand="0" w:noVBand="1"/>
      </w:tblPr>
      <w:tblGrid>
        <w:gridCol w:w="9923"/>
      </w:tblGrid>
      <w:tr w:rsidR="009C57DD" w14:paraId="7E2F0B8F" w14:textId="77777777" w:rsidTr="008B0D61">
        <w:tc>
          <w:tcPr>
            <w:tcW w:w="9923" w:type="dxa"/>
          </w:tcPr>
          <w:p w14:paraId="03E17DDA" w14:textId="77777777" w:rsidR="009C57DD" w:rsidRPr="009B2C28" w:rsidRDefault="009C57DD" w:rsidP="00432A54">
            <w:pPr>
              <w:shd w:val="clear" w:color="auto" w:fill="E2EFD9" w:themeFill="accent6" w:themeFillTint="33"/>
              <w:jc w:val="both"/>
              <w:rPr>
                <w:rFonts w:ascii="Calibri Light" w:eastAsia="Calibri" w:hAnsi="Calibri Light" w:cs="Calibri Light"/>
                <w:kern w:val="2"/>
                <w:szCs w:val="24"/>
              </w:rPr>
            </w:pPr>
            <w:r>
              <w:rPr>
                <w:rFonts w:ascii="Calibri Light" w:eastAsia="Calibri" w:hAnsi="Calibri Light" w:cs="Calibri Light"/>
                <w:kern w:val="2"/>
                <w:szCs w:val="24"/>
              </w:rPr>
              <w:t xml:space="preserve">Cel </w:t>
            </w:r>
            <w:bookmarkStart w:id="66" w:name="_Hlk158804013"/>
            <w:r>
              <w:rPr>
                <w:rFonts w:ascii="Calibri Light" w:eastAsia="Calibri" w:hAnsi="Calibri Light" w:cs="Calibri Light"/>
                <w:kern w:val="2"/>
                <w:szCs w:val="24"/>
              </w:rPr>
              <w:t>strategiczny nr 5</w:t>
            </w:r>
          </w:p>
          <w:p w14:paraId="7CA5C2CC" w14:textId="00A3C7D7" w:rsidR="009C57DD" w:rsidRPr="008B0D61" w:rsidRDefault="009C57DD" w:rsidP="008B0D61">
            <w:pPr>
              <w:spacing w:after="160" w:line="259" w:lineRule="auto"/>
              <w:jc w:val="both"/>
              <w:rPr>
                <w:rFonts w:asciiTheme="majorHAnsi" w:hAnsiTheme="majorHAnsi"/>
              </w:rPr>
            </w:pPr>
            <w:r w:rsidRPr="006F4180">
              <w:rPr>
                <w:rFonts w:asciiTheme="majorHAnsi" w:hAnsiTheme="majorHAnsi" w:cstheme="majorHAnsi"/>
                <w:szCs w:val="20"/>
              </w:rPr>
              <w:t xml:space="preserve">Cel strategiczny  </w:t>
            </w:r>
            <w:r w:rsidRPr="006F4180">
              <w:rPr>
                <w:rFonts w:asciiTheme="majorHAnsi" w:hAnsiTheme="majorHAnsi" w:cstheme="majorHAnsi"/>
                <w:b/>
                <w:bCs/>
                <w:szCs w:val="20"/>
              </w:rPr>
              <w:t xml:space="preserve">KKBOF zapewniający aktywną i efektywną mobilność </w:t>
            </w:r>
            <w:r w:rsidRPr="006F4180">
              <w:rPr>
                <w:rFonts w:asciiTheme="majorHAnsi" w:hAnsiTheme="majorHAnsi" w:cstheme="majorHAnsi"/>
                <w:szCs w:val="20"/>
              </w:rPr>
              <w:t xml:space="preserve">będzie stanowić odpowiedź na problem jakim jest brak efektywnego systemu komunikacji publicznej na obszarze KKBOF.  Realizacja celu przyczyni się do wzrostu wewnętrznej spójności komunikacyjnej KKBOF, poprawi dostępność mieszkańców do usług publicznych, zwiększy mobilność mieszkańców w kontekście działalności gospodarczej i dostępu do rynku pracy. Cel jest też skupiony jest na działaniach zmniejszających szkodliwe oddziaływanie transportu na środowisko naturalne, poprawiających mobilność i zintegrowanie transportowe oraz wpływających na zwiększenie bezpieczeństwa niechronionych uczestników ruchu. Efektami interwencji powinno </w:t>
            </w:r>
            <w:r>
              <w:rPr>
                <w:rFonts w:asciiTheme="majorHAnsi" w:hAnsiTheme="majorHAnsi" w:cstheme="majorHAnsi"/>
                <w:szCs w:val="20"/>
              </w:rPr>
              <w:t xml:space="preserve">też </w:t>
            </w:r>
            <w:r w:rsidRPr="006F4180">
              <w:rPr>
                <w:rFonts w:asciiTheme="majorHAnsi" w:hAnsiTheme="majorHAnsi" w:cstheme="majorHAnsi"/>
                <w:szCs w:val="20"/>
              </w:rPr>
              <w:t>być zapewnienie nowoczesnego taboru, w tym zeroemisyjnego, zapewnienie odpowiedniej bazy technicznej</w:t>
            </w:r>
            <w:r>
              <w:rPr>
                <w:rFonts w:asciiTheme="majorHAnsi" w:hAnsiTheme="majorHAnsi" w:cstheme="majorHAnsi"/>
                <w:szCs w:val="20"/>
              </w:rPr>
              <w:t>.</w:t>
            </w:r>
            <w:r w:rsidRPr="006F4180">
              <w:rPr>
                <w:rFonts w:asciiTheme="majorHAnsi" w:hAnsiTheme="majorHAnsi" w:cstheme="majorHAnsi"/>
                <w:szCs w:val="20"/>
              </w:rPr>
              <w:t xml:space="preserve"> </w:t>
            </w:r>
            <w:r w:rsidRPr="00CD5115">
              <w:rPr>
                <w:rFonts w:asciiTheme="majorHAnsi" w:hAnsiTheme="majorHAnsi" w:cstheme="majorHAnsi"/>
                <w:szCs w:val="20"/>
              </w:rPr>
              <w:t>W ramach priorytetu przewiduje się aktualizację dokumentów wspierających osiągnięcie zrównoważonej mobilności miejskiej.</w:t>
            </w:r>
            <w:r>
              <w:rPr>
                <w:rFonts w:asciiTheme="majorHAnsi" w:hAnsiTheme="majorHAnsi" w:cstheme="majorHAnsi"/>
                <w:szCs w:val="20"/>
              </w:rPr>
              <w:t xml:space="preserve"> </w:t>
            </w:r>
            <w:r w:rsidRPr="006F4180">
              <w:rPr>
                <w:rFonts w:asciiTheme="majorHAnsi" w:hAnsiTheme="majorHAnsi" w:cstheme="majorHAnsi"/>
                <w:szCs w:val="20"/>
              </w:rPr>
              <w:t>Przewidziane w ramach tego celu projekty będą realizowane zgodnie z podejściem zintegrowanym, przyczyni</w:t>
            </w:r>
            <w:r>
              <w:rPr>
                <w:rFonts w:asciiTheme="majorHAnsi" w:hAnsiTheme="majorHAnsi" w:cstheme="majorHAnsi"/>
                <w:szCs w:val="20"/>
              </w:rPr>
              <w:t>ą</w:t>
            </w:r>
            <w:r w:rsidRPr="006F4180">
              <w:rPr>
                <w:rFonts w:asciiTheme="majorHAnsi" w:hAnsiTheme="majorHAnsi" w:cstheme="majorHAnsi"/>
                <w:szCs w:val="20"/>
              </w:rPr>
              <w:t xml:space="preserve"> się do rozwiązywania wspólnych problemów rozwojowych i</w:t>
            </w:r>
            <w:r w:rsidRPr="006F4180">
              <w:rPr>
                <w:rFonts w:asciiTheme="majorHAnsi" w:hAnsiTheme="majorHAnsi" w:cstheme="majorHAnsi"/>
                <w:b/>
                <w:bCs/>
                <w:szCs w:val="20"/>
              </w:rPr>
              <w:t xml:space="preserve"> </w:t>
            </w:r>
            <w:r w:rsidRPr="006F4180">
              <w:rPr>
                <w:rFonts w:asciiTheme="majorHAnsi" w:hAnsiTheme="majorHAnsi" w:cstheme="majorHAnsi"/>
                <w:szCs w:val="20"/>
              </w:rPr>
              <w:t>będą mieć</w:t>
            </w:r>
            <w:r>
              <w:rPr>
                <w:rFonts w:asciiTheme="majorHAnsi" w:hAnsiTheme="majorHAnsi" w:cstheme="majorHAnsi"/>
                <w:b/>
                <w:bCs/>
                <w:szCs w:val="20"/>
              </w:rPr>
              <w:t xml:space="preserve"> </w:t>
            </w:r>
            <w:r w:rsidRPr="006F4180">
              <w:rPr>
                <w:rFonts w:asciiTheme="majorHAnsi" w:hAnsiTheme="majorHAnsi" w:cstheme="majorHAnsi"/>
                <w:szCs w:val="20"/>
              </w:rPr>
              <w:t>wpływ na więcej niż jedną gminę w KKBOF.</w:t>
            </w:r>
            <w:r w:rsidRPr="00793099">
              <w:rPr>
                <w:rFonts w:asciiTheme="majorHAnsi" w:hAnsiTheme="majorHAnsi" w:cstheme="majorHAnsi"/>
                <w:szCs w:val="20"/>
              </w:rPr>
              <w:t xml:space="preserve"> </w:t>
            </w:r>
            <w:r>
              <w:rPr>
                <w:rFonts w:asciiTheme="majorHAnsi" w:hAnsiTheme="majorHAnsi" w:cstheme="majorHAnsi"/>
                <w:szCs w:val="20"/>
              </w:rPr>
              <w:t xml:space="preserve"> </w:t>
            </w:r>
            <w:r>
              <w:rPr>
                <w:rFonts w:asciiTheme="majorHAnsi" w:hAnsiTheme="majorHAnsi" w:cstheme="majorHAnsi"/>
                <w:b/>
                <w:bCs/>
              </w:rPr>
              <w:t xml:space="preserve">Cel zgodny z </w:t>
            </w:r>
            <w:r w:rsidRPr="00E67635">
              <w:rPr>
                <w:rFonts w:asciiTheme="majorHAnsi" w:hAnsiTheme="majorHAnsi" w:cstheme="majorHAnsi"/>
                <w:b/>
                <w:bCs/>
              </w:rPr>
              <w:t>Cel</w:t>
            </w:r>
            <w:r>
              <w:rPr>
                <w:rFonts w:asciiTheme="majorHAnsi" w:hAnsiTheme="majorHAnsi" w:cstheme="majorHAnsi"/>
                <w:b/>
                <w:bCs/>
              </w:rPr>
              <w:t>em</w:t>
            </w:r>
            <w:r w:rsidRPr="00E67635">
              <w:rPr>
                <w:rFonts w:asciiTheme="majorHAnsi" w:hAnsiTheme="majorHAnsi" w:cstheme="majorHAnsi"/>
                <w:b/>
                <w:bCs/>
              </w:rPr>
              <w:t xml:space="preserve"> strategiczny</w:t>
            </w:r>
            <w:r>
              <w:rPr>
                <w:rFonts w:asciiTheme="majorHAnsi" w:hAnsiTheme="majorHAnsi" w:cstheme="majorHAnsi"/>
                <w:b/>
                <w:bCs/>
              </w:rPr>
              <w:t xml:space="preserve">m nr 4 Strategii rozwoju ponadlokalnego dla KKBOF: </w:t>
            </w:r>
            <w:r w:rsidRPr="00A16692">
              <w:rPr>
                <w:rFonts w:asciiTheme="majorHAnsi" w:hAnsiTheme="majorHAnsi" w:cstheme="majorHAnsi"/>
                <w:b/>
                <w:bCs/>
              </w:rPr>
              <w:t>Rozwinięta infrastruktura obszaru z wykorzystaniem technologii informacyjno-komunikacyjnych (smart city) dla potrzeb społecznych i gospodarczych</w:t>
            </w:r>
            <w:r>
              <w:rPr>
                <w:rFonts w:asciiTheme="majorHAnsi" w:hAnsiTheme="majorHAnsi" w:cstheme="majorHAnsi"/>
                <w:b/>
                <w:bCs/>
              </w:rPr>
              <w:t xml:space="preserve"> oraz </w:t>
            </w:r>
            <w:r w:rsidRPr="00EC60B6">
              <w:rPr>
                <w:rFonts w:asciiTheme="majorHAnsi" w:hAnsiTheme="majorHAnsi" w:cstheme="majorHAnsi"/>
                <w:b/>
                <w:bCs/>
                <w:szCs w:val="20"/>
              </w:rPr>
              <w:t>Cel</w:t>
            </w:r>
            <w:r>
              <w:rPr>
                <w:rFonts w:asciiTheme="majorHAnsi" w:hAnsiTheme="majorHAnsi" w:cstheme="majorHAnsi"/>
                <w:b/>
                <w:bCs/>
                <w:szCs w:val="20"/>
              </w:rPr>
              <w:t xml:space="preserve">em </w:t>
            </w:r>
            <w:r w:rsidRPr="00EC60B6">
              <w:rPr>
                <w:rFonts w:asciiTheme="majorHAnsi" w:hAnsiTheme="majorHAnsi" w:cstheme="majorHAnsi"/>
                <w:b/>
                <w:bCs/>
                <w:szCs w:val="20"/>
              </w:rPr>
              <w:t>strategiczn</w:t>
            </w:r>
            <w:r>
              <w:rPr>
                <w:rFonts w:asciiTheme="majorHAnsi" w:hAnsiTheme="majorHAnsi" w:cstheme="majorHAnsi"/>
                <w:b/>
                <w:bCs/>
                <w:szCs w:val="20"/>
              </w:rPr>
              <w:t>ym</w:t>
            </w:r>
            <w:r w:rsidRPr="00EC60B6">
              <w:rPr>
                <w:rFonts w:asciiTheme="majorHAnsi" w:hAnsiTheme="majorHAnsi" w:cstheme="majorHAnsi"/>
                <w:b/>
                <w:bCs/>
                <w:szCs w:val="20"/>
              </w:rPr>
              <w:t xml:space="preserve"> nr 5</w:t>
            </w:r>
            <w:r>
              <w:rPr>
                <w:rFonts w:asciiTheme="majorHAnsi" w:hAnsiTheme="majorHAnsi" w:cstheme="majorHAnsi"/>
                <w:b/>
                <w:bCs/>
                <w:szCs w:val="20"/>
              </w:rPr>
              <w:t xml:space="preserve"> SRP:</w:t>
            </w:r>
            <w:r w:rsidRPr="00EC60B6">
              <w:rPr>
                <w:rFonts w:asciiTheme="majorHAnsi" w:hAnsiTheme="majorHAnsi" w:cstheme="majorHAnsi"/>
                <w:b/>
                <w:bCs/>
                <w:szCs w:val="20"/>
              </w:rPr>
              <w:t xml:space="preserve"> Zrównoważona mobilność mieszkańców i użytkowników obszaru KKBOF.</w:t>
            </w:r>
            <w:r>
              <w:rPr>
                <w:rFonts w:asciiTheme="majorHAnsi" w:hAnsiTheme="majorHAnsi" w:cstheme="majorHAnsi"/>
                <w:b/>
                <w:bCs/>
                <w:szCs w:val="20"/>
              </w:rPr>
              <w:t xml:space="preserve"> </w:t>
            </w:r>
            <w:r>
              <w:rPr>
                <w:rFonts w:asciiTheme="majorHAnsi" w:hAnsiTheme="majorHAnsi" w:cstheme="majorHAnsi"/>
                <w:szCs w:val="20"/>
              </w:rPr>
              <w:t xml:space="preserve">Wszystkie projekty realizowane w Celu </w:t>
            </w:r>
            <w:r w:rsidRPr="006F4180">
              <w:rPr>
                <w:rFonts w:asciiTheme="majorHAnsi" w:hAnsiTheme="majorHAnsi" w:cstheme="majorHAnsi"/>
                <w:szCs w:val="20"/>
              </w:rPr>
              <w:t>strategiczny</w:t>
            </w:r>
            <w:r>
              <w:rPr>
                <w:rFonts w:asciiTheme="majorHAnsi" w:hAnsiTheme="majorHAnsi" w:cstheme="majorHAnsi"/>
                <w:szCs w:val="20"/>
              </w:rPr>
              <w:t>m</w:t>
            </w:r>
            <w:r w:rsidRPr="006F4180">
              <w:rPr>
                <w:rFonts w:asciiTheme="majorHAnsi" w:hAnsiTheme="majorHAnsi" w:cstheme="majorHAnsi"/>
                <w:szCs w:val="20"/>
              </w:rPr>
              <w:t xml:space="preserve">  </w:t>
            </w:r>
            <w:r w:rsidRPr="0075559B">
              <w:rPr>
                <w:rFonts w:asciiTheme="majorHAnsi" w:hAnsiTheme="majorHAnsi" w:cstheme="majorHAnsi"/>
                <w:szCs w:val="20"/>
              </w:rPr>
              <w:t>KKBOF zapewniający aktywną i efektywną mobilność współfinasowane ze środków FEPZ są komplementarne z projektami realizowanymi w ramach FEnIKS.</w:t>
            </w:r>
            <w:bookmarkEnd w:id="66"/>
          </w:p>
        </w:tc>
      </w:tr>
    </w:tbl>
    <w:p w14:paraId="2752EBC9" w14:textId="77777777" w:rsidR="009C57DD" w:rsidRPr="008B0D61" w:rsidRDefault="009C57DD" w:rsidP="008B0D61">
      <w:pPr>
        <w:spacing w:after="120" w:line="240" w:lineRule="auto"/>
        <w:jc w:val="both"/>
        <w:outlineLvl w:val="0"/>
        <w:rPr>
          <w:rFonts w:asciiTheme="majorHAnsi" w:hAnsiTheme="majorHAnsi"/>
          <w:b/>
          <w:color w:val="0070C0"/>
          <w:sz w:val="24"/>
        </w:rPr>
      </w:pPr>
    </w:p>
    <w:p w14:paraId="6BD54CEE" w14:textId="263621FA" w:rsidR="005E5BAB" w:rsidRPr="005A64F8" w:rsidRDefault="005E5BAB" w:rsidP="005E5BAB">
      <w:pPr>
        <w:jc w:val="both"/>
        <w:rPr>
          <w:rFonts w:ascii="Calibri Light" w:eastAsia="Calibri" w:hAnsi="Calibri Light" w:cs="Calibri Light"/>
          <w:kern w:val="2"/>
          <w:szCs w:val="24"/>
        </w:rPr>
      </w:pPr>
      <w:r w:rsidRPr="00330418">
        <w:rPr>
          <w:rFonts w:asciiTheme="majorHAnsi" w:hAnsiTheme="majorHAnsi" w:cstheme="majorHAnsi"/>
          <w:b/>
          <w:bCs/>
          <w:szCs w:val="24"/>
        </w:rPr>
        <w:t>Priorytet Strategii ZIT</w:t>
      </w:r>
      <w:r>
        <w:rPr>
          <w:rFonts w:asciiTheme="majorHAnsi" w:hAnsiTheme="majorHAnsi" w:cstheme="majorHAnsi"/>
          <w:b/>
          <w:bCs/>
          <w:szCs w:val="24"/>
        </w:rPr>
        <w:t xml:space="preserve"> </w:t>
      </w:r>
      <w:r w:rsidRPr="00330418">
        <w:rPr>
          <w:rFonts w:asciiTheme="majorHAnsi" w:hAnsiTheme="majorHAnsi" w:cstheme="majorHAnsi"/>
          <w:b/>
          <w:bCs/>
          <w:szCs w:val="24"/>
        </w:rPr>
        <w:t xml:space="preserve"> </w:t>
      </w:r>
      <w:r>
        <w:rPr>
          <w:rFonts w:asciiTheme="majorHAnsi" w:hAnsiTheme="majorHAnsi" w:cstheme="majorHAnsi"/>
          <w:b/>
          <w:bCs/>
          <w:szCs w:val="24"/>
        </w:rPr>
        <w:t>5</w:t>
      </w:r>
      <w:r w:rsidRPr="00330418">
        <w:rPr>
          <w:rFonts w:asciiTheme="majorHAnsi" w:hAnsiTheme="majorHAnsi" w:cstheme="majorHAnsi"/>
          <w:b/>
          <w:bCs/>
          <w:szCs w:val="24"/>
        </w:rPr>
        <w:t>.</w:t>
      </w:r>
      <w:r>
        <w:rPr>
          <w:rFonts w:asciiTheme="majorHAnsi" w:hAnsiTheme="majorHAnsi" w:cstheme="majorHAnsi"/>
          <w:b/>
          <w:bCs/>
          <w:szCs w:val="24"/>
        </w:rPr>
        <w:t>1</w:t>
      </w:r>
      <w:r w:rsidRPr="003339CA">
        <w:rPr>
          <w:rFonts w:asciiTheme="majorHAnsi" w:hAnsiTheme="majorHAnsi" w:cstheme="majorHAnsi"/>
          <w:b/>
          <w:bCs/>
          <w:szCs w:val="24"/>
        </w:rPr>
        <w:t xml:space="preserve">. </w:t>
      </w:r>
      <w:r w:rsidRPr="003339CA">
        <w:rPr>
          <w:rFonts w:ascii="Calibri Light" w:eastAsia="Calibri" w:hAnsi="Calibri Light" w:cs="Calibri Light"/>
          <w:b/>
          <w:kern w:val="2"/>
          <w:szCs w:val="24"/>
        </w:rPr>
        <w:t>Bezpieczna komunikacja miejska i piesza użytkowników obszaru KKBOF</w:t>
      </w:r>
      <w:r w:rsidRPr="005A64F8">
        <w:rPr>
          <w:rFonts w:ascii="Calibri Light" w:eastAsia="Calibri" w:hAnsi="Calibri Light" w:cs="Calibri Light"/>
          <w:kern w:val="2"/>
          <w:szCs w:val="24"/>
        </w:rPr>
        <w:t xml:space="preserve"> </w:t>
      </w:r>
    </w:p>
    <w:p w14:paraId="70F53BF2" w14:textId="10D69FBC" w:rsidR="005E5BAB" w:rsidRPr="008B0D61" w:rsidRDefault="005E5BAB" w:rsidP="008B0D61">
      <w:pPr>
        <w:jc w:val="both"/>
        <w:rPr>
          <w:rFonts w:ascii="Calibri Light" w:hAnsi="Calibri Light"/>
          <w:kern w:val="2"/>
        </w:rPr>
      </w:pPr>
      <w:r w:rsidRPr="003D1690">
        <w:rPr>
          <w:rFonts w:ascii="Calibri Light" w:eastAsia="Calibri" w:hAnsi="Calibri Light" w:cs="Calibri Light"/>
          <w:kern w:val="2"/>
          <w:szCs w:val="24"/>
        </w:rPr>
        <w:t>W ramach Strategii ZIT KKBOF 2021-</w:t>
      </w:r>
      <w:r>
        <w:rPr>
          <w:rFonts w:ascii="Calibri Light" w:eastAsia="Calibri" w:hAnsi="Calibri Light" w:cs="Calibri Light"/>
          <w:kern w:val="2"/>
          <w:szCs w:val="24"/>
        </w:rPr>
        <w:t xml:space="preserve">2030 planuje się </w:t>
      </w:r>
      <w:r w:rsidRPr="003D1690">
        <w:rPr>
          <w:rFonts w:ascii="Calibri Light" w:eastAsia="Calibri" w:hAnsi="Calibri Light" w:cs="Calibri Light"/>
          <w:kern w:val="2"/>
          <w:szCs w:val="24"/>
        </w:rPr>
        <w:t xml:space="preserve">zapewnienie bezpiecznej komunikacji </w:t>
      </w:r>
      <w:r>
        <w:rPr>
          <w:rFonts w:ascii="Calibri Light" w:eastAsia="Calibri" w:hAnsi="Calibri Light" w:cs="Calibri Light"/>
          <w:kern w:val="2"/>
          <w:szCs w:val="24"/>
        </w:rPr>
        <w:t xml:space="preserve">miejskiej i </w:t>
      </w:r>
      <w:r w:rsidRPr="003D1690">
        <w:rPr>
          <w:rFonts w:ascii="Calibri Light" w:eastAsia="Calibri" w:hAnsi="Calibri Light" w:cs="Calibri Light"/>
          <w:kern w:val="2"/>
          <w:szCs w:val="24"/>
        </w:rPr>
        <w:t>pieszo-rowerowej</w:t>
      </w:r>
      <w:r w:rsidRPr="008B0D61">
        <w:rPr>
          <w:rFonts w:ascii="Calibri Light" w:hAnsi="Calibri Light"/>
          <w:kern w:val="2"/>
        </w:rPr>
        <w:t xml:space="preserve"> na terenie KKBOF</w:t>
      </w:r>
      <w:r>
        <w:rPr>
          <w:rFonts w:ascii="Calibri Light" w:eastAsia="Calibri" w:hAnsi="Calibri Light" w:cs="Calibri Light"/>
          <w:kern w:val="2"/>
          <w:szCs w:val="24"/>
        </w:rPr>
        <w:t xml:space="preserve">. Priorytet 5.2 jest </w:t>
      </w:r>
      <w:r w:rsidRPr="003D1690">
        <w:rPr>
          <w:rFonts w:ascii="Calibri Light" w:eastAsia="Calibri" w:hAnsi="Calibri Light" w:cs="Calibri Light"/>
          <w:kern w:val="2"/>
          <w:szCs w:val="24"/>
        </w:rPr>
        <w:t xml:space="preserve">związany z rozwojem i modernizacją infrastruktury transportu zbiorowego zgodnie z celem szczegółowym </w:t>
      </w:r>
      <w:r w:rsidRPr="0092199A">
        <w:rPr>
          <w:rFonts w:ascii="Calibri Light" w:eastAsia="Calibri" w:hAnsi="Calibri Light" w:cs="Calibri Light"/>
          <w:i/>
          <w:iCs/>
          <w:kern w:val="2"/>
          <w:szCs w:val="24"/>
        </w:rPr>
        <w:t>2.8 Wspieranie zrównoważonej multimodalnej mobilności miejskiej jako elementu transformacji w kierunku gospodarki zeroemisyjnej FEnIKS 2021-2027</w:t>
      </w:r>
      <w:r w:rsidRPr="003D1690">
        <w:rPr>
          <w:rFonts w:ascii="Calibri Light" w:eastAsia="Calibri" w:hAnsi="Calibri Light" w:cs="Calibri Light"/>
          <w:kern w:val="2"/>
          <w:szCs w:val="24"/>
        </w:rPr>
        <w:t>. W ramach interwencji realizowane będą przedsięwzięcia mające na celu budowę centrów przesiadkowych oraz rozwój digitalizacji w zakresie obsługi biletowej i informacji pasażerskiej</w:t>
      </w:r>
      <w:r>
        <w:rPr>
          <w:rFonts w:ascii="Calibri Light" w:eastAsia="Calibri" w:hAnsi="Calibri Light" w:cs="Calibri Light"/>
          <w:kern w:val="2"/>
          <w:szCs w:val="24"/>
        </w:rPr>
        <w:t xml:space="preserve"> oraz </w:t>
      </w:r>
      <w:r w:rsidRPr="00E340D3">
        <w:rPr>
          <w:rFonts w:ascii="Calibri Light" w:hAnsi="Calibri Light" w:cs="Calibri Light"/>
        </w:rPr>
        <w:t>upowszechnianie transportu indywidualnego typu door-to-doo</w:t>
      </w:r>
      <w:r>
        <w:rPr>
          <w:rFonts w:ascii="Calibri Light" w:hAnsi="Calibri Light" w:cs="Calibri Light"/>
        </w:rPr>
        <w:t>r</w:t>
      </w:r>
      <w:r w:rsidRPr="003D1690">
        <w:rPr>
          <w:rFonts w:ascii="Calibri Light" w:eastAsia="Calibri" w:hAnsi="Calibri Light" w:cs="Calibri Light"/>
          <w:kern w:val="2"/>
          <w:szCs w:val="24"/>
        </w:rPr>
        <w:t xml:space="preserve">. </w:t>
      </w:r>
      <w:r w:rsidRPr="007E7B31">
        <w:rPr>
          <w:rFonts w:ascii="Calibri Light" w:eastAsia="Calibri" w:hAnsi="Calibri Light" w:cs="Calibri Light"/>
          <w:kern w:val="2"/>
          <w:szCs w:val="24"/>
        </w:rPr>
        <w:t xml:space="preserve">Z uwagi na zmianę sytuacji transportowej tj. oddanie do użytku wiaduktu przy ul. Monte Cassino,  drogi szybkiego ruchu S3 i S11 zaplanowano aktualizację SUMP dla KKBOF, która wskaże aktualne </w:t>
      </w:r>
      <w:r>
        <w:rPr>
          <w:rFonts w:ascii="Calibri Light" w:eastAsia="Calibri" w:hAnsi="Calibri Light" w:cs="Calibri Light"/>
          <w:kern w:val="2"/>
          <w:szCs w:val="24"/>
        </w:rPr>
        <w:t xml:space="preserve">trendy </w:t>
      </w:r>
      <w:r w:rsidRPr="007E7B31">
        <w:rPr>
          <w:rFonts w:ascii="Calibri Light" w:eastAsia="Calibri" w:hAnsi="Calibri Light" w:cs="Calibri Light"/>
          <w:kern w:val="2"/>
          <w:szCs w:val="24"/>
        </w:rPr>
        <w:t>dotyczące mobilności naszego obszaru</w:t>
      </w:r>
      <w:r w:rsidRPr="008B0D61">
        <w:rPr>
          <w:rFonts w:ascii="Calibri Light" w:hAnsi="Calibri Light"/>
          <w:kern w:val="2"/>
        </w:rPr>
        <w:t xml:space="preserve">. Realizacja projektów w opisanym zakresie ma ostatecznie zachęcić mieszkańców do rezygnacji z korzystania z samochodów osobowych na rzecz transportu zbiorowego bądź ruchu niezmotoryzowanego. Projekty realizowane w ramach celu wynikać będą z Planu Zrównoważonej Mobilności Miejskiej KKBOF. </w:t>
      </w:r>
      <w:r>
        <w:rPr>
          <w:rFonts w:ascii="Calibri Light" w:eastAsia="Calibri" w:hAnsi="Calibri Light" w:cs="Calibri Light"/>
          <w:kern w:val="2"/>
          <w:szCs w:val="24"/>
        </w:rPr>
        <w:t>Projekty w ramach Priorytetu 5.1 współfinansowane z FS z FEnIKS będą kompl</w:t>
      </w:r>
      <w:r w:rsidR="000006D1">
        <w:rPr>
          <w:rFonts w:ascii="Calibri Light" w:eastAsia="Calibri" w:hAnsi="Calibri Light" w:cs="Calibri Light"/>
          <w:kern w:val="2"/>
          <w:szCs w:val="24"/>
        </w:rPr>
        <w:t>ementa</w:t>
      </w:r>
      <w:r>
        <w:rPr>
          <w:rFonts w:ascii="Calibri Light" w:eastAsia="Calibri" w:hAnsi="Calibri Light" w:cs="Calibri Light"/>
          <w:kern w:val="2"/>
          <w:szCs w:val="24"/>
        </w:rPr>
        <w:t xml:space="preserve">rne do projektów realizowanych w ramach Priorytetu 5.2 finansowanych z EFRR z FEPZ. Projekty z Priorytetu 5.1 i  5.2 uzupełniają się w zakresie poprawy dostępności komunikacyjnej i </w:t>
      </w:r>
      <w:r w:rsidRPr="007D3C61">
        <w:rPr>
          <w:rFonts w:ascii="Calibri Light" w:eastAsia="Calibri" w:hAnsi="Calibri Light" w:cs="Calibri Light"/>
          <w:kern w:val="2"/>
          <w:szCs w:val="24"/>
        </w:rPr>
        <w:t>podniesie</w:t>
      </w:r>
      <w:r>
        <w:rPr>
          <w:rFonts w:ascii="Calibri Light" w:eastAsia="Calibri" w:hAnsi="Calibri Light" w:cs="Calibri Light"/>
          <w:kern w:val="2"/>
          <w:szCs w:val="24"/>
        </w:rPr>
        <w:t>nia</w:t>
      </w:r>
      <w:r w:rsidRPr="007D3C61">
        <w:rPr>
          <w:rFonts w:ascii="Calibri Light" w:eastAsia="Calibri" w:hAnsi="Calibri Light" w:cs="Calibri Light"/>
          <w:kern w:val="2"/>
          <w:szCs w:val="24"/>
        </w:rPr>
        <w:t xml:space="preserve"> poziom</w:t>
      </w:r>
      <w:r>
        <w:rPr>
          <w:rFonts w:ascii="Calibri Light" w:eastAsia="Calibri" w:hAnsi="Calibri Light" w:cs="Calibri Light"/>
          <w:kern w:val="2"/>
          <w:szCs w:val="24"/>
        </w:rPr>
        <w:t>u</w:t>
      </w:r>
      <w:r w:rsidRPr="007D3C61">
        <w:rPr>
          <w:rFonts w:ascii="Calibri Light" w:eastAsia="Calibri" w:hAnsi="Calibri Light" w:cs="Calibri Light"/>
          <w:kern w:val="2"/>
          <w:szCs w:val="24"/>
        </w:rPr>
        <w:t xml:space="preserve"> wewnętrznego skomunikowania </w:t>
      </w:r>
      <w:r>
        <w:rPr>
          <w:rFonts w:ascii="Calibri Light" w:eastAsia="Calibri" w:hAnsi="Calibri Light" w:cs="Calibri Light"/>
          <w:kern w:val="2"/>
          <w:szCs w:val="24"/>
        </w:rPr>
        <w:t>KKBOF, a ich komplementarność przyczyni się do osiągniecia zagadanego celu.</w:t>
      </w:r>
    </w:p>
    <w:p w14:paraId="04A84EFD" w14:textId="5567CC1F" w:rsidR="00FA5D37" w:rsidRDefault="00FA5D37">
      <w:pPr>
        <w:rPr>
          <w:rFonts w:asciiTheme="majorHAnsi" w:hAnsiTheme="majorHAnsi" w:cstheme="majorHAnsi"/>
          <w:b/>
          <w:color w:val="0070C0"/>
          <w:sz w:val="24"/>
          <w:szCs w:val="24"/>
        </w:rPr>
      </w:pPr>
      <w:r>
        <w:rPr>
          <w:rFonts w:asciiTheme="majorHAnsi" w:hAnsiTheme="majorHAnsi" w:cstheme="majorHAnsi"/>
          <w:b/>
          <w:color w:val="0070C0"/>
          <w:sz w:val="24"/>
          <w:szCs w:val="24"/>
        </w:rPr>
        <w:br w:type="page"/>
      </w:r>
    </w:p>
    <w:p w14:paraId="7E4EE7B1" w14:textId="5CAF819C" w:rsidR="009C57DD" w:rsidRPr="00330418" w:rsidRDefault="009C57DD" w:rsidP="009C57DD">
      <w:pPr>
        <w:jc w:val="both"/>
        <w:rPr>
          <w:rFonts w:asciiTheme="majorHAnsi" w:hAnsiTheme="majorHAnsi" w:cstheme="majorHAnsi"/>
          <w:b/>
          <w:bCs/>
          <w:szCs w:val="24"/>
        </w:rPr>
      </w:pPr>
      <w:r w:rsidRPr="00330418">
        <w:rPr>
          <w:rFonts w:asciiTheme="majorHAnsi" w:hAnsiTheme="majorHAnsi" w:cstheme="majorHAnsi"/>
          <w:b/>
          <w:bCs/>
          <w:szCs w:val="24"/>
        </w:rPr>
        <w:lastRenderedPageBreak/>
        <w:t xml:space="preserve">Priorytet Strategii ZIT </w:t>
      </w:r>
      <w:r>
        <w:rPr>
          <w:rFonts w:asciiTheme="majorHAnsi" w:hAnsiTheme="majorHAnsi" w:cstheme="majorHAnsi"/>
          <w:b/>
          <w:bCs/>
          <w:szCs w:val="24"/>
        </w:rPr>
        <w:t>5</w:t>
      </w:r>
      <w:r w:rsidRPr="00330418">
        <w:rPr>
          <w:rFonts w:asciiTheme="majorHAnsi" w:hAnsiTheme="majorHAnsi" w:cstheme="majorHAnsi"/>
          <w:b/>
          <w:bCs/>
          <w:szCs w:val="24"/>
        </w:rPr>
        <w:t>.</w:t>
      </w:r>
      <w:r w:rsidR="005E5BAB">
        <w:rPr>
          <w:rFonts w:asciiTheme="majorHAnsi" w:hAnsiTheme="majorHAnsi" w:cstheme="majorHAnsi"/>
          <w:b/>
          <w:bCs/>
          <w:szCs w:val="24"/>
        </w:rPr>
        <w:t>2</w:t>
      </w:r>
      <w:r w:rsidRPr="00330418">
        <w:rPr>
          <w:rFonts w:asciiTheme="majorHAnsi" w:hAnsiTheme="majorHAnsi" w:cstheme="majorHAnsi"/>
          <w:b/>
          <w:bCs/>
          <w:szCs w:val="24"/>
        </w:rPr>
        <w:t>. Rozwinięta dostępność komunikacyjna poprzez spójny system dróg rowerowych</w:t>
      </w:r>
      <w:r>
        <w:rPr>
          <w:rFonts w:asciiTheme="majorHAnsi" w:hAnsiTheme="majorHAnsi" w:cstheme="majorHAnsi"/>
          <w:b/>
          <w:bCs/>
          <w:szCs w:val="24"/>
        </w:rPr>
        <w:t xml:space="preserve"> </w:t>
      </w:r>
      <w:r w:rsidRPr="00330418">
        <w:rPr>
          <w:rFonts w:asciiTheme="majorHAnsi" w:hAnsiTheme="majorHAnsi" w:cstheme="majorHAnsi"/>
          <w:b/>
          <w:bCs/>
          <w:szCs w:val="24"/>
        </w:rPr>
        <w:t>na obszarze KKBOF</w:t>
      </w:r>
    </w:p>
    <w:p w14:paraId="341B61EB" w14:textId="540C28F8" w:rsidR="009C57DD" w:rsidRDefault="009C57DD" w:rsidP="009C57DD">
      <w:pPr>
        <w:spacing w:after="0" w:line="240" w:lineRule="auto"/>
        <w:jc w:val="both"/>
        <w:rPr>
          <w:rFonts w:ascii="Calibri Light" w:eastAsia="Calibri" w:hAnsi="Calibri Light" w:cs="Calibri Light"/>
          <w:kern w:val="2"/>
          <w:szCs w:val="24"/>
        </w:rPr>
      </w:pPr>
      <w:r w:rsidRPr="003D1690">
        <w:rPr>
          <w:rFonts w:ascii="Calibri Light" w:eastAsia="Calibri" w:hAnsi="Calibri Light" w:cs="Calibri Light"/>
          <w:kern w:val="2"/>
          <w:szCs w:val="24"/>
        </w:rPr>
        <w:t xml:space="preserve">Ważnym obszarem interwencji Strategii ZIT KKBOF jest budowa infrastruktury rowerowej i pieszo-rowerowej na terenie KKBOF, zgodnie z celem </w:t>
      </w:r>
      <w:r w:rsidRPr="007F4135">
        <w:rPr>
          <w:rFonts w:ascii="Calibri Light" w:eastAsia="Calibri" w:hAnsi="Calibri Light" w:cs="Calibri Light"/>
          <w:kern w:val="2"/>
          <w:szCs w:val="24"/>
        </w:rPr>
        <w:t>szczegółowym</w:t>
      </w:r>
      <w:r w:rsidRPr="007F4135">
        <w:rPr>
          <w:rFonts w:ascii="Calibri Light" w:eastAsia="Calibri" w:hAnsi="Calibri Light" w:cs="Calibri Light"/>
          <w:i/>
          <w:iCs/>
          <w:kern w:val="2"/>
          <w:szCs w:val="24"/>
        </w:rPr>
        <w:t xml:space="preserve"> RSO2.8: Wspieranie zrównoważonej multimodalnej mobilności miejskiej jako elementu transformacji w kierunku gospodarki zeroemisyjnej FEPZ 2021-2027</w:t>
      </w:r>
      <w:r w:rsidRPr="003D1690">
        <w:rPr>
          <w:rFonts w:ascii="Calibri Light" w:eastAsia="Calibri" w:hAnsi="Calibri Light" w:cs="Calibri Light"/>
          <w:kern w:val="2"/>
          <w:szCs w:val="24"/>
        </w:rPr>
        <w:t>.</w:t>
      </w:r>
      <w:r w:rsidRPr="008B0D61">
        <w:rPr>
          <w:rFonts w:ascii="Calibri Light" w:hAnsi="Calibri Light"/>
          <w:kern w:val="2"/>
        </w:rPr>
        <w:t xml:space="preserve"> Projekty w tym obszarze będą dotyczyć ścieżek rowerowych i pieszo-rowerowych, realizowanych zgodnie z projektowaną lub istniejącą funkcjonalną siecią ścieżek rowerowych na terenie KKBOF, stanowiącą alternatywę dla zdefiniowanych lub istniejących potrzeb transportowych/komunikacyjnych. Ponadto zakłada się budowę parkingów P&amp;R i zakup taboru niskoemisyjnego. Wszystkie projekty realizowane w ramach celu wynikać będą z Planu Zrównoważonej Mobilności Miejskiej KKBOF. Projekty realizowanie w ramach tego priorytetu będą współfinansowane ze środków programu regionalnego  FEPZ. Wsparcie będzie komplementarne do przedsięwzięć z programu krajowego FEnIKS, które dotyczą budowy centrów przesiadkowych, systemu sprzedaży biletów, ITS-ów,  aktualizacji SUMP.  </w:t>
      </w:r>
      <w:r>
        <w:rPr>
          <w:rFonts w:ascii="Calibri Light" w:eastAsia="Calibri" w:hAnsi="Calibri Light" w:cs="Calibri Light"/>
          <w:kern w:val="2"/>
          <w:szCs w:val="24"/>
        </w:rPr>
        <w:t xml:space="preserve">Projekty z Priorytetu 5.1 </w:t>
      </w:r>
      <w:r w:rsidR="005E5BAB">
        <w:rPr>
          <w:rFonts w:ascii="Calibri Light" w:eastAsia="Calibri" w:hAnsi="Calibri Light" w:cs="Calibri Light"/>
          <w:kern w:val="2"/>
          <w:szCs w:val="24"/>
        </w:rPr>
        <w:t>i</w:t>
      </w:r>
      <w:r>
        <w:rPr>
          <w:rFonts w:ascii="Calibri Light" w:eastAsia="Calibri" w:hAnsi="Calibri Light" w:cs="Calibri Light"/>
          <w:kern w:val="2"/>
          <w:szCs w:val="24"/>
        </w:rPr>
        <w:t xml:space="preserve"> 5.2 uzupełniają się w zakresie poprawy dostępności komunikacyjnej KKBOF, a ich  komplementarność przyczyni się do osiągniecia zagadanego celu.</w:t>
      </w:r>
    </w:p>
    <w:p w14:paraId="1D38BEC6" w14:textId="4D7BE3DE" w:rsidR="009C57DD" w:rsidRPr="00330418" w:rsidRDefault="009C57DD" w:rsidP="009C57DD">
      <w:pPr>
        <w:spacing w:after="0" w:line="240" w:lineRule="auto"/>
        <w:jc w:val="both"/>
        <w:rPr>
          <w:rFonts w:ascii="Calibri Light" w:eastAsia="Calibri" w:hAnsi="Calibri Light" w:cs="Calibri Light"/>
          <w:kern w:val="2"/>
          <w:szCs w:val="24"/>
        </w:rPr>
      </w:pPr>
    </w:p>
    <w:tbl>
      <w:tblPr>
        <w:tblStyle w:val="Tabela-Siatka"/>
        <w:tblW w:w="9918" w:type="dxa"/>
        <w:tblLook w:val="04A0" w:firstRow="1" w:lastRow="0" w:firstColumn="1" w:lastColumn="0" w:noHBand="0" w:noVBand="1"/>
      </w:tblPr>
      <w:tblGrid>
        <w:gridCol w:w="9918"/>
      </w:tblGrid>
      <w:tr w:rsidR="009C57DD" w14:paraId="6843BC06" w14:textId="77777777" w:rsidTr="009C57DD">
        <w:tc>
          <w:tcPr>
            <w:tcW w:w="9918" w:type="dxa"/>
          </w:tcPr>
          <w:p w14:paraId="47C6F101" w14:textId="77777777" w:rsidR="009C57DD" w:rsidRPr="009B2C28" w:rsidRDefault="009C57DD" w:rsidP="00432A54">
            <w:pPr>
              <w:shd w:val="clear" w:color="auto" w:fill="E2EFD9" w:themeFill="accent6" w:themeFillTint="33"/>
              <w:jc w:val="both"/>
              <w:rPr>
                <w:rFonts w:ascii="Calibri Light" w:eastAsia="Calibri" w:hAnsi="Calibri Light" w:cs="Calibri Light"/>
                <w:kern w:val="2"/>
                <w:szCs w:val="24"/>
              </w:rPr>
            </w:pPr>
            <w:r>
              <w:rPr>
                <w:rFonts w:ascii="Calibri Light" w:eastAsia="Calibri" w:hAnsi="Calibri Light" w:cs="Calibri Light"/>
                <w:kern w:val="2"/>
                <w:szCs w:val="24"/>
              </w:rPr>
              <w:t>Cel strategiczny nr 6</w:t>
            </w:r>
          </w:p>
          <w:p w14:paraId="36189F7C" w14:textId="77777777" w:rsidR="009C57DD" w:rsidRPr="00E0465C" w:rsidRDefault="009C57DD" w:rsidP="00432A54">
            <w:pPr>
              <w:jc w:val="both"/>
              <w:rPr>
                <w:rFonts w:asciiTheme="majorHAnsi" w:hAnsiTheme="majorHAnsi" w:cstheme="majorHAnsi"/>
                <w:szCs w:val="20"/>
              </w:rPr>
            </w:pPr>
            <w:r w:rsidRPr="00C2233B">
              <w:rPr>
                <w:rFonts w:asciiTheme="majorHAnsi" w:hAnsiTheme="majorHAnsi" w:cstheme="majorHAnsi"/>
              </w:rPr>
              <w:t xml:space="preserve">W ramach celu </w:t>
            </w:r>
            <w:r w:rsidRPr="00C2233B">
              <w:rPr>
                <w:rFonts w:asciiTheme="majorHAnsi" w:hAnsiTheme="majorHAnsi" w:cstheme="majorHAnsi"/>
                <w:b/>
                <w:bCs/>
                <w:szCs w:val="20"/>
              </w:rPr>
              <w:t xml:space="preserve">Silna i różnorodna gospodarka w KKBOF </w:t>
            </w:r>
            <w:r w:rsidRPr="00C2233B">
              <w:rPr>
                <w:rFonts w:asciiTheme="majorHAnsi" w:hAnsiTheme="majorHAnsi" w:cstheme="majorHAnsi"/>
              </w:rPr>
              <w:t>z</w:t>
            </w:r>
            <w:r w:rsidRPr="00C2233B">
              <w:rPr>
                <w:rFonts w:asciiTheme="majorHAnsi" w:hAnsiTheme="majorHAnsi"/>
              </w:rPr>
              <w:t xml:space="preserve">akłada się </w:t>
            </w:r>
            <w:r>
              <w:rPr>
                <w:rFonts w:asciiTheme="majorHAnsi" w:hAnsiTheme="majorHAnsi"/>
              </w:rPr>
              <w:t xml:space="preserve">z jednej strony </w:t>
            </w:r>
            <w:r w:rsidRPr="00C2233B">
              <w:rPr>
                <w:rFonts w:asciiTheme="majorHAnsi" w:hAnsiTheme="majorHAnsi"/>
              </w:rPr>
              <w:t xml:space="preserve">rozwój </w:t>
            </w:r>
            <w:r>
              <w:rPr>
                <w:rFonts w:asciiTheme="majorHAnsi" w:hAnsiTheme="majorHAnsi"/>
              </w:rPr>
              <w:t>oparty na sektorze turystyki, a z drugiej wsparcie rozwoju gospodarczego poprzez wzmocnienie stref inwestycyjnych. Liczba podróży do KKBOF i a</w:t>
            </w:r>
            <w:r w:rsidRPr="00F14D03">
              <w:rPr>
                <w:rFonts w:asciiTheme="majorHAnsi" w:hAnsiTheme="majorHAnsi"/>
              </w:rPr>
              <w:t>ktywnoś</w:t>
            </w:r>
            <w:r>
              <w:rPr>
                <w:rFonts w:asciiTheme="majorHAnsi" w:hAnsiTheme="majorHAnsi"/>
              </w:rPr>
              <w:t>ci</w:t>
            </w:r>
            <w:r w:rsidRPr="00F14D03">
              <w:rPr>
                <w:rFonts w:asciiTheme="majorHAnsi" w:hAnsiTheme="majorHAnsi"/>
              </w:rPr>
              <w:t xml:space="preserve"> turystyczn</w:t>
            </w:r>
            <w:r>
              <w:rPr>
                <w:rFonts w:asciiTheme="majorHAnsi" w:hAnsiTheme="majorHAnsi"/>
              </w:rPr>
              <w:t xml:space="preserve">ej co roku wzrasta. W ramach tego celu będzie wspierana infrastruktura turystyczna  i infrastruktura dedykowana przedsiębiorcom.  </w:t>
            </w:r>
            <w:r w:rsidRPr="00E0465C">
              <w:rPr>
                <w:rFonts w:asciiTheme="majorHAnsi" w:hAnsiTheme="majorHAnsi" w:cstheme="majorHAnsi"/>
                <w:szCs w:val="20"/>
              </w:rPr>
              <w:t xml:space="preserve">Efektami interwencji będzie wzrost zainteresowania ofertą turystyczną i terenami inwestycyjnymi.  </w:t>
            </w:r>
          </w:p>
          <w:p w14:paraId="38B09D21" w14:textId="77777777" w:rsidR="009C57DD" w:rsidRDefault="009C57DD" w:rsidP="00432A54">
            <w:pPr>
              <w:jc w:val="both"/>
              <w:rPr>
                <w:rFonts w:asciiTheme="majorHAnsi" w:hAnsiTheme="majorHAnsi" w:cstheme="majorHAnsi"/>
                <w:szCs w:val="20"/>
              </w:rPr>
            </w:pPr>
            <w:r w:rsidRPr="00E0465C">
              <w:rPr>
                <w:rFonts w:asciiTheme="majorHAnsi" w:hAnsiTheme="majorHAnsi" w:cstheme="majorHAnsi"/>
                <w:szCs w:val="20"/>
              </w:rPr>
              <w:t>Przewidziane w ramach tego celu projekty będą realizowane zgodnie z podejściem zintegrowanym, przyczynią się do rozwiązywania wspólnych problemów rozwojowych i</w:t>
            </w:r>
            <w:r w:rsidRPr="00E0465C">
              <w:rPr>
                <w:rFonts w:asciiTheme="majorHAnsi" w:hAnsiTheme="majorHAnsi" w:cstheme="majorHAnsi"/>
                <w:b/>
                <w:bCs/>
                <w:szCs w:val="20"/>
              </w:rPr>
              <w:t xml:space="preserve"> </w:t>
            </w:r>
            <w:r w:rsidRPr="00E0465C">
              <w:rPr>
                <w:rFonts w:asciiTheme="majorHAnsi" w:hAnsiTheme="majorHAnsi" w:cstheme="majorHAnsi"/>
                <w:szCs w:val="20"/>
              </w:rPr>
              <w:t>będą mieć</w:t>
            </w:r>
            <w:r w:rsidRPr="00E0465C">
              <w:rPr>
                <w:rFonts w:asciiTheme="majorHAnsi" w:hAnsiTheme="majorHAnsi" w:cstheme="majorHAnsi"/>
                <w:b/>
                <w:bCs/>
                <w:szCs w:val="20"/>
              </w:rPr>
              <w:t xml:space="preserve"> </w:t>
            </w:r>
            <w:r w:rsidRPr="00E0465C">
              <w:rPr>
                <w:rFonts w:asciiTheme="majorHAnsi" w:hAnsiTheme="majorHAnsi" w:cstheme="majorHAnsi"/>
                <w:szCs w:val="20"/>
              </w:rPr>
              <w:t xml:space="preserve">wpływ na rozwój całego obszaru. </w:t>
            </w:r>
          </w:p>
          <w:p w14:paraId="69AB3601" w14:textId="18EF8AE8" w:rsidR="009C57DD" w:rsidRPr="00D2649F" w:rsidRDefault="009C57DD" w:rsidP="00432A54">
            <w:pPr>
              <w:jc w:val="both"/>
              <w:rPr>
                <w:rFonts w:asciiTheme="majorHAnsi" w:hAnsiTheme="majorHAnsi" w:cstheme="majorHAnsi"/>
                <w:b/>
                <w:bCs/>
              </w:rPr>
            </w:pPr>
            <w:r>
              <w:rPr>
                <w:rFonts w:asciiTheme="majorHAnsi" w:hAnsiTheme="majorHAnsi" w:cstheme="majorHAnsi"/>
                <w:b/>
                <w:bCs/>
              </w:rPr>
              <w:t xml:space="preserve">Cel zgodny z </w:t>
            </w:r>
            <w:r w:rsidRPr="00E67635">
              <w:rPr>
                <w:rFonts w:asciiTheme="majorHAnsi" w:hAnsiTheme="majorHAnsi" w:cstheme="majorHAnsi"/>
                <w:b/>
                <w:bCs/>
              </w:rPr>
              <w:t>Cel</w:t>
            </w:r>
            <w:r>
              <w:rPr>
                <w:rFonts w:asciiTheme="majorHAnsi" w:hAnsiTheme="majorHAnsi" w:cstheme="majorHAnsi"/>
                <w:b/>
                <w:bCs/>
              </w:rPr>
              <w:t>em</w:t>
            </w:r>
            <w:r w:rsidRPr="00E67635">
              <w:rPr>
                <w:rFonts w:asciiTheme="majorHAnsi" w:hAnsiTheme="majorHAnsi" w:cstheme="majorHAnsi"/>
                <w:b/>
                <w:bCs/>
              </w:rPr>
              <w:t xml:space="preserve"> strategiczny</w:t>
            </w:r>
            <w:r>
              <w:rPr>
                <w:rFonts w:asciiTheme="majorHAnsi" w:hAnsiTheme="majorHAnsi" w:cstheme="majorHAnsi"/>
                <w:b/>
                <w:bCs/>
              </w:rPr>
              <w:t xml:space="preserve">m nr 6 Strategii rozwoju ponadlokalnego dla KKBOF: </w:t>
            </w:r>
            <w:r w:rsidRPr="00D2649F">
              <w:rPr>
                <w:rFonts w:asciiTheme="majorHAnsi" w:hAnsiTheme="majorHAnsi" w:cstheme="majorHAnsi"/>
                <w:b/>
                <w:bCs/>
              </w:rPr>
              <w:t>Zrównoważony</w:t>
            </w:r>
            <w:r>
              <w:rPr>
                <w:rFonts w:asciiTheme="majorHAnsi" w:hAnsiTheme="majorHAnsi" w:cstheme="majorHAnsi"/>
                <w:b/>
                <w:bCs/>
              </w:rPr>
              <w:t xml:space="preserve"> </w:t>
            </w:r>
            <w:r w:rsidRPr="00D2649F">
              <w:rPr>
                <w:rFonts w:asciiTheme="majorHAnsi" w:hAnsiTheme="majorHAnsi" w:cstheme="majorHAnsi"/>
                <w:b/>
                <w:bCs/>
              </w:rPr>
              <w:t>rozwój gospodarczy KKBOF spójny</w:t>
            </w:r>
            <w:r>
              <w:rPr>
                <w:rFonts w:asciiTheme="majorHAnsi" w:hAnsiTheme="majorHAnsi" w:cstheme="majorHAnsi"/>
                <w:b/>
                <w:bCs/>
              </w:rPr>
              <w:t xml:space="preserve"> </w:t>
            </w:r>
            <w:r w:rsidRPr="00D2649F">
              <w:rPr>
                <w:rFonts w:asciiTheme="majorHAnsi" w:hAnsiTheme="majorHAnsi" w:cstheme="majorHAnsi"/>
                <w:b/>
                <w:bCs/>
              </w:rPr>
              <w:t>z potencjałami lokalnymi.</w:t>
            </w:r>
          </w:p>
        </w:tc>
      </w:tr>
    </w:tbl>
    <w:p w14:paraId="738FCA67" w14:textId="77777777" w:rsidR="009C57DD" w:rsidRDefault="009C57DD" w:rsidP="00BD3A94">
      <w:pPr>
        <w:spacing w:after="120" w:line="240" w:lineRule="auto"/>
        <w:jc w:val="both"/>
        <w:outlineLvl w:val="0"/>
        <w:rPr>
          <w:rFonts w:asciiTheme="majorHAnsi" w:hAnsiTheme="majorHAnsi" w:cstheme="majorHAnsi"/>
          <w:b/>
          <w:color w:val="0070C0"/>
          <w:sz w:val="24"/>
          <w:szCs w:val="24"/>
        </w:rPr>
      </w:pPr>
    </w:p>
    <w:p w14:paraId="729A328E" w14:textId="77777777" w:rsidR="009C57DD" w:rsidRPr="003339CA" w:rsidRDefault="009C57DD" w:rsidP="009C57DD">
      <w:pPr>
        <w:spacing w:after="120" w:line="240" w:lineRule="auto"/>
        <w:jc w:val="both"/>
        <w:outlineLvl w:val="0"/>
        <w:rPr>
          <w:rFonts w:asciiTheme="majorHAnsi" w:hAnsiTheme="majorHAnsi" w:cstheme="majorHAnsi"/>
          <w:b/>
        </w:rPr>
      </w:pPr>
      <w:bookmarkStart w:id="67" w:name="_Toc159939939"/>
      <w:bookmarkStart w:id="68" w:name="_Toc160191489"/>
      <w:r w:rsidRPr="003339CA">
        <w:rPr>
          <w:rFonts w:asciiTheme="majorHAnsi" w:hAnsiTheme="majorHAnsi" w:cstheme="majorHAnsi"/>
          <w:b/>
        </w:rPr>
        <w:t>Priorytet Strategii ZIT 6.1 Wzmocnienie atrakcyjności turystycznej KKBOF</w:t>
      </w:r>
      <w:bookmarkEnd w:id="67"/>
      <w:bookmarkEnd w:id="68"/>
    </w:p>
    <w:p w14:paraId="2B8636C1" w14:textId="3042C4B5" w:rsidR="009C57DD" w:rsidRPr="00EE170F" w:rsidRDefault="009C57DD" w:rsidP="008B0D61">
      <w:pPr>
        <w:jc w:val="both"/>
        <w:rPr>
          <w:rFonts w:ascii="Calibri Light" w:hAnsi="Calibri Light" w:cs="Calibri Light"/>
          <w:i/>
          <w:iCs/>
          <w:color w:val="000000" w:themeColor="text1"/>
        </w:rPr>
      </w:pPr>
      <w:r w:rsidRPr="00FF572B">
        <w:rPr>
          <w:rFonts w:ascii="Calibri Light" w:hAnsi="Calibri Light" w:cs="Calibri Light"/>
          <w:color w:val="000000" w:themeColor="text1"/>
        </w:rPr>
        <w:t>Turystyka jest sferą aktywności gospodarczej i ważnym instrumentem zharmonizowanego rozwoju gospodarki. Turystyka ma znaczącą rolę w rozwoju KKBOF, dlatego w ramach działań ZIT będą wspierane działania w zakresie dalszego rozwoju tego obszaru. Zapewnią one większą integrację i  wzmocnią ofertę turystyczną KKBOF.</w:t>
      </w:r>
      <w:r>
        <w:rPr>
          <w:rFonts w:ascii="Calibri Light" w:hAnsi="Calibri Light" w:cs="Calibri Light"/>
          <w:color w:val="000000" w:themeColor="text1"/>
        </w:rPr>
        <w:t xml:space="preserve"> </w:t>
      </w:r>
      <w:r w:rsidRPr="00FF572B">
        <w:rPr>
          <w:rFonts w:ascii="Calibri Light" w:hAnsi="Calibri Light" w:cs="Calibri Light"/>
          <w:color w:val="000000" w:themeColor="text1"/>
        </w:rPr>
        <w:t xml:space="preserve">Przewidziane przedsięwzięcia będą dotyczyć: budowy centrum turystyczno-rekreacyjnego, zagospodarowania przestrzeni, rozwoju turystyki na jeziorze Jamno. Przedsięwzięcia są uzupełniniem do projektów z Priorytetu 3.1. </w:t>
      </w:r>
      <w:r>
        <w:rPr>
          <w:rFonts w:ascii="Calibri Light" w:hAnsi="Calibri Light" w:cs="Calibri Light"/>
        </w:rPr>
        <w:t xml:space="preserve">Priorytet zgodny z celem szczegółowym </w:t>
      </w:r>
      <w:r w:rsidRPr="008756A6">
        <w:rPr>
          <w:rFonts w:ascii="Calibri Light" w:hAnsi="Calibri Light" w:cs="Calibri Light"/>
          <w:i/>
          <w:iCs/>
          <w:color w:val="000000" w:themeColor="text1"/>
        </w:rPr>
        <w:t>RSO5.1. Wspieranie zintegrowanego i sprzyjającego włączeniu społecznemu rozwoju społecznego, gospodarczego i</w:t>
      </w:r>
      <w:r>
        <w:rPr>
          <w:rFonts w:ascii="Calibri Light" w:hAnsi="Calibri Light" w:cs="Calibri Light"/>
          <w:i/>
          <w:iCs/>
          <w:color w:val="000000" w:themeColor="text1"/>
        </w:rPr>
        <w:t xml:space="preserve"> </w:t>
      </w:r>
      <w:r w:rsidRPr="008756A6">
        <w:rPr>
          <w:rFonts w:ascii="Calibri Light" w:hAnsi="Calibri Light" w:cs="Calibri Light"/>
          <w:i/>
          <w:iCs/>
          <w:color w:val="000000" w:themeColor="text1"/>
        </w:rPr>
        <w:t>środowiskowego, kultury, dziedzictwa naturalnego, zrównoważonej turystyki i bezpieczeństwa na obszarach miejskich (EFRR)</w:t>
      </w:r>
      <w:r>
        <w:rPr>
          <w:rFonts w:ascii="Calibri Light" w:hAnsi="Calibri Light" w:cs="Calibri Light"/>
          <w:i/>
          <w:iCs/>
          <w:color w:val="000000" w:themeColor="text1"/>
        </w:rPr>
        <w:t xml:space="preserve"> </w:t>
      </w:r>
      <w:r w:rsidRPr="000D14BD">
        <w:rPr>
          <w:rFonts w:ascii="Calibri Light" w:hAnsi="Calibri Light" w:cs="Calibri Light"/>
          <w:i/>
          <w:iCs/>
          <w:color w:val="000000" w:themeColor="text1"/>
        </w:rPr>
        <w:t>FEPZ 2021-2027</w:t>
      </w:r>
      <w:r>
        <w:rPr>
          <w:rFonts w:ascii="Calibri Light" w:hAnsi="Calibri Light" w:cs="Calibri Light"/>
          <w:i/>
          <w:iCs/>
          <w:color w:val="000000" w:themeColor="text1"/>
        </w:rPr>
        <w:t>.</w:t>
      </w:r>
    </w:p>
    <w:p w14:paraId="56EF5617" w14:textId="2A7F848F" w:rsidR="009C57DD" w:rsidRPr="003339CA" w:rsidRDefault="009C57DD" w:rsidP="009C57DD">
      <w:pPr>
        <w:spacing w:after="120" w:line="240" w:lineRule="auto"/>
        <w:jc w:val="both"/>
        <w:outlineLvl w:val="0"/>
        <w:rPr>
          <w:rFonts w:asciiTheme="majorHAnsi" w:hAnsiTheme="majorHAnsi" w:cstheme="majorHAnsi"/>
          <w:b/>
        </w:rPr>
      </w:pPr>
      <w:bookmarkStart w:id="69" w:name="_Toc159939940"/>
      <w:bookmarkStart w:id="70" w:name="_Toc160191490"/>
      <w:r w:rsidRPr="003339CA">
        <w:rPr>
          <w:rFonts w:asciiTheme="majorHAnsi" w:hAnsiTheme="majorHAnsi"/>
          <w:b/>
        </w:rPr>
        <w:t xml:space="preserve">Priorytet </w:t>
      </w:r>
      <w:r w:rsidRPr="003339CA">
        <w:rPr>
          <w:rFonts w:asciiTheme="majorHAnsi" w:hAnsiTheme="majorHAnsi" w:cstheme="majorHAnsi"/>
          <w:b/>
        </w:rPr>
        <w:t>Strategii ZIT 6.2 Rozwój przedsiębiorczości na KKBOF</w:t>
      </w:r>
      <w:bookmarkEnd w:id="69"/>
      <w:bookmarkEnd w:id="70"/>
    </w:p>
    <w:p w14:paraId="28BEE675" w14:textId="15530326" w:rsidR="00B81281" w:rsidRPr="00E340D3" w:rsidRDefault="009C57DD" w:rsidP="008B0D61">
      <w:pPr>
        <w:jc w:val="both"/>
        <w:rPr>
          <w:rFonts w:ascii="Calibri Light" w:hAnsi="Calibri Light" w:cs="Calibri Light"/>
        </w:rPr>
      </w:pPr>
      <w:r w:rsidRPr="00C2233B">
        <w:rPr>
          <w:rFonts w:ascii="Calibri Light" w:hAnsi="Calibri Light" w:cs="Calibri Light"/>
        </w:rPr>
        <w:t>Planowan</w:t>
      </w:r>
      <w:r>
        <w:rPr>
          <w:rFonts w:ascii="Calibri Light" w:hAnsi="Calibri Light" w:cs="Calibri Light"/>
        </w:rPr>
        <w:t xml:space="preserve">e działania w ramach priorytetu 6.2 </w:t>
      </w:r>
      <w:r w:rsidRPr="00C2233B">
        <w:rPr>
          <w:rFonts w:ascii="Calibri Light" w:hAnsi="Calibri Light" w:cs="Calibri Light"/>
        </w:rPr>
        <w:t>będ</w:t>
      </w:r>
      <w:r>
        <w:rPr>
          <w:rFonts w:ascii="Calibri Light" w:hAnsi="Calibri Light" w:cs="Calibri Light"/>
        </w:rPr>
        <w:t>ą</w:t>
      </w:r>
      <w:r w:rsidRPr="00C2233B">
        <w:rPr>
          <w:rFonts w:ascii="Calibri Light" w:hAnsi="Calibri Light" w:cs="Calibri Light"/>
        </w:rPr>
        <w:t xml:space="preserve"> obejmował</w:t>
      </w:r>
      <w:r>
        <w:rPr>
          <w:rFonts w:ascii="Calibri Light" w:hAnsi="Calibri Light" w:cs="Calibri Light"/>
        </w:rPr>
        <w:t>y</w:t>
      </w:r>
      <w:r w:rsidRPr="00C2233B">
        <w:rPr>
          <w:rFonts w:ascii="Calibri Light" w:hAnsi="Calibri Light" w:cs="Calibri Light"/>
        </w:rPr>
        <w:t xml:space="preserve"> tworzenie warunków infrastrukturalnych dla rozwoju innych sektorów gospodarczych, napędzających lokalną gospodarkę w cyklu całorocznym. W aspekcie wspierania rozwoju gospodarczego obszaru KKBOF celem jest dążenie do tworzenia warunków sprzyjających powstawaniu firm i przedsiębiorstw oraz pozyskiwania nowych inwestorów.  Usytuowanie gmin KKBOF przy trasie S6 (trasa: Szczecin-Gdańsk) i oddanie do użytku fragmentu S11 (trasa: Kołobrzeg – Piekary Śląskie) jest czynnikiem zachęcającym przedsiębiorców do inwestycji. Wzdłuż głównych korytarzy komunikacyjnych KKBOF lokalizuje się najwięcej stref inwestycyjnych. Ich oferta jest zróżnicowana, co wpływa na ich atrakcyjność. O wyborze lokalizacji biznesu często decyduje atrakcyjność inwestycyjna, czyli odpowiednia infrastruktura transportowa, dostępność do infrastruktury technicznej, odległość do dużych miast cena gruntu, a także system ulg podatkowych. Część terenów KKBOF nie posiada odpowiedniego zaplecza infrastrukturalnego, dlatego w zakresie oferty inwestycyjnej istnieje konieczność przygotowania nowych terenów inwestycyjnych wraz z kompleksową infrastrukturą. Priorytet zgodny z celem szczegółowym </w:t>
      </w:r>
      <w:r w:rsidRPr="008756A6">
        <w:rPr>
          <w:rFonts w:ascii="Calibri Light" w:hAnsi="Calibri Light" w:cs="Calibri Light"/>
          <w:i/>
          <w:iCs/>
          <w:color w:val="000000" w:themeColor="text1"/>
        </w:rPr>
        <w:t xml:space="preserve">RSO5.1. Wspieranie zintegrowanego i sprzyjającego włączeniu </w:t>
      </w:r>
      <w:r w:rsidRPr="008756A6">
        <w:rPr>
          <w:rFonts w:ascii="Calibri Light" w:hAnsi="Calibri Light" w:cs="Calibri Light"/>
          <w:i/>
          <w:iCs/>
          <w:color w:val="000000" w:themeColor="text1"/>
        </w:rPr>
        <w:lastRenderedPageBreak/>
        <w:t>społecznemu rozwoju społecznego, gospodarczego i środowiskowego, kultury, dziedzictwa naturalnego, zrównoważonej turystyki i bezpieczeństwa na obszarach miejskich (EFRR) FEPZ 2021-2027</w:t>
      </w:r>
      <w:r w:rsidRPr="00C2233B">
        <w:rPr>
          <w:rFonts w:ascii="Calibri Light" w:hAnsi="Calibri Light" w:cs="Calibri Light"/>
        </w:rPr>
        <w:t>.</w:t>
      </w:r>
      <w:bookmarkStart w:id="71" w:name="_Hlk156894429"/>
    </w:p>
    <w:bookmarkEnd w:id="71"/>
    <w:p w14:paraId="038819B6" w14:textId="034C1BDD" w:rsidR="00BD3A94" w:rsidRPr="008625DF" w:rsidRDefault="00BD3A94" w:rsidP="00BD3A94">
      <w:pPr>
        <w:rPr>
          <w:rFonts w:asciiTheme="majorHAnsi" w:hAnsiTheme="majorHAnsi" w:cstheme="majorHAnsi"/>
          <w:b/>
          <w:bCs/>
          <w:szCs w:val="24"/>
        </w:rPr>
      </w:pPr>
      <w:r w:rsidRPr="008625DF">
        <w:rPr>
          <w:rFonts w:asciiTheme="majorHAnsi" w:hAnsiTheme="majorHAnsi" w:cstheme="majorHAnsi"/>
          <w:b/>
          <w:bCs/>
          <w:szCs w:val="24"/>
        </w:rPr>
        <w:t xml:space="preserve">Powyższe </w:t>
      </w:r>
      <w:r w:rsidR="00022112">
        <w:rPr>
          <w:rFonts w:asciiTheme="majorHAnsi" w:hAnsiTheme="majorHAnsi" w:cstheme="majorHAnsi"/>
          <w:b/>
          <w:bCs/>
          <w:szCs w:val="24"/>
        </w:rPr>
        <w:t>priorytety</w:t>
      </w:r>
      <w:r w:rsidRPr="008625DF">
        <w:rPr>
          <w:rFonts w:asciiTheme="majorHAnsi" w:hAnsiTheme="majorHAnsi" w:cstheme="majorHAnsi"/>
          <w:b/>
          <w:bCs/>
          <w:szCs w:val="24"/>
        </w:rPr>
        <w:t xml:space="preserve"> wpisują się w następujące Cele polityki</w:t>
      </w:r>
      <w:r w:rsidR="00A14D37">
        <w:rPr>
          <w:rFonts w:asciiTheme="majorHAnsi" w:hAnsiTheme="majorHAnsi" w:cstheme="majorHAnsi"/>
          <w:b/>
          <w:bCs/>
          <w:szCs w:val="24"/>
        </w:rPr>
        <w:t xml:space="preserve"> spójności</w:t>
      </w:r>
      <w:r w:rsidRPr="008625DF">
        <w:rPr>
          <w:rFonts w:asciiTheme="majorHAnsi" w:hAnsiTheme="majorHAnsi" w:cstheme="majorHAnsi"/>
          <w:b/>
          <w:bCs/>
          <w:szCs w:val="24"/>
        </w:rPr>
        <w:t>:</w:t>
      </w:r>
    </w:p>
    <w:p w14:paraId="174F0B13" w14:textId="0F644F73" w:rsidR="00BD3A94" w:rsidRPr="00E340D3" w:rsidRDefault="00E70AB8">
      <w:pPr>
        <w:pStyle w:val="Akapitzlist"/>
        <w:numPr>
          <w:ilvl w:val="0"/>
          <w:numId w:val="29"/>
        </w:numPr>
        <w:ind w:left="284" w:hanging="284"/>
        <w:rPr>
          <w:rFonts w:asciiTheme="majorHAnsi" w:eastAsiaTheme="minorHAnsi" w:hAnsiTheme="majorHAnsi" w:cstheme="majorHAnsi"/>
          <w:szCs w:val="22"/>
          <w:lang w:eastAsia="en-US"/>
        </w:rPr>
      </w:pPr>
      <w:r w:rsidRPr="00E340D3">
        <w:rPr>
          <w:rFonts w:asciiTheme="majorHAnsi" w:eastAsiaTheme="minorHAnsi" w:hAnsiTheme="majorHAnsi" w:cstheme="majorHAnsi"/>
          <w:szCs w:val="22"/>
          <w:lang w:eastAsia="en-US"/>
        </w:rPr>
        <w:t xml:space="preserve">2. </w:t>
      </w:r>
      <w:r w:rsidR="00BD3A94" w:rsidRPr="00E340D3">
        <w:rPr>
          <w:rFonts w:asciiTheme="majorHAnsi" w:eastAsiaTheme="minorHAnsi" w:hAnsiTheme="majorHAnsi" w:cstheme="majorHAnsi"/>
          <w:szCs w:val="22"/>
          <w:lang w:eastAsia="en-US"/>
        </w:rPr>
        <w:t>Bardziej przyjazna dla środowiska niskoemisyjna Europa dzięki promowaniu czystej i sprawiedliwej transformacji energetyki, zielonych i niebieskich</w:t>
      </w:r>
      <w:r w:rsidR="00BD3A94" w:rsidRPr="00022DB2">
        <w:t xml:space="preserve"> </w:t>
      </w:r>
      <w:r w:rsidR="00BD3A94" w:rsidRPr="00E340D3">
        <w:rPr>
          <w:rFonts w:asciiTheme="majorHAnsi" w:eastAsiaTheme="minorHAnsi" w:hAnsiTheme="majorHAnsi" w:cstheme="majorHAnsi"/>
          <w:szCs w:val="22"/>
          <w:lang w:eastAsia="en-US"/>
        </w:rPr>
        <w:t>inwestycji, gospodarki o obiegu zamkniętym, przystosowania się do zmiany klimatu oraz zapobiegania ryzyku i zarządzania ryzykiem;</w:t>
      </w:r>
    </w:p>
    <w:p w14:paraId="4E6894F8" w14:textId="77777777" w:rsidR="00BD3A94" w:rsidRPr="008625DF" w:rsidRDefault="00BD3A94" w:rsidP="00BD3A94">
      <w:pPr>
        <w:rPr>
          <w:rFonts w:asciiTheme="majorHAnsi" w:hAnsiTheme="majorHAnsi" w:cstheme="majorHAnsi"/>
        </w:rPr>
      </w:pPr>
      <w:r w:rsidRPr="008625DF">
        <w:rPr>
          <w:rFonts w:ascii="Segoe UI Symbol" w:hAnsi="Segoe UI Symbol" w:cs="Segoe UI Symbol"/>
        </w:rPr>
        <w:t>✓</w:t>
      </w:r>
      <w:r w:rsidRPr="008625DF">
        <w:rPr>
          <w:rFonts w:asciiTheme="majorHAnsi" w:hAnsiTheme="majorHAnsi" w:cstheme="majorHAnsi"/>
        </w:rPr>
        <w:t xml:space="preserve"> 3. Lepiej połączona Europa dzięki zwiększeniu mobilności;</w:t>
      </w:r>
    </w:p>
    <w:p w14:paraId="1D27C95C" w14:textId="77777777" w:rsidR="00BD3A94" w:rsidRPr="008625DF" w:rsidRDefault="00BD3A94" w:rsidP="00BD3A94">
      <w:pPr>
        <w:rPr>
          <w:rFonts w:asciiTheme="majorHAnsi" w:hAnsiTheme="majorHAnsi" w:cstheme="majorHAnsi"/>
        </w:rPr>
      </w:pPr>
      <w:r w:rsidRPr="008625DF">
        <w:rPr>
          <w:rFonts w:ascii="Segoe UI Symbol" w:hAnsi="Segoe UI Symbol" w:cs="Segoe UI Symbol"/>
        </w:rPr>
        <w:t>✓</w:t>
      </w:r>
      <w:r w:rsidRPr="008625DF">
        <w:rPr>
          <w:rFonts w:asciiTheme="majorHAnsi" w:hAnsiTheme="majorHAnsi" w:cstheme="majorHAnsi"/>
        </w:rPr>
        <w:t xml:space="preserve"> 4. Europa o silniejszym wymiarze społecznym, bardziej sprzyjająca włączeniu społecznemu i wdrażająca Europejski filar praw socjalnych;</w:t>
      </w:r>
    </w:p>
    <w:p w14:paraId="1A648B0B" w14:textId="77777777" w:rsidR="00BD3A94" w:rsidRDefault="00BD3A94" w:rsidP="00BD3A94">
      <w:pPr>
        <w:rPr>
          <w:rFonts w:asciiTheme="majorHAnsi" w:hAnsiTheme="majorHAnsi" w:cstheme="majorHAnsi"/>
        </w:rPr>
      </w:pPr>
      <w:r w:rsidRPr="008625DF">
        <w:rPr>
          <w:rFonts w:ascii="Segoe UI Symbol" w:hAnsi="Segoe UI Symbol" w:cs="Segoe UI Symbol"/>
        </w:rPr>
        <w:t>✓</w:t>
      </w:r>
      <w:r w:rsidRPr="008625DF">
        <w:rPr>
          <w:rFonts w:asciiTheme="majorHAnsi" w:hAnsiTheme="majorHAnsi" w:cstheme="majorHAnsi"/>
        </w:rPr>
        <w:t xml:space="preserve"> 5. Europa bliższa obywatelom dzięki wspieraniu zrównoważonego i zintegrowanego rozwoju wszystkich rodzajów terytoriów i inicjatyw lokalnych.</w:t>
      </w:r>
    </w:p>
    <w:p w14:paraId="38CDCF1F" w14:textId="2CAC8772" w:rsidR="00BD3A94" w:rsidRDefault="00022112" w:rsidP="00BD3A94">
      <w:pPr>
        <w:spacing w:after="0" w:line="240" w:lineRule="auto"/>
        <w:jc w:val="both"/>
        <w:rPr>
          <w:rFonts w:asciiTheme="majorHAnsi" w:hAnsiTheme="majorHAnsi" w:cstheme="majorHAnsi"/>
        </w:rPr>
      </w:pPr>
      <w:r>
        <w:rPr>
          <w:rFonts w:asciiTheme="majorHAnsi" w:hAnsiTheme="majorHAnsi" w:cstheme="majorHAnsi"/>
        </w:rPr>
        <w:t>Priorytety</w:t>
      </w:r>
      <w:r w:rsidR="00BD3A94" w:rsidRPr="008625DF">
        <w:rPr>
          <w:rFonts w:asciiTheme="majorHAnsi" w:hAnsiTheme="majorHAnsi" w:cstheme="majorHAnsi"/>
        </w:rPr>
        <w:t xml:space="preserve"> do realizacji w ramach Strategii ZIT </w:t>
      </w:r>
      <w:r w:rsidR="00BD3A94">
        <w:rPr>
          <w:rFonts w:asciiTheme="majorHAnsi" w:hAnsiTheme="majorHAnsi" w:cstheme="majorHAnsi"/>
        </w:rPr>
        <w:t>KKBOF</w:t>
      </w:r>
      <w:r w:rsidR="00BD3A94" w:rsidRPr="008625DF">
        <w:rPr>
          <w:rFonts w:asciiTheme="majorHAnsi" w:hAnsiTheme="majorHAnsi" w:cstheme="majorHAnsi"/>
        </w:rPr>
        <w:t xml:space="preserve"> 2021-</w:t>
      </w:r>
      <w:r w:rsidR="00936332">
        <w:rPr>
          <w:rFonts w:asciiTheme="majorHAnsi" w:hAnsiTheme="majorHAnsi" w:cstheme="majorHAnsi"/>
        </w:rPr>
        <w:t>2030</w:t>
      </w:r>
      <w:r w:rsidR="00936332" w:rsidRPr="008625DF">
        <w:rPr>
          <w:rFonts w:asciiTheme="majorHAnsi" w:hAnsiTheme="majorHAnsi" w:cstheme="majorHAnsi"/>
        </w:rPr>
        <w:t xml:space="preserve"> </w:t>
      </w:r>
      <w:r w:rsidR="00BD3A94" w:rsidRPr="008625DF">
        <w:rPr>
          <w:rFonts w:asciiTheme="majorHAnsi" w:hAnsiTheme="majorHAnsi" w:cstheme="majorHAnsi"/>
        </w:rPr>
        <w:t>zdefiniowano w oparciu o analizę</w:t>
      </w:r>
      <w:r w:rsidR="00BD3A94">
        <w:rPr>
          <w:rFonts w:asciiTheme="majorHAnsi" w:hAnsiTheme="majorHAnsi" w:cstheme="majorHAnsi"/>
        </w:rPr>
        <w:t xml:space="preserve"> potrzeb strategicznych obszaru ZIT KKBOF konsultowaną z </w:t>
      </w:r>
      <w:r w:rsidR="00BD3A94" w:rsidRPr="008625DF">
        <w:rPr>
          <w:rFonts w:asciiTheme="majorHAnsi" w:hAnsiTheme="majorHAnsi" w:cstheme="majorHAnsi"/>
        </w:rPr>
        <w:t>przedstawiciel</w:t>
      </w:r>
      <w:r w:rsidR="00BD3A94">
        <w:rPr>
          <w:rFonts w:asciiTheme="majorHAnsi" w:hAnsiTheme="majorHAnsi" w:cstheme="majorHAnsi"/>
        </w:rPr>
        <w:t>ami</w:t>
      </w:r>
      <w:r w:rsidR="00BD3A94" w:rsidRPr="008625DF">
        <w:rPr>
          <w:rFonts w:asciiTheme="majorHAnsi" w:hAnsiTheme="majorHAnsi" w:cstheme="majorHAnsi"/>
        </w:rPr>
        <w:t xml:space="preserve"> gmin</w:t>
      </w:r>
      <w:r w:rsidR="00BD3A94">
        <w:rPr>
          <w:rFonts w:asciiTheme="majorHAnsi" w:hAnsiTheme="majorHAnsi" w:cstheme="majorHAnsi"/>
        </w:rPr>
        <w:t xml:space="preserve"> i powiatów</w:t>
      </w:r>
      <w:r w:rsidR="00BD3A94" w:rsidRPr="008625DF">
        <w:rPr>
          <w:rFonts w:asciiTheme="majorHAnsi" w:hAnsiTheme="majorHAnsi" w:cstheme="majorHAnsi"/>
        </w:rPr>
        <w:t xml:space="preserve"> ZIT</w:t>
      </w:r>
      <w:r w:rsidR="00BD3A94">
        <w:rPr>
          <w:rFonts w:asciiTheme="majorHAnsi" w:hAnsiTheme="majorHAnsi" w:cstheme="majorHAnsi"/>
        </w:rPr>
        <w:t xml:space="preserve"> oraz </w:t>
      </w:r>
      <w:r w:rsidR="00BD3A94" w:rsidRPr="008625DF">
        <w:rPr>
          <w:rFonts w:asciiTheme="majorHAnsi" w:hAnsiTheme="majorHAnsi" w:cstheme="majorHAnsi"/>
        </w:rPr>
        <w:t>analizę możliwości wykorzystania alokacji,</w:t>
      </w:r>
      <w:r w:rsidR="00BD3A94">
        <w:rPr>
          <w:rFonts w:asciiTheme="majorHAnsi" w:hAnsiTheme="majorHAnsi" w:cstheme="majorHAnsi"/>
        </w:rPr>
        <w:t xml:space="preserve"> </w:t>
      </w:r>
      <w:r w:rsidR="00BD3A94" w:rsidRPr="008625DF">
        <w:rPr>
          <w:rFonts w:asciiTheme="majorHAnsi" w:hAnsiTheme="majorHAnsi" w:cstheme="majorHAnsi"/>
        </w:rPr>
        <w:t xml:space="preserve">przeznaczonej dla </w:t>
      </w:r>
      <w:r w:rsidR="00BD3A94">
        <w:rPr>
          <w:rFonts w:asciiTheme="majorHAnsi" w:hAnsiTheme="majorHAnsi" w:cstheme="majorHAnsi"/>
        </w:rPr>
        <w:t>KKBOF</w:t>
      </w:r>
      <w:r w:rsidR="00BD3A94" w:rsidRPr="008625DF">
        <w:rPr>
          <w:rFonts w:asciiTheme="majorHAnsi" w:hAnsiTheme="majorHAnsi" w:cstheme="majorHAnsi"/>
        </w:rPr>
        <w:t xml:space="preserve"> w </w:t>
      </w:r>
      <w:r w:rsidR="00BD3A94">
        <w:rPr>
          <w:rFonts w:asciiTheme="majorHAnsi" w:hAnsiTheme="majorHAnsi" w:cstheme="majorHAnsi"/>
        </w:rPr>
        <w:t>FEPZ</w:t>
      </w:r>
      <w:r w:rsidR="00BD3A94" w:rsidRPr="008625DF">
        <w:rPr>
          <w:rFonts w:asciiTheme="majorHAnsi" w:hAnsiTheme="majorHAnsi" w:cstheme="majorHAnsi"/>
        </w:rPr>
        <w:t xml:space="preserve"> oraz FEnIKS. </w:t>
      </w:r>
    </w:p>
    <w:p w14:paraId="4A8FADD4" w14:textId="77777777" w:rsidR="00BD3A94" w:rsidRDefault="00BD3A94" w:rsidP="00BD3A94">
      <w:pPr>
        <w:spacing w:after="0" w:line="240" w:lineRule="auto"/>
        <w:jc w:val="both"/>
        <w:rPr>
          <w:rFonts w:asciiTheme="majorHAnsi" w:hAnsiTheme="majorHAnsi" w:cstheme="majorHAnsi"/>
        </w:rPr>
      </w:pPr>
    </w:p>
    <w:p w14:paraId="050C887E" w14:textId="77777777" w:rsidR="00BD3A94" w:rsidRDefault="00BD3A94" w:rsidP="00BD3A94">
      <w:pPr>
        <w:spacing w:after="0" w:line="240" w:lineRule="auto"/>
        <w:jc w:val="both"/>
        <w:rPr>
          <w:rFonts w:asciiTheme="majorHAnsi" w:hAnsiTheme="majorHAnsi" w:cstheme="majorHAnsi"/>
        </w:rPr>
      </w:pPr>
      <w:r w:rsidRPr="008625DF">
        <w:rPr>
          <w:rFonts w:asciiTheme="majorHAnsi" w:hAnsiTheme="majorHAnsi" w:cstheme="majorHAnsi"/>
        </w:rPr>
        <w:t>W celu zapewnienia spójności działań, projekty planowane do realizacji</w:t>
      </w:r>
      <w:r>
        <w:rPr>
          <w:rFonts w:asciiTheme="majorHAnsi" w:hAnsiTheme="majorHAnsi" w:cstheme="majorHAnsi"/>
        </w:rPr>
        <w:t xml:space="preserve"> </w:t>
      </w:r>
      <w:r w:rsidRPr="008625DF">
        <w:rPr>
          <w:rFonts w:asciiTheme="majorHAnsi" w:hAnsiTheme="majorHAnsi" w:cstheme="majorHAnsi"/>
        </w:rPr>
        <w:t xml:space="preserve">w ramach programów </w:t>
      </w:r>
      <w:r>
        <w:rPr>
          <w:rFonts w:asciiTheme="majorHAnsi" w:hAnsiTheme="majorHAnsi" w:cstheme="majorHAnsi"/>
        </w:rPr>
        <w:t>FEPZ</w:t>
      </w:r>
      <w:r w:rsidRPr="008625DF">
        <w:rPr>
          <w:rFonts w:asciiTheme="majorHAnsi" w:hAnsiTheme="majorHAnsi" w:cstheme="majorHAnsi"/>
        </w:rPr>
        <w:t xml:space="preserve"> 2021-2027 i FEnIKS będą ze sobą komplementarne</w:t>
      </w:r>
      <w:r>
        <w:rPr>
          <w:rFonts w:asciiTheme="majorHAnsi" w:hAnsiTheme="majorHAnsi" w:cstheme="majorHAnsi"/>
        </w:rPr>
        <w:t xml:space="preserve">. Zapewni to </w:t>
      </w:r>
      <w:r w:rsidRPr="008625DF">
        <w:rPr>
          <w:rFonts w:asciiTheme="majorHAnsi" w:hAnsiTheme="majorHAnsi" w:cstheme="majorHAnsi"/>
        </w:rPr>
        <w:t>wzm</w:t>
      </w:r>
      <w:r>
        <w:rPr>
          <w:rFonts w:asciiTheme="majorHAnsi" w:hAnsiTheme="majorHAnsi" w:cstheme="majorHAnsi"/>
        </w:rPr>
        <w:t>o</w:t>
      </w:r>
      <w:r w:rsidRPr="008625DF">
        <w:rPr>
          <w:rFonts w:asciiTheme="majorHAnsi" w:hAnsiTheme="majorHAnsi" w:cstheme="majorHAnsi"/>
        </w:rPr>
        <w:t>cni</w:t>
      </w:r>
      <w:r>
        <w:rPr>
          <w:rFonts w:asciiTheme="majorHAnsi" w:hAnsiTheme="majorHAnsi" w:cstheme="majorHAnsi"/>
        </w:rPr>
        <w:t>enie</w:t>
      </w:r>
      <w:r w:rsidRPr="008625DF">
        <w:rPr>
          <w:rFonts w:asciiTheme="majorHAnsi" w:hAnsiTheme="majorHAnsi" w:cstheme="majorHAnsi"/>
        </w:rPr>
        <w:t xml:space="preserve"> efektywności wspólnych działań samorządów</w:t>
      </w:r>
      <w:r>
        <w:rPr>
          <w:rFonts w:asciiTheme="majorHAnsi" w:hAnsiTheme="majorHAnsi" w:cstheme="majorHAnsi"/>
        </w:rPr>
        <w:t xml:space="preserve"> </w:t>
      </w:r>
      <w:r w:rsidRPr="008625DF">
        <w:rPr>
          <w:rFonts w:asciiTheme="majorHAnsi" w:hAnsiTheme="majorHAnsi" w:cstheme="majorHAnsi"/>
        </w:rPr>
        <w:t xml:space="preserve">w ramach obszaru funkcjonalnego </w:t>
      </w:r>
      <w:r>
        <w:rPr>
          <w:rFonts w:asciiTheme="majorHAnsi" w:hAnsiTheme="majorHAnsi" w:cstheme="majorHAnsi"/>
        </w:rPr>
        <w:t>koszalińsko-kołobrzesko-białogardzkiego</w:t>
      </w:r>
      <w:r w:rsidRPr="008625DF">
        <w:rPr>
          <w:rFonts w:asciiTheme="majorHAnsi" w:hAnsiTheme="majorHAnsi" w:cstheme="majorHAnsi"/>
        </w:rPr>
        <w:t xml:space="preserve">. </w:t>
      </w:r>
    </w:p>
    <w:p w14:paraId="4CDD0185" w14:textId="77777777" w:rsidR="00BD3A94" w:rsidRDefault="00BD3A94" w:rsidP="00BD3A94">
      <w:pPr>
        <w:spacing w:after="0" w:line="240" w:lineRule="auto"/>
        <w:jc w:val="both"/>
        <w:rPr>
          <w:rFonts w:asciiTheme="majorHAnsi" w:hAnsiTheme="majorHAnsi" w:cstheme="majorHAnsi"/>
        </w:rPr>
      </w:pPr>
      <w:r w:rsidRPr="008625DF">
        <w:rPr>
          <w:rFonts w:asciiTheme="majorHAnsi" w:hAnsiTheme="majorHAnsi" w:cstheme="majorHAnsi"/>
        </w:rPr>
        <w:t>Przede wszystkim, efekt zintegrowania</w:t>
      </w:r>
      <w:r>
        <w:rPr>
          <w:rFonts w:asciiTheme="majorHAnsi" w:hAnsiTheme="majorHAnsi" w:cstheme="majorHAnsi"/>
        </w:rPr>
        <w:t xml:space="preserve"> </w:t>
      </w:r>
      <w:r w:rsidRPr="008625DF">
        <w:rPr>
          <w:rFonts w:asciiTheme="majorHAnsi" w:hAnsiTheme="majorHAnsi" w:cstheme="majorHAnsi"/>
        </w:rPr>
        <w:t>dotyczy działań podejmowanych w zakresie mobilności miejskiej i ochrony</w:t>
      </w:r>
      <w:r>
        <w:rPr>
          <w:rFonts w:asciiTheme="majorHAnsi" w:hAnsiTheme="majorHAnsi" w:cstheme="majorHAnsi"/>
        </w:rPr>
        <w:t xml:space="preserve"> </w:t>
      </w:r>
      <w:r w:rsidRPr="008625DF">
        <w:rPr>
          <w:rFonts w:asciiTheme="majorHAnsi" w:hAnsiTheme="majorHAnsi" w:cstheme="majorHAnsi"/>
        </w:rPr>
        <w:t>środowiska.</w:t>
      </w:r>
    </w:p>
    <w:p w14:paraId="67351E6C" w14:textId="6A743800" w:rsidR="009C57DD" w:rsidRDefault="00BD3A94" w:rsidP="00BD3A94">
      <w:pPr>
        <w:spacing w:after="0" w:line="240" w:lineRule="auto"/>
        <w:jc w:val="both"/>
        <w:rPr>
          <w:rFonts w:asciiTheme="majorHAnsi" w:hAnsiTheme="majorHAnsi" w:cstheme="majorHAnsi"/>
        </w:rPr>
      </w:pPr>
      <w:r>
        <w:rPr>
          <w:rFonts w:asciiTheme="majorHAnsi" w:hAnsiTheme="majorHAnsi" w:cstheme="majorHAnsi"/>
        </w:rPr>
        <w:t xml:space="preserve">Tożsamy system współpracy na poziomie realizacji projektów był praktykowany przez członków Partnerstwa ZIT KKBOF w perspektywie unijnej na lata 2014-2020. Pozwoliło to na realizację wszystkich założeń Strategii ZIT 2014-2020 i osiągnięcie oczekiwanych wartości wskaźników. </w:t>
      </w:r>
    </w:p>
    <w:p w14:paraId="68140352" w14:textId="77777777" w:rsidR="009C57DD" w:rsidRDefault="009C57DD" w:rsidP="00BD3A94">
      <w:pPr>
        <w:spacing w:after="0" w:line="240" w:lineRule="auto"/>
        <w:jc w:val="both"/>
        <w:rPr>
          <w:rFonts w:asciiTheme="majorHAnsi" w:hAnsiTheme="majorHAnsi" w:cstheme="majorHAnsi"/>
        </w:rPr>
      </w:pPr>
    </w:p>
    <w:p w14:paraId="178F9C88" w14:textId="006B713B" w:rsidR="0079232B" w:rsidRDefault="0079232B" w:rsidP="0079232B">
      <w:pPr>
        <w:spacing w:after="0" w:line="240" w:lineRule="auto"/>
        <w:jc w:val="both"/>
        <w:rPr>
          <w:rFonts w:asciiTheme="majorHAnsi" w:hAnsiTheme="majorHAnsi" w:cstheme="majorHAnsi"/>
        </w:rPr>
      </w:pPr>
      <w:r w:rsidRPr="00DC2747">
        <w:rPr>
          <w:i/>
          <w:iCs/>
          <w:color w:val="44546A" w:themeColor="text2"/>
          <w:sz w:val="18"/>
          <w:szCs w:val="18"/>
        </w:rPr>
        <w:t>Tabela 1</w:t>
      </w:r>
      <w:r w:rsidR="006742A7">
        <w:rPr>
          <w:i/>
          <w:iCs/>
          <w:color w:val="44546A" w:themeColor="text2"/>
          <w:sz w:val="18"/>
          <w:szCs w:val="18"/>
        </w:rPr>
        <w:t>0.</w:t>
      </w:r>
      <w:r w:rsidRPr="00DC2747">
        <w:rPr>
          <w:i/>
          <w:iCs/>
          <w:color w:val="44546A" w:themeColor="text2"/>
          <w:sz w:val="18"/>
          <w:szCs w:val="18"/>
        </w:rPr>
        <w:t xml:space="preserve"> przedstawiająca przedsięwzięcia realizowane w ramach poszczególnych celów</w:t>
      </w:r>
    </w:p>
    <w:p w14:paraId="63AF01E5" w14:textId="77777777" w:rsidR="005E6B48" w:rsidRDefault="005E6B48" w:rsidP="00BD3A94">
      <w:pPr>
        <w:spacing w:after="0" w:line="240" w:lineRule="auto"/>
        <w:jc w:val="both"/>
        <w:rPr>
          <w:rFonts w:asciiTheme="majorHAnsi" w:hAnsiTheme="majorHAnsi" w:cstheme="majorHAnsi"/>
        </w:rPr>
      </w:pPr>
    </w:p>
    <w:tbl>
      <w:tblPr>
        <w:tblStyle w:val="Tabela-Siatka3"/>
        <w:tblW w:w="10910" w:type="dxa"/>
        <w:tblLayout w:type="fixed"/>
        <w:tblLook w:val="04A0" w:firstRow="1" w:lastRow="0" w:firstColumn="1" w:lastColumn="0" w:noHBand="0" w:noVBand="1"/>
      </w:tblPr>
      <w:tblGrid>
        <w:gridCol w:w="1696"/>
        <w:gridCol w:w="1560"/>
        <w:gridCol w:w="1701"/>
        <w:gridCol w:w="1417"/>
        <w:gridCol w:w="2552"/>
        <w:gridCol w:w="1984"/>
      </w:tblGrid>
      <w:tr w:rsidR="000E11AC" w:rsidRPr="00BD3A94" w14:paraId="587063F7" w14:textId="77777777" w:rsidTr="00F94676">
        <w:tc>
          <w:tcPr>
            <w:tcW w:w="1696" w:type="dxa"/>
            <w:shd w:val="clear" w:color="auto" w:fill="E7E6E6" w:themeFill="background2"/>
          </w:tcPr>
          <w:p w14:paraId="5FE6181C" w14:textId="77777777" w:rsidR="008D6281" w:rsidRPr="00BD3A94" w:rsidRDefault="008D6281" w:rsidP="002715F4">
            <w:pPr>
              <w:rPr>
                <w:rFonts w:ascii="Calibri Light" w:eastAsia="Calibri" w:hAnsi="Calibri Light" w:cs="Calibri Light"/>
                <w:b/>
                <w:bCs/>
              </w:rPr>
            </w:pPr>
            <w:r>
              <w:rPr>
                <w:rFonts w:ascii="Calibri Light" w:eastAsia="Calibri" w:hAnsi="Calibri Light" w:cs="Calibri Light"/>
                <w:b/>
                <w:bCs/>
              </w:rPr>
              <w:t>Cel SRP</w:t>
            </w:r>
          </w:p>
        </w:tc>
        <w:tc>
          <w:tcPr>
            <w:tcW w:w="1560" w:type="dxa"/>
            <w:shd w:val="clear" w:color="auto" w:fill="E7E6E6" w:themeFill="background2"/>
          </w:tcPr>
          <w:p w14:paraId="1937CA6C" w14:textId="77777777" w:rsidR="008D6281" w:rsidRPr="00BD3A94" w:rsidRDefault="008D6281" w:rsidP="002715F4">
            <w:pPr>
              <w:rPr>
                <w:rFonts w:ascii="Calibri Light" w:eastAsia="Calibri" w:hAnsi="Calibri Light" w:cs="Calibri Light"/>
                <w:b/>
                <w:bCs/>
              </w:rPr>
            </w:pPr>
            <w:r>
              <w:rPr>
                <w:rFonts w:ascii="Calibri Light" w:eastAsia="Calibri" w:hAnsi="Calibri Light" w:cs="Calibri Light"/>
                <w:b/>
                <w:bCs/>
              </w:rPr>
              <w:t xml:space="preserve">Cel strategiczny Strategii ZIT KKBOF </w:t>
            </w:r>
          </w:p>
        </w:tc>
        <w:tc>
          <w:tcPr>
            <w:tcW w:w="1701" w:type="dxa"/>
            <w:shd w:val="clear" w:color="auto" w:fill="E7E6E6" w:themeFill="background2"/>
          </w:tcPr>
          <w:p w14:paraId="0C5D3DBF" w14:textId="77777777" w:rsidR="008D6281" w:rsidRPr="00BD3A94" w:rsidRDefault="008D6281" w:rsidP="002715F4">
            <w:pPr>
              <w:rPr>
                <w:rFonts w:ascii="Calibri Light" w:eastAsia="Calibri" w:hAnsi="Calibri Light" w:cs="Calibri Light"/>
                <w:b/>
                <w:bCs/>
              </w:rPr>
            </w:pPr>
            <w:r>
              <w:rPr>
                <w:rFonts w:ascii="Calibri Light" w:eastAsia="Calibri" w:hAnsi="Calibri Light" w:cs="Calibri Light"/>
                <w:b/>
                <w:bCs/>
              </w:rPr>
              <w:t>Priorytet</w:t>
            </w:r>
            <w:r w:rsidRPr="00BD3A94">
              <w:rPr>
                <w:rFonts w:ascii="Calibri Light" w:eastAsia="Calibri" w:hAnsi="Calibri Light" w:cs="Calibri Light"/>
                <w:b/>
                <w:bCs/>
              </w:rPr>
              <w:t xml:space="preserve"> Strategii ZIT KKBOF</w:t>
            </w:r>
          </w:p>
        </w:tc>
        <w:tc>
          <w:tcPr>
            <w:tcW w:w="1417" w:type="dxa"/>
            <w:shd w:val="clear" w:color="auto" w:fill="E7E6E6" w:themeFill="background2"/>
          </w:tcPr>
          <w:p w14:paraId="701677D0" w14:textId="77777777" w:rsidR="008D6281" w:rsidRPr="00BD3A94" w:rsidRDefault="008D6281" w:rsidP="002715F4">
            <w:pPr>
              <w:rPr>
                <w:rFonts w:ascii="Calibri Light" w:eastAsia="Calibri" w:hAnsi="Calibri Light" w:cs="Calibri Light"/>
                <w:b/>
                <w:bCs/>
              </w:rPr>
            </w:pPr>
            <w:r w:rsidRPr="00BD3A94">
              <w:rPr>
                <w:rFonts w:ascii="Calibri Light" w:eastAsia="Calibri" w:hAnsi="Calibri Light" w:cs="Calibri Light"/>
                <w:b/>
                <w:bCs/>
              </w:rPr>
              <w:t>Program i priorytet, którego dotyczy cel:</w:t>
            </w:r>
          </w:p>
        </w:tc>
        <w:tc>
          <w:tcPr>
            <w:tcW w:w="2552" w:type="dxa"/>
            <w:shd w:val="clear" w:color="auto" w:fill="E7E6E6" w:themeFill="background2"/>
          </w:tcPr>
          <w:p w14:paraId="28FF65F1" w14:textId="77777777" w:rsidR="008D6281" w:rsidRPr="00BD3A94" w:rsidRDefault="008D6281" w:rsidP="002715F4">
            <w:pPr>
              <w:tabs>
                <w:tab w:val="left" w:pos="610"/>
                <w:tab w:val="left" w:pos="1568"/>
              </w:tabs>
              <w:rPr>
                <w:rFonts w:ascii="Calibri Light" w:eastAsia="Calibri" w:hAnsi="Calibri Light" w:cs="Calibri Light"/>
                <w:b/>
                <w:bCs/>
              </w:rPr>
            </w:pPr>
            <w:r w:rsidRPr="00BD3A94">
              <w:rPr>
                <w:rFonts w:ascii="Calibri Light" w:eastAsia="Calibri" w:hAnsi="Calibri Light" w:cs="Calibri Light"/>
                <w:b/>
                <w:bCs/>
              </w:rPr>
              <w:t>Cel szczegółowy FEPZ 2021-2027/ FEnIKS 2021-2027</w:t>
            </w:r>
          </w:p>
        </w:tc>
        <w:tc>
          <w:tcPr>
            <w:tcW w:w="1984" w:type="dxa"/>
            <w:shd w:val="clear" w:color="auto" w:fill="E7E6E6" w:themeFill="background2"/>
          </w:tcPr>
          <w:p w14:paraId="68F6A04C" w14:textId="57C328C2" w:rsidR="008D6281" w:rsidRPr="00BD3A94" w:rsidRDefault="008D6281" w:rsidP="007270BC">
            <w:pPr>
              <w:rPr>
                <w:rFonts w:ascii="Calibri Light" w:eastAsia="Calibri" w:hAnsi="Calibri Light" w:cs="Calibri Light"/>
                <w:b/>
                <w:bCs/>
              </w:rPr>
            </w:pPr>
            <w:r w:rsidRPr="00BD3A94">
              <w:rPr>
                <w:rFonts w:ascii="Calibri Light" w:eastAsia="Calibri" w:hAnsi="Calibri Light" w:cs="Calibri Light"/>
                <w:b/>
                <w:bCs/>
              </w:rPr>
              <w:t>Przedsięwzięcia Strategii ZIT KKBOF 2021-20</w:t>
            </w:r>
            <w:r w:rsidR="007270BC">
              <w:rPr>
                <w:rFonts w:ascii="Calibri Light" w:eastAsia="Calibri" w:hAnsi="Calibri Light" w:cs="Calibri Light"/>
                <w:b/>
                <w:bCs/>
              </w:rPr>
              <w:t>30</w:t>
            </w:r>
          </w:p>
        </w:tc>
      </w:tr>
      <w:tr w:rsidR="00713318" w:rsidRPr="00BD3A94" w14:paraId="2115D1B7" w14:textId="77777777" w:rsidTr="00F94676">
        <w:tc>
          <w:tcPr>
            <w:tcW w:w="1696" w:type="dxa"/>
            <w:vMerge w:val="restart"/>
          </w:tcPr>
          <w:p w14:paraId="3022E888" w14:textId="26802336" w:rsidR="00B41EB0" w:rsidRPr="006E7805" w:rsidRDefault="00B41EB0" w:rsidP="00F367EE">
            <w:pPr>
              <w:ind w:left="-50" w:right="-97" w:firstLine="14"/>
              <w:rPr>
                <w:rFonts w:ascii="Calibri Light" w:eastAsia="Calibri" w:hAnsi="Calibri Light" w:cs="Calibri Light"/>
                <w:b/>
                <w:bCs/>
                <w:sz w:val="20"/>
                <w:szCs w:val="20"/>
              </w:rPr>
            </w:pPr>
            <w:r w:rsidRPr="006E7805">
              <w:rPr>
                <w:rFonts w:ascii="Calibri Light" w:eastAsia="Calibri" w:hAnsi="Calibri Light" w:cs="Calibri Light"/>
                <w:b/>
                <w:bCs/>
                <w:sz w:val="20"/>
                <w:szCs w:val="20"/>
              </w:rPr>
              <w:t>Cel strategiczny 1</w:t>
            </w:r>
            <w:r w:rsidR="006E7805">
              <w:rPr>
                <w:rFonts w:ascii="Calibri Light" w:eastAsia="Calibri" w:hAnsi="Calibri Light" w:cs="Calibri Light"/>
                <w:b/>
                <w:bCs/>
                <w:sz w:val="20"/>
                <w:szCs w:val="20"/>
              </w:rPr>
              <w:t>.</w:t>
            </w:r>
          </w:p>
          <w:p w14:paraId="46B52E0B" w14:textId="463F7349" w:rsidR="00B41EB0" w:rsidRDefault="00B41EB0" w:rsidP="00F367EE">
            <w:pPr>
              <w:rPr>
                <w:rFonts w:ascii="Calibri Light" w:eastAsia="Calibri" w:hAnsi="Calibri Light" w:cs="Calibri Light"/>
                <w:b/>
                <w:bCs/>
              </w:rPr>
            </w:pPr>
            <w:r w:rsidRPr="00667F67">
              <w:rPr>
                <w:rFonts w:ascii="Calibri Light" w:eastAsia="Calibri" w:hAnsi="Calibri Light" w:cs="Calibri Light"/>
                <w:sz w:val="20"/>
                <w:szCs w:val="20"/>
              </w:rPr>
              <w:t>Rozwinięte sieci współpracy w ramach KKBOF</w:t>
            </w:r>
          </w:p>
        </w:tc>
        <w:tc>
          <w:tcPr>
            <w:tcW w:w="1560" w:type="dxa"/>
            <w:vMerge w:val="restart"/>
          </w:tcPr>
          <w:p w14:paraId="2FB427C0" w14:textId="495F4E5C" w:rsidR="00B41EB0" w:rsidRDefault="00B41EB0" w:rsidP="00F367EE">
            <w:pPr>
              <w:rPr>
                <w:rFonts w:ascii="Calibri Light" w:eastAsia="Calibri" w:hAnsi="Calibri Light" w:cs="Calibri Light"/>
                <w:b/>
                <w:bCs/>
              </w:rPr>
            </w:pPr>
            <w:r>
              <w:rPr>
                <w:rFonts w:asciiTheme="majorHAnsi" w:hAnsiTheme="majorHAnsi" w:cstheme="majorHAnsi"/>
                <w:sz w:val="20"/>
              </w:rPr>
              <w:t xml:space="preserve">1. </w:t>
            </w:r>
            <w:r w:rsidRPr="00EA3893">
              <w:rPr>
                <w:rFonts w:asciiTheme="majorHAnsi" w:hAnsiTheme="majorHAnsi" w:cstheme="majorHAnsi"/>
                <w:sz w:val="20"/>
              </w:rPr>
              <w:t xml:space="preserve">KKBOF </w:t>
            </w:r>
            <w:r>
              <w:rPr>
                <w:rFonts w:asciiTheme="majorHAnsi" w:hAnsiTheme="majorHAnsi" w:cstheme="majorHAnsi"/>
                <w:sz w:val="20"/>
              </w:rPr>
              <w:t>zapewniający</w:t>
            </w:r>
            <w:r w:rsidRPr="00EA3893">
              <w:rPr>
                <w:rFonts w:asciiTheme="majorHAnsi" w:hAnsiTheme="majorHAnsi" w:cstheme="majorHAnsi"/>
                <w:sz w:val="20"/>
              </w:rPr>
              <w:t xml:space="preserve"> rozwój edukacji</w:t>
            </w:r>
            <w:r>
              <w:rPr>
                <w:rFonts w:asciiTheme="majorHAnsi" w:hAnsiTheme="majorHAnsi" w:cstheme="majorHAnsi"/>
                <w:sz w:val="20"/>
              </w:rPr>
              <w:t xml:space="preserve"> oraz bazujący na sieciach współpracy</w:t>
            </w:r>
          </w:p>
        </w:tc>
        <w:tc>
          <w:tcPr>
            <w:tcW w:w="1701" w:type="dxa"/>
          </w:tcPr>
          <w:p w14:paraId="2D65BCBB" w14:textId="14D8B490" w:rsidR="00B41EB0" w:rsidRDefault="00B41EB0" w:rsidP="00F367EE">
            <w:pPr>
              <w:rPr>
                <w:rFonts w:ascii="Calibri Light" w:eastAsia="Calibri" w:hAnsi="Calibri Light" w:cs="Calibri Light"/>
                <w:b/>
                <w:bCs/>
              </w:rPr>
            </w:pPr>
            <w:r>
              <w:rPr>
                <w:rFonts w:ascii="Calibri Light" w:eastAsia="Calibri" w:hAnsi="Calibri Light" w:cs="Calibri Light"/>
                <w:sz w:val="20"/>
                <w:szCs w:val="20"/>
              </w:rPr>
              <w:t>1</w:t>
            </w:r>
            <w:r w:rsidRPr="00113931">
              <w:rPr>
                <w:rFonts w:ascii="Calibri Light" w:eastAsia="Calibri" w:hAnsi="Calibri Light" w:cs="Calibri Light"/>
                <w:sz w:val="20"/>
                <w:szCs w:val="20"/>
              </w:rPr>
              <w:t>.1. Wysoka jakość edukacji zawodowej w KKBOF</w:t>
            </w:r>
          </w:p>
        </w:tc>
        <w:tc>
          <w:tcPr>
            <w:tcW w:w="1417" w:type="dxa"/>
          </w:tcPr>
          <w:p w14:paraId="33060C74" w14:textId="366248A4" w:rsidR="00B41EB0" w:rsidRPr="00BD3A94" w:rsidRDefault="00B41EB0" w:rsidP="00F367EE">
            <w:pPr>
              <w:rPr>
                <w:rFonts w:ascii="Calibri Light" w:eastAsia="Calibri" w:hAnsi="Calibri Light" w:cs="Calibri Light"/>
                <w:b/>
                <w:bCs/>
              </w:rPr>
            </w:pPr>
            <w:r w:rsidRPr="00113931">
              <w:rPr>
                <w:rFonts w:ascii="Calibri Light" w:eastAsia="Calibri" w:hAnsi="Calibri Light" w:cs="Calibri Light"/>
                <w:sz w:val="20"/>
                <w:szCs w:val="20"/>
              </w:rPr>
              <w:t>Fundusze Europejskie dla Pomorza Zachodniego 2021-2027; Priorytet 6</w:t>
            </w:r>
          </w:p>
        </w:tc>
        <w:tc>
          <w:tcPr>
            <w:tcW w:w="2552" w:type="dxa"/>
          </w:tcPr>
          <w:p w14:paraId="5BF43F51" w14:textId="77777777" w:rsidR="00392605" w:rsidRDefault="00B41EB0" w:rsidP="00E8516E">
            <w:pPr>
              <w:tabs>
                <w:tab w:val="left" w:pos="1568"/>
              </w:tabs>
              <w:ind w:right="-9"/>
              <w:rPr>
                <w:rFonts w:ascii="Calibri Light" w:eastAsia="Calibri" w:hAnsi="Calibri Light" w:cs="Calibri Light"/>
                <w:b/>
                <w:bCs/>
                <w:sz w:val="20"/>
                <w:szCs w:val="20"/>
              </w:rPr>
            </w:pPr>
            <w:r w:rsidRPr="00113931">
              <w:rPr>
                <w:rFonts w:ascii="Calibri Light" w:eastAsia="Calibri" w:hAnsi="Calibri Light" w:cs="Calibri Light"/>
                <w:b/>
                <w:bCs/>
                <w:sz w:val="20"/>
                <w:szCs w:val="20"/>
              </w:rPr>
              <w:t xml:space="preserve">CS 4.F </w:t>
            </w:r>
            <w:r>
              <w:rPr>
                <w:rFonts w:ascii="Calibri Light" w:eastAsia="Calibri" w:hAnsi="Calibri Light" w:cs="Calibri Light"/>
                <w:b/>
                <w:bCs/>
                <w:sz w:val="20"/>
                <w:szCs w:val="20"/>
              </w:rPr>
              <w:t>FEPZ</w:t>
            </w:r>
            <w:r w:rsidRPr="00113931">
              <w:rPr>
                <w:rFonts w:ascii="Calibri Light" w:eastAsia="Calibri" w:hAnsi="Calibri Light" w:cs="Calibri Light"/>
                <w:b/>
                <w:bCs/>
                <w:sz w:val="20"/>
                <w:szCs w:val="20"/>
              </w:rPr>
              <w:t xml:space="preserve"> </w:t>
            </w:r>
          </w:p>
          <w:p w14:paraId="0A1892AA" w14:textId="0FD0E52A" w:rsidR="00B41EB0" w:rsidRPr="00E8516E" w:rsidRDefault="00B41EB0" w:rsidP="00392605">
            <w:pPr>
              <w:tabs>
                <w:tab w:val="left" w:pos="1568"/>
              </w:tabs>
              <w:ind w:right="-9"/>
              <w:rPr>
                <w:rFonts w:ascii="Calibri Light" w:eastAsia="Calibri" w:hAnsi="Calibri Light" w:cs="Calibri Light"/>
                <w:sz w:val="20"/>
                <w:szCs w:val="20"/>
              </w:rPr>
            </w:pPr>
            <w:r w:rsidRPr="00113931">
              <w:rPr>
                <w:rFonts w:ascii="Calibri Light" w:eastAsia="Calibri" w:hAnsi="Calibri Light" w:cs="Calibri Light"/>
                <w:sz w:val="20"/>
                <w:szCs w:val="20"/>
              </w:rPr>
              <w:t>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w:t>
            </w:r>
            <w:r w:rsidR="00E8516E">
              <w:rPr>
                <w:rFonts w:ascii="Calibri Light" w:eastAsia="Calibri" w:hAnsi="Calibri Light" w:cs="Calibri Light"/>
                <w:sz w:val="20"/>
                <w:szCs w:val="20"/>
              </w:rPr>
              <w:t xml:space="preserve"> </w:t>
            </w:r>
            <w:r w:rsidRPr="00113931">
              <w:rPr>
                <w:rFonts w:ascii="Calibri Light" w:eastAsia="Calibri" w:hAnsi="Calibri Light" w:cs="Calibri Light"/>
                <w:sz w:val="20"/>
                <w:szCs w:val="20"/>
              </w:rPr>
              <w:t>niepełnosprawnościami</w:t>
            </w:r>
          </w:p>
        </w:tc>
        <w:tc>
          <w:tcPr>
            <w:tcW w:w="1984" w:type="dxa"/>
          </w:tcPr>
          <w:p w14:paraId="6BBF3309" w14:textId="24B898E6" w:rsidR="00B41EB0" w:rsidRPr="00BD3A94" w:rsidRDefault="00B41EB0" w:rsidP="00F367EE">
            <w:pPr>
              <w:rPr>
                <w:rFonts w:ascii="Calibri Light" w:eastAsia="Calibri" w:hAnsi="Calibri Light" w:cs="Calibri Light"/>
                <w:b/>
                <w:bCs/>
              </w:rPr>
            </w:pPr>
            <w:r w:rsidRPr="00FD51C4">
              <w:rPr>
                <w:rFonts w:ascii="Calibri Light" w:hAnsi="Calibri Light" w:cs="Calibri Light"/>
                <w:sz w:val="20"/>
              </w:rPr>
              <w:t>Poprawa jakości kształcenia w ramach rozwoju szkolnictwa zawodowego na obszarze ZIT KKBOF</w:t>
            </w:r>
          </w:p>
        </w:tc>
      </w:tr>
      <w:tr w:rsidR="00713318" w:rsidRPr="00BD3A94" w14:paraId="275697B8" w14:textId="77777777" w:rsidTr="00F94676">
        <w:tc>
          <w:tcPr>
            <w:tcW w:w="1696" w:type="dxa"/>
            <w:vMerge/>
          </w:tcPr>
          <w:p w14:paraId="26E02B38" w14:textId="77777777" w:rsidR="00B41EB0" w:rsidRDefault="00B41EB0" w:rsidP="00B41EB0">
            <w:pPr>
              <w:ind w:left="-50" w:right="-97" w:firstLine="14"/>
              <w:rPr>
                <w:rFonts w:ascii="Calibri Light" w:eastAsia="Calibri" w:hAnsi="Calibri Light" w:cs="Calibri Light"/>
                <w:b/>
                <w:bCs/>
              </w:rPr>
            </w:pPr>
          </w:p>
        </w:tc>
        <w:tc>
          <w:tcPr>
            <w:tcW w:w="1560" w:type="dxa"/>
            <w:vMerge/>
          </w:tcPr>
          <w:p w14:paraId="00E6D53F" w14:textId="77777777" w:rsidR="00B41EB0" w:rsidRDefault="00B41EB0" w:rsidP="00B41EB0">
            <w:pPr>
              <w:rPr>
                <w:rFonts w:ascii="Calibri Light" w:eastAsia="Calibri" w:hAnsi="Calibri Light" w:cs="Calibri Light"/>
                <w:b/>
                <w:bCs/>
              </w:rPr>
            </w:pPr>
          </w:p>
        </w:tc>
        <w:tc>
          <w:tcPr>
            <w:tcW w:w="1701" w:type="dxa"/>
          </w:tcPr>
          <w:p w14:paraId="328F7375" w14:textId="0AD3BF34" w:rsidR="00B41EB0" w:rsidRDefault="00B41EB0" w:rsidP="00A336D2">
            <w:pPr>
              <w:ind w:right="-110"/>
              <w:rPr>
                <w:rFonts w:ascii="Calibri Light" w:eastAsia="Calibri" w:hAnsi="Calibri Light" w:cs="Calibri Light"/>
                <w:b/>
                <w:bCs/>
              </w:rPr>
            </w:pPr>
            <w:r>
              <w:rPr>
                <w:rFonts w:ascii="Calibri Light" w:eastAsia="Calibri" w:hAnsi="Calibri Light" w:cs="Calibri Light"/>
                <w:sz w:val="20"/>
                <w:szCs w:val="20"/>
              </w:rPr>
              <w:t>1</w:t>
            </w:r>
            <w:r w:rsidRPr="00113931">
              <w:rPr>
                <w:rFonts w:ascii="Calibri Light" w:eastAsia="Calibri" w:hAnsi="Calibri Light" w:cs="Calibri Light"/>
                <w:sz w:val="20"/>
                <w:szCs w:val="20"/>
              </w:rPr>
              <w:t xml:space="preserve">.2. </w:t>
            </w:r>
            <w:r>
              <w:rPr>
                <w:rFonts w:ascii="Calibri Light" w:eastAsia="Calibri" w:hAnsi="Calibri Light" w:cs="Calibri Light"/>
                <w:sz w:val="20"/>
                <w:szCs w:val="20"/>
              </w:rPr>
              <w:t>Współdziałanie samorządów w rozwoju KKBOF</w:t>
            </w:r>
          </w:p>
        </w:tc>
        <w:tc>
          <w:tcPr>
            <w:tcW w:w="1417" w:type="dxa"/>
          </w:tcPr>
          <w:p w14:paraId="444D115E" w14:textId="785ADBBE" w:rsidR="00B41EB0" w:rsidRPr="00BD3A94" w:rsidRDefault="00B41EB0" w:rsidP="00B41EB0">
            <w:pPr>
              <w:rPr>
                <w:rFonts w:ascii="Calibri Light" w:eastAsia="Calibri" w:hAnsi="Calibri Light" w:cs="Calibri Light"/>
                <w:b/>
                <w:bCs/>
              </w:rPr>
            </w:pPr>
            <w:r w:rsidRPr="00113931">
              <w:rPr>
                <w:rFonts w:ascii="Calibri Light" w:eastAsia="Calibri" w:hAnsi="Calibri Light" w:cs="Calibri Light"/>
                <w:sz w:val="20"/>
                <w:szCs w:val="20"/>
              </w:rPr>
              <w:t>Fundusze Europejskie dla Pomorza Zachodniego 2021-2027; Priorytet 7</w:t>
            </w:r>
          </w:p>
        </w:tc>
        <w:tc>
          <w:tcPr>
            <w:tcW w:w="2552" w:type="dxa"/>
          </w:tcPr>
          <w:p w14:paraId="3245DCBE" w14:textId="77777777" w:rsidR="00392605" w:rsidRDefault="00B41EB0" w:rsidP="00B41EB0">
            <w:pPr>
              <w:tabs>
                <w:tab w:val="left" w:pos="1568"/>
              </w:tabs>
              <w:ind w:right="-9"/>
              <w:rPr>
                <w:rFonts w:ascii="Calibri Light" w:eastAsia="Calibri" w:hAnsi="Calibri Light" w:cs="Calibri Light"/>
                <w:b/>
                <w:bCs/>
                <w:sz w:val="20"/>
                <w:szCs w:val="20"/>
              </w:rPr>
            </w:pPr>
            <w:r w:rsidRPr="00113931">
              <w:rPr>
                <w:rFonts w:ascii="Calibri Light" w:eastAsia="Calibri" w:hAnsi="Calibri Light" w:cs="Calibri Light"/>
                <w:b/>
                <w:bCs/>
                <w:sz w:val="20"/>
                <w:szCs w:val="20"/>
              </w:rPr>
              <w:t>CS 5.I</w:t>
            </w:r>
            <w:r>
              <w:rPr>
                <w:rFonts w:ascii="Calibri Light" w:eastAsia="Calibri" w:hAnsi="Calibri Light" w:cs="Calibri Light"/>
                <w:b/>
                <w:bCs/>
                <w:sz w:val="20"/>
                <w:szCs w:val="20"/>
              </w:rPr>
              <w:t xml:space="preserve"> FEPZ </w:t>
            </w:r>
          </w:p>
          <w:p w14:paraId="50AD0E85" w14:textId="442DF612" w:rsidR="00B41EB0" w:rsidRDefault="00B41EB0" w:rsidP="00392605">
            <w:pPr>
              <w:tabs>
                <w:tab w:val="left" w:pos="1568"/>
              </w:tabs>
              <w:ind w:right="-9"/>
              <w:rPr>
                <w:rFonts w:ascii="Calibri Light" w:eastAsia="Calibri" w:hAnsi="Calibri Light" w:cs="Calibri Light"/>
                <w:sz w:val="20"/>
                <w:szCs w:val="20"/>
              </w:rPr>
            </w:pPr>
            <w:r w:rsidRPr="00113931">
              <w:rPr>
                <w:rFonts w:ascii="Calibri Light" w:eastAsia="Calibri" w:hAnsi="Calibri Light" w:cs="Calibri Light"/>
                <w:sz w:val="20"/>
                <w:szCs w:val="20"/>
              </w:rPr>
              <w:t xml:space="preserve">Wspieranie zintegrowanego </w:t>
            </w:r>
          </w:p>
          <w:p w14:paraId="1A12DFF5" w14:textId="77777777" w:rsidR="00B41EB0" w:rsidRDefault="00B41EB0" w:rsidP="00392605">
            <w:pPr>
              <w:tabs>
                <w:tab w:val="left" w:pos="1568"/>
              </w:tabs>
              <w:ind w:right="-9"/>
              <w:rPr>
                <w:rFonts w:ascii="Calibri Light" w:eastAsia="Calibri" w:hAnsi="Calibri Light" w:cs="Calibri Light"/>
                <w:sz w:val="20"/>
                <w:szCs w:val="20"/>
              </w:rPr>
            </w:pPr>
            <w:r w:rsidRPr="00113931">
              <w:rPr>
                <w:rFonts w:ascii="Calibri Light" w:eastAsia="Calibri" w:hAnsi="Calibri Light" w:cs="Calibri Light"/>
                <w:sz w:val="20"/>
                <w:szCs w:val="20"/>
              </w:rPr>
              <w:t xml:space="preserve">i sprzyjającego włączeniu społecznemu rozwoju społecznego, gospodarczego </w:t>
            </w:r>
          </w:p>
          <w:p w14:paraId="61267319" w14:textId="77777777" w:rsidR="00B41EB0" w:rsidRDefault="00B41EB0" w:rsidP="00392605">
            <w:pPr>
              <w:tabs>
                <w:tab w:val="left" w:pos="1568"/>
              </w:tabs>
              <w:ind w:right="-9"/>
              <w:rPr>
                <w:rFonts w:ascii="Calibri Light" w:eastAsia="Calibri" w:hAnsi="Calibri Light" w:cs="Calibri Light"/>
                <w:sz w:val="20"/>
                <w:szCs w:val="20"/>
              </w:rPr>
            </w:pPr>
            <w:r w:rsidRPr="00113931">
              <w:rPr>
                <w:rFonts w:ascii="Calibri Light" w:eastAsia="Calibri" w:hAnsi="Calibri Light" w:cs="Calibri Light"/>
                <w:sz w:val="20"/>
                <w:szCs w:val="20"/>
              </w:rPr>
              <w:t xml:space="preserve">i środowiskowego, kultury, dziedzictwa naturalnego, zrównoważonej turystyki </w:t>
            </w:r>
          </w:p>
          <w:p w14:paraId="5BA01B86" w14:textId="1B1A6FA9" w:rsidR="00B41EB0" w:rsidRPr="00BD3A94" w:rsidRDefault="00B41EB0" w:rsidP="00392605">
            <w:pPr>
              <w:tabs>
                <w:tab w:val="left" w:pos="610"/>
                <w:tab w:val="left" w:pos="1568"/>
              </w:tabs>
              <w:rPr>
                <w:rFonts w:ascii="Calibri Light" w:eastAsia="Calibri" w:hAnsi="Calibri Light" w:cs="Calibri Light"/>
                <w:b/>
                <w:bCs/>
              </w:rPr>
            </w:pPr>
            <w:r w:rsidRPr="00113931">
              <w:rPr>
                <w:rFonts w:ascii="Calibri Light" w:eastAsia="Calibri" w:hAnsi="Calibri Light" w:cs="Calibri Light"/>
                <w:sz w:val="20"/>
                <w:szCs w:val="20"/>
              </w:rPr>
              <w:t>i bezpieczeństwa na obszarach miejskich.</w:t>
            </w:r>
          </w:p>
        </w:tc>
        <w:tc>
          <w:tcPr>
            <w:tcW w:w="1984" w:type="dxa"/>
          </w:tcPr>
          <w:p w14:paraId="284CDA11" w14:textId="603A573F" w:rsidR="00B41EB0" w:rsidRPr="00BD3A94" w:rsidRDefault="00B41EB0" w:rsidP="00B41EB0">
            <w:pPr>
              <w:rPr>
                <w:rFonts w:ascii="Calibri Light" w:eastAsia="Calibri" w:hAnsi="Calibri Light" w:cs="Calibri Light"/>
                <w:b/>
                <w:bCs/>
              </w:rPr>
            </w:pPr>
            <w:r w:rsidRPr="00FD51C4">
              <w:rPr>
                <w:rFonts w:ascii="Calibri Light" w:hAnsi="Calibri Light" w:cs="Calibri Light"/>
                <w:sz w:val="20"/>
              </w:rPr>
              <w:t>Wspólnie robimy więcej – ZIT KKBOF (2021-2027)</w:t>
            </w:r>
          </w:p>
        </w:tc>
      </w:tr>
      <w:tr w:rsidR="00EA2AF1" w:rsidRPr="00BD3A94" w14:paraId="0DF97848" w14:textId="77777777" w:rsidTr="00F94676">
        <w:tc>
          <w:tcPr>
            <w:tcW w:w="1696" w:type="dxa"/>
          </w:tcPr>
          <w:p w14:paraId="283018D7" w14:textId="6D5B9CBF" w:rsidR="00B41EB0" w:rsidRPr="006E7805" w:rsidRDefault="00B41EB0" w:rsidP="00B41EB0">
            <w:pPr>
              <w:ind w:left="-50" w:right="-97" w:firstLine="14"/>
              <w:rPr>
                <w:rFonts w:ascii="Calibri Light" w:eastAsia="Calibri" w:hAnsi="Calibri Light" w:cs="Calibri Light"/>
                <w:b/>
                <w:bCs/>
                <w:sz w:val="20"/>
                <w:szCs w:val="20"/>
              </w:rPr>
            </w:pPr>
            <w:r w:rsidRPr="006E7805">
              <w:rPr>
                <w:rFonts w:ascii="Calibri Light" w:eastAsia="Calibri" w:hAnsi="Calibri Light" w:cs="Calibri Light"/>
                <w:b/>
                <w:bCs/>
                <w:sz w:val="20"/>
                <w:szCs w:val="20"/>
              </w:rPr>
              <w:t>Cel strategiczny 2</w:t>
            </w:r>
            <w:r w:rsidR="006E7805">
              <w:rPr>
                <w:rFonts w:ascii="Calibri Light" w:eastAsia="Calibri" w:hAnsi="Calibri Light" w:cs="Calibri Light"/>
                <w:b/>
                <w:bCs/>
                <w:sz w:val="20"/>
                <w:szCs w:val="20"/>
              </w:rPr>
              <w:t>.</w:t>
            </w:r>
          </w:p>
          <w:p w14:paraId="79F7E276" w14:textId="5835A5D4" w:rsidR="00B41EB0" w:rsidRDefault="00B41EB0" w:rsidP="00B41EB0">
            <w:pPr>
              <w:rPr>
                <w:rFonts w:ascii="Calibri Light" w:eastAsia="Calibri" w:hAnsi="Calibri Light" w:cs="Calibri Light"/>
                <w:b/>
                <w:bCs/>
              </w:rPr>
            </w:pPr>
            <w:r w:rsidRPr="001E35E5">
              <w:rPr>
                <w:rFonts w:ascii="Calibri Light" w:eastAsia="Calibri" w:hAnsi="Calibri Light" w:cs="Calibri Light"/>
                <w:sz w:val="20"/>
                <w:szCs w:val="20"/>
              </w:rPr>
              <w:t>Dobrostan, lepsza jakość życia oraz możliwości rozwoju mieszkańców KKBOF.</w:t>
            </w:r>
          </w:p>
        </w:tc>
        <w:tc>
          <w:tcPr>
            <w:tcW w:w="1560" w:type="dxa"/>
          </w:tcPr>
          <w:p w14:paraId="35B7D462" w14:textId="1D2798EC" w:rsidR="00B41EB0" w:rsidRDefault="00B41EB0" w:rsidP="00B41EB0">
            <w:pPr>
              <w:rPr>
                <w:rFonts w:ascii="Calibri Light" w:eastAsia="Calibri" w:hAnsi="Calibri Light" w:cs="Calibri Light"/>
                <w:b/>
                <w:bCs/>
              </w:rPr>
            </w:pPr>
            <w:r>
              <w:rPr>
                <w:rFonts w:ascii="Calibri Light" w:eastAsia="Calibri" w:hAnsi="Calibri Light" w:cs="Calibri Light"/>
                <w:sz w:val="20"/>
                <w:szCs w:val="20"/>
              </w:rPr>
              <w:t xml:space="preserve">2. </w:t>
            </w:r>
            <w:r w:rsidRPr="00EA3893">
              <w:rPr>
                <w:rFonts w:ascii="Calibri Light" w:eastAsia="Calibri" w:hAnsi="Calibri Light" w:cs="Calibri Light"/>
                <w:sz w:val="20"/>
                <w:szCs w:val="20"/>
              </w:rPr>
              <w:t>KKBOF zapewniający wysoką jakość życia i dążący do równości</w:t>
            </w:r>
            <w:r>
              <w:rPr>
                <w:rFonts w:ascii="Calibri Light" w:eastAsia="Calibri" w:hAnsi="Calibri Light" w:cs="Calibri Light"/>
                <w:sz w:val="20"/>
                <w:szCs w:val="20"/>
              </w:rPr>
              <w:t xml:space="preserve"> </w:t>
            </w:r>
            <w:r w:rsidRPr="00EA3893">
              <w:rPr>
                <w:rFonts w:ascii="Calibri Light" w:eastAsia="Calibri" w:hAnsi="Calibri Light" w:cs="Calibri Light"/>
                <w:sz w:val="20"/>
                <w:szCs w:val="20"/>
              </w:rPr>
              <w:t>społecznej</w:t>
            </w:r>
          </w:p>
        </w:tc>
        <w:tc>
          <w:tcPr>
            <w:tcW w:w="1701" w:type="dxa"/>
          </w:tcPr>
          <w:p w14:paraId="685B95D5" w14:textId="13226696" w:rsidR="00B41EB0" w:rsidRDefault="00B41EB0" w:rsidP="00B41EB0">
            <w:pPr>
              <w:rPr>
                <w:rFonts w:ascii="Calibri Light" w:eastAsia="Calibri" w:hAnsi="Calibri Light" w:cs="Calibri Light"/>
                <w:b/>
                <w:bCs/>
              </w:rPr>
            </w:pPr>
            <w:r>
              <w:rPr>
                <w:rFonts w:ascii="Calibri Light" w:eastAsia="Calibri" w:hAnsi="Calibri Light" w:cs="Calibri Light"/>
                <w:sz w:val="20"/>
                <w:szCs w:val="20"/>
              </w:rPr>
              <w:t>2</w:t>
            </w:r>
            <w:r w:rsidRPr="00113931">
              <w:rPr>
                <w:rFonts w:ascii="Calibri Light" w:eastAsia="Calibri" w:hAnsi="Calibri Light" w:cs="Calibri Light"/>
                <w:sz w:val="20"/>
                <w:szCs w:val="20"/>
              </w:rPr>
              <w:t>.1. Wyższy poziom usług społecznych na terenie KKBOF</w:t>
            </w:r>
          </w:p>
        </w:tc>
        <w:tc>
          <w:tcPr>
            <w:tcW w:w="1417" w:type="dxa"/>
          </w:tcPr>
          <w:p w14:paraId="29C63B98" w14:textId="77777777" w:rsidR="00B41EB0" w:rsidRPr="00113931" w:rsidRDefault="00B41EB0" w:rsidP="00B41EB0">
            <w:pPr>
              <w:rPr>
                <w:rFonts w:ascii="Calibri Light" w:eastAsia="Calibri" w:hAnsi="Calibri Light" w:cs="Calibri Light"/>
                <w:sz w:val="20"/>
                <w:szCs w:val="20"/>
              </w:rPr>
            </w:pPr>
            <w:r w:rsidRPr="00113931">
              <w:rPr>
                <w:rFonts w:ascii="Calibri Light" w:eastAsia="Calibri" w:hAnsi="Calibri Light" w:cs="Calibri Light"/>
                <w:sz w:val="20"/>
                <w:szCs w:val="20"/>
              </w:rPr>
              <w:t xml:space="preserve">Fundusze Europejskie dla Pomorza Zachodniego 2021-2027; </w:t>
            </w:r>
          </w:p>
          <w:p w14:paraId="1C8FEB3E" w14:textId="34E90B6A" w:rsidR="00B41EB0" w:rsidRPr="00BD3A94" w:rsidRDefault="00B41EB0" w:rsidP="00B41EB0">
            <w:pPr>
              <w:rPr>
                <w:rFonts w:ascii="Calibri Light" w:eastAsia="Calibri" w:hAnsi="Calibri Light" w:cs="Calibri Light"/>
                <w:b/>
                <w:bCs/>
              </w:rPr>
            </w:pPr>
            <w:r w:rsidRPr="00113931">
              <w:rPr>
                <w:rFonts w:ascii="Calibri Light" w:eastAsia="Calibri" w:hAnsi="Calibri Light" w:cs="Calibri Light"/>
                <w:sz w:val="20"/>
                <w:szCs w:val="20"/>
              </w:rPr>
              <w:t>Priorytet 6</w:t>
            </w:r>
          </w:p>
        </w:tc>
        <w:tc>
          <w:tcPr>
            <w:tcW w:w="2552" w:type="dxa"/>
          </w:tcPr>
          <w:p w14:paraId="1165F767" w14:textId="77777777" w:rsidR="00392605" w:rsidRDefault="00B41EB0" w:rsidP="00B41EB0">
            <w:pPr>
              <w:tabs>
                <w:tab w:val="left" w:pos="1568"/>
              </w:tabs>
              <w:ind w:right="-9"/>
              <w:rPr>
                <w:rFonts w:ascii="Calibri Light" w:eastAsia="Calibri" w:hAnsi="Calibri Light" w:cs="Calibri Light"/>
                <w:b/>
                <w:bCs/>
                <w:sz w:val="20"/>
                <w:szCs w:val="20"/>
              </w:rPr>
            </w:pPr>
            <w:r w:rsidRPr="00113931">
              <w:rPr>
                <w:rFonts w:ascii="Calibri Light" w:eastAsia="Calibri" w:hAnsi="Calibri Light" w:cs="Calibri Light"/>
                <w:b/>
                <w:bCs/>
                <w:sz w:val="20"/>
                <w:szCs w:val="20"/>
              </w:rPr>
              <w:t xml:space="preserve">CS 4.K </w:t>
            </w:r>
            <w:r>
              <w:rPr>
                <w:rFonts w:ascii="Calibri Light" w:eastAsia="Calibri" w:hAnsi="Calibri Light" w:cs="Calibri Light"/>
                <w:b/>
                <w:bCs/>
                <w:sz w:val="20"/>
                <w:szCs w:val="20"/>
              </w:rPr>
              <w:t>FEPZ</w:t>
            </w:r>
            <w:r w:rsidRPr="00113931">
              <w:rPr>
                <w:rFonts w:ascii="Calibri Light" w:eastAsia="Calibri" w:hAnsi="Calibri Light" w:cs="Calibri Light"/>
                <w:b/>
                <w:bCs/>
                <w:sz w:val="20"/>
                <w:szCs w:val="20"/>
              </w:rPr>
              <w:t xml:space="preserve"> </w:t>
            </w:r>
          </w:p>
          <w:p w14:paraId="6E7F2AF0" w14:textId="553C9D28" w:rsidR="00B41EB0" w:rsidRDefault="00B41EB0" w:rsidP="00B41EB0">
            <w:pPr>
              <w:tabs>
                <w:tab w:val="left" w:pos="1568"/>
              </w:tabs>
              <w:ind w:right="-9"/>
              <w:rPr>
                <w:rFonts w:ascii="Calibri Light" w:eastAsia="Calibri" w:hAnsi="Calibri Light" w:cs="Calibri Light"/>
                <w:sz w:val="20"/>
                <w:szCs w:val="20"/>
              </w:rPr>
            </w:pPr>
            <w:r w:rsidRPr="00113931">
              <w:rPr>
                <w:rFonts w:ascii="Calibri Light" w:eastAsia="Calibri" w:hAnsi="Calibri Light" w:cs="Calibri Light"/>
                <w:sz w:val="20"/>
                <w:szCs w:val="20"/>
              </w:rPr>
              <w:t xml:space="preserve">Zwiększenie równego i szybkiego dostępu do dobrej jakości, trwałych i przystępnych cenowo usług, w tym usług, które promują dostęp do mieszkań oraz opieki skoncentrowanej na osobie, w tym opieki zdrowotnej; modernizacja systemów ochrony socjalnej, w tym promowanie dostępu do ochrony socjalnej, ze szczególnym uwzględnieniem dzieci i grup w niekorzystnej sytuacji; poprawa dostępności, w tym dla osób z niepełnosprawnościami, skuteczność i odporność systemów ochrony zdrowia </w:t>
            </w:r>
          </w:p>
          <w:p w14:paraId="58405B59" w14:textId="1F9F2397" w:rsidR="00B41EB0" w:rsidRPr="00BD3A94" w:rsidRDefault="00B41EB0" w:rsidP="00B41EB0">
            <w:pPr>
              <w:tabs>
                <w:tab w:val="left" w:pos="610"/>
                <w:tab w:val="left" w:pos="1568"/>
              </w:tabs>
              <w:rPr>
                <w:rFonts w:ascii="Calibri Light" w:eastAsia="Calibri" w:hAnsi="Calibri Light" w:cs="Calibri Light"/>
                <w:b/>
                <w:bCs/>
              </w:rPr>
            </w:pPr>
            <w:r w:rsidRPr="00113931">
              <w:rPr>
                <w:rFonts w:ascii="Calibri Light" w:eastAsia="Calibri" w:hAnsi="Calibri Light" w:cs="Calibri Light"/>
                <w:sz w:val="20"/>
                <w:szCs w:val="20"/>
              </w:rPr>
              <w:t xml:space="preserve">i usług opieki długoterminowej </w:t>
            </w:r>
          </w:p>
        </w:tc>
        <w:tc>
          <w:tcPr>
            <w:tcW w:w="1984" w:type="dxa"/>
          </w:tcPr>
          <w:p w14:paraId="37FD5D85" w14:textId="372508A2" w:rsidR="00B41EB0" w:rsidRPr="00BD3A94" w:rsidRDefault="00B41EB0" w:rsidP="00B41EB0">
            <w:pPr>
              <w:rPr>
                <w:rFonts w:ascii="Calibri Light" w:eastAsia="Calibri" w:hAnsi="Calibri Light" w:cs="Calibri Light"/>
                <w:b/>
                <w:bCs/>
              </w:rPr>
            </w:pPr>
            <w:r w:rsidRPr="00FD51C4">
              <w:rPr>
                <w:rFonts w:ascii="Calibri Light" w:hAnsi="Calibri Light" w:cs="Calibri Light"/>
                <w:sz w:val="20"/>
              </w:rPr>
              <w:t>Poprawa jakości życia seniorów i osób niesamodzielnych</w:t>
            </w:r>
          </w:p>
        </w:tc>
      </w:tr>
      <w:tr w:rsidR="003614B1" w:rsidRPr="00BD3A94" w14:paraId="496667BB" w14:textId="77777777" w:rsidTr="00F94676">
        <w:tc>
          <w:tcPr>
            <w:tcW w:w="1696" w:type="dxa"/>
            <w:vMerge w:val="restart"/>
          </w:tcPr>
          <w:p w14:paraId="3ABBA0D9" w14:textId="77777777" w:rsidR="003614B1" w:rsidRPr="00667F67" w:rsidRDefault="003614B1" w:rsidP="00B41EB0">
            <w:pPr>
              <w:ind w:left="-50" w:right="-97" w:firstLine="14"/>
              <w:rPr>
                <w:rFonts w:ascii="Calibri Light" w:eastAsia="Calibri" w:hAnsi="Calibri Light" w:cs="Calibri Light"/>
                <w:sz w:val="20"/>
                <w:szCs w:val="20"/>
              </w:rPr>
            </w:pPr>
            <w:r w:rsidRPr="006E7805">
              <w:rPr>
                <w:rFonts w:ascii="Calibri Light" w:eastAsia="Calibri" w:hAnsi="Calibri Light" w:cs="Calibri Light"/>
                <w:b/>
                <w:bCs/>
                <w:sz w:val="20"/>
                <w:szCs w:val="20"/>
              </w:rPr>
              <w:t>Cel strategiczny 3.</w:t>
            </w:r>
            <w:r w:rsidRPr="00667F67">
              <w:rPr>
                <w:rFonts w:ascii="Calibri Light" w:eastAsia="Calibri" w:hAnsi="Calibri Light" w:cs="Calibri Light"/>
                <w:sz w:val="20"/>
                <w:szCs w:val="20"/>
              </w:rPr>
              <w:t xml:space="preserve"> Zwiększony stopień integracji przestrzennej i zachowania zasobów naturalnych oraz</w:t>
            </w:r>
          </w:p>
          <w:p w14:paraId="4B168052" w14:textId="77777777" w:rsidR="003614B1" w:rsidRDefault="003614B1" w:rsidP="00B41EB0">
            <w:pPr>
              <w:ind w:left="-50" w:right="-97" w:firstLine="14"/>
              <w:rPr>
                <w:rFonts w:ascii="Calibri Light" w:eastAsia="Calibri" w:hAnsi="Calibri Light" w:cs="Calibri Light"/>
                <w:sz w:val="20"/>
                <w:szCs w:val="20"/>
              </w:rPr>
            </w:pPr>
            <w:r w:rsidRPr="00667F67">
              <w:rPr>
                <w:rFonts w:ascii="Calibri Light" w:eastAsia="Calibri" w:hAnsi="Calibri Light" w:cs="Calibri Light"/>
                <w:sz w:val="20"/>
                <w:szCs w:val="20"/>
              </w:rPr>
              <w:t>dziedzictwa kulturowego obszaru KKBOF</w:t>
            </w:r>
          </w:p>
          <w:p w14:paraId="39459B50" w14:textId="77777777" w:rsidR="003614B1" w:rsidRDefault="003614B1" w:rsidP="00B41EB0">
            <w:pPr>
              <w:rPr>
                <w:rFonts w:ascii="Calibri Light" w:eastAsia="Calibri" w:hAnsi="Calibri Light" w:cs="Calibri Light"/>
                <w:sz w:val="20"/>
                <w:szCs w:val="20"/>
              </w:rPr>
            </w:pPr>
          </w:p>
          <w:p w14:paraId="6E55AEF0" w14:textId="0B9EB23E" w:rsidR="003614B1" w:rsidRDefault="003614B1" w:rsidP="00B41EB0">
            <w:pPr>
              <w:rPr>
                <w:rFonts w:ascii="Calibri Light" w:eastAsia="Calibri" w:hAnsi="Calibri Light" w:cs="Calibri Light"/>
                <w:b/>
                <w:bCs/>
              </w:rPr>
            </w:pPr>
          </w:p>
        </w:tc>
        <w:tc>
          <w:tcPr>
            <w:tcW w:w="1560" w:type="dxa"/>
          </w:tcPr>
          <w:p w14:paraId="68251F3A" w14:textId="30998311" w:rsidR="003614B1" w:rsidRDefault="003614B1" w:rsidP="00B41EB0">
            <w:pPr>
              <w:rPr>
                <w:rFonts w:ascii="Calibri Light" w:eastAsia="Calibri" w:hAnsi="Calibri Light" w:cs="Calibri Light"/>
                <w:b/>
                <w:bCs/>
              </w:rPr>
            </w:pPr>
            <w:r>
              <w:rPr>
                <w:rFonts w:asciiTheme="majorHAnsi" w:hAnsiTheme="majorHAnsi" w:cstheme="majorHAnsi"/>
                <w:sz w:val="20"/>
                <w:szCs w:val="20"/>
              </w:rPr>
              <w:t>3</w:t>
            </w:r>
            <w:r w:rsidRPr="0076442A">
              <w:rPr>
                <w:rFonts w:asciiTheme="majorHAnsi" w:hAnsiTheme="majorHAnsi" w:cstheme="majorHAnsi"/>
                <w:sz w:val="20"/>
                <w:szCs w:val="20"/>
              </w:rPr>
              <w:t xml:space="preserve">. KKBOF motywujący do zachowania zasobów naturalnych, walorów turystycznych i dziedzictwa kulturowego </w:t>
            </w:r>
          </w:p>
        </w:tc>
        <w:tc>
          <w:tcPr>
            <w:tcW w:w="1701" w:type="dxa"/>
          </w:tcPr>
          <w:p w14:paraId="732BDF97" w14:textId="72C7971A" w:rsidR="003614B1" w:rsidRDefault="003614B1" w:rsidP="00B41EB0">
            <w:pPr>
              <w:rPr>
                <w:rFonts w:ascii="Calibri Light" w:eastAsia="Calibri" w:hAnsi="Calibri Light" w:cs="Calibri Light"/>
                <w:b/>
                <w:bCs/>
              </w:rPr>
            </w:pPr>
            <w:r>
              <w:rPr>
                <w:rFonts w:ascii="Calibri Light" w:eastAsia="Calibri" w:hAnsi="Calibri Light" w:cs="Calibri Light"/>
                <w:sz w:val="20"/>
                <w:szCs w:val="20"/>
              </w:rPr>
              <w:t>3</w:t>
            </w:r>
            <w:r w:rsidRPr="00113931">
              <w:rPr>
                <w:rFonts w:ascii="Calibri Light" w:eastAsia="Calibri" w:hAnsi="Calibri Light" w:cs="Calibri Light"/>
                <w:sz w:val="20"/>
                <w:szCs w:val="20"/>
              </w:rPr>
              <w:t xml:space="preserve">.1. Wysoki stopień turystycznego wykorzystania potencjału przyrodniczego i kulturowego </w:t>
            </w:r>
          </w:p>
        </w:tc>
        <w:tc>
          <w:tcPr>
            <w:tcW w:w="1417" w:type="dxa"/>
          </w:tcPr>
          <w:p w14:paraId="752D96CB" w14:textId="63E74A2E" w:rsidR="003614B1" w:rsidRPr="00BD3A94" w:rsidRDefault="003614B1" w:rsidP="00B41EB0">
            <w:pPr>
              <w:rPr>
                <w:rFonts w:ascii="Calibri Light" w:eastAsia="Calibri" w:hAnsi="Calibri Light" w:cs="Calibri Light"/>
                <w:b/>
                <w:bCs/>
              </w:rPr>
            </w:pPr>
            <w:r w:rsidRPr="00113931">
              <w:rPr>
                <w:rFonts w:ascii="Calibri Light" w:eastAsia="Calibri" w:hAnsi="Calibri Light" w:cs="Calibri Light"/>
                <w:sz w:val="20"/>
                <w:szCs w:val="20"/>
              </w:rPr>
              <w:t>Fundusze Europejskie dla Pomorza Zachodniego 2021-2027; Priorytet 7</w:t>
            </w:r>
          </w:p>
        </w:tc>
        <w:tc>
          <w:tcPr>
            <w:tcW w:w="2552" w:type="dxa"/>
          </w:tcPr>
          <w:p w14:paraId="338A21BA" w14:textId="77777777" w:rsidR="003614B1" w:rsidRDefault="003614B1" w:rsidP="00B41EB0">
            <w:pPr>
              <w:tabs>
                <w:tab w:val="left" w:pos="1568"/>
              </w:tabs>
              <w:ind w:right="-9"/>
              <w:rPr>
                <w:rFonts w:ascii="Calibri Light" w:eastAsia="Calibri" w:hAnsi="Calibri Light" w:cs="Calibri Light"/>
                <w:b/>
                <w:bCs/>
                <w:sz w:val="20"/>
                <w:szCs w:val="20"/>
              </w:rPr>
            </w:pPr>
            <w:r w:rsidRPr="00113931">
              <w:rPr>
                <w:rFonts w:ascii="Calibri Light" w:eastAsia="Calibri" w:hAnsi="Calibri Light" w:cs="Calibri Light"/>
                <w:b/>
                <w:bCs/>
                <w:sz w:val="20"/>
                <w:szCs w:val="20"/>
              </w:rPr>
              <w:t>CS 5.I</w:t>
            </w:r>
            <w:r w:rsidRPr="00113931">
              <w:rPr>
                <w:rFonts w:ascii="Calibri Light" w:eastAsia="Calibri" w:hAnsi="Calibri Light" w:cs="Calibri Light"/>
                <w:sz w:val="20"/>
                <w:szCs w:val="20"/>
              </w:rPr>
              <w:t xml:space="preserve"> </w:t>
            </w:r>
            <w:r w:rsidRPr="0072204C">
              <w:rPr>
                <w:rFonts w:ascii="Calibri Light" w:eastAsia="Calibri" w:hAnsi="Calibri Light" w:cs="Calibri Light"/>
                <w:b/>
                <w:bCs/>
                <w:sz w:val="20"/>
                <w:szCs w:val="20"/>
              </w:rPr>
              <w:t xml:space="preserve">FEPZ </w:t>
            </w:r>
          </w:p>
          <w:p w14:paraId="3B15AA71" w14:textId="0D1D2E69" w:rsidR="003614B1" w:rsidRDefault="003614B1" w:rsidP="00B41EB0">
            <w:pPr>
              <w:tabs>
                <w:tab w:val="left" w:pos="1568"/>
              </w:tabs>
              <w:ind w:right="-9"/>
              <w:rPr>
                <w:rFonts w:ascii="Calibri Light" w:eastAsia="Calibri" w:hAnsi="Calibri Light" w:cs="Calibri Light"/>
                <w:sz w:val="20"/>
                <w:szCs w:val="20"/>
              </w:rPr>
            </w:pPr>
            <w:r w:rsidRPr="00113931">
              <w:rPr>
                <w:rFonts w:ascii="Calibri Light" w:eastAsia="Calibri" w:hAnsi="Calibri Light" w:cs="Calibri Light"/>
                <w:sz w:val="20"/>
                <w:szCs w:val="20"/>
              </w:rPr>
              <w:t>Wspieranie zintegrowanego</w:t>
            </w:r>
            <w:r>
              <w:rPr>
                <w:rFonts w:ascii="Calibri Light" w:eastAsia="Calibri" w:hAnsi="Calibri Light" w:cs="Calibri Light"/>
                <w:sz w:val="20"/>
                <w:szCs w:val="20"/>
              </w:rPr>
              <w:t xml:space="preserve"> </w:t>
            </w:r>
          </w:p>
          <w:p w14:paraId="493881D3" w14:textId="77777777" w:rsidR="003614B1" w:rsidRDefault="003614B1" w:rsidP="00B41EB0">
            <w:pPr>
              <w:tabs>
                <w:tab w:val="left" w:pos="1568"/>
              </w:tabs>
              <w:ind w:right="-9"/>
              <w:rPr>
                <w:rFonts w:ascii="Calibri Light" w:eastAsia="Calibri" w:hAnsi="Calibri Light" w:cs="Calibri Light"/>
                <w:sz w:val="20"/>
                <w:szCs w:val="20"/>
              </w:rPr>
            </w:pPr>
            <w:r w:rsidRPr="00113931">
              <w:rPr>
                <w:rFonts w:ascii="Calibri Light" w:eastAsia="Calibri" w:hAnsi="Calibri Light" w:cs="Calibri Light"/>
                <w:sz w:val="20"/>
                <w:szCs w:val="20"/>
              </w:rPr>
              <w:t xml:space="preserve">i sprzyjającego włączeniu społecznemu rozwoju społecznego, gospodarczego </w:t>
            </w:r>
          </w:p>
          <w:p w14:paraId="17D94E27" w14:textId="77777777" w:rsidR="003614B1" w:rsidRDefault="003614B1" w:rsidP="00B41EB0">
            <w:pPr>
              <w:tabs>
                <w:tab w:val="left" w:pos="1568"/>
              </w:tabs>
              <w:ind w:right="-9"/>
              <w:rPr>
                <w:rFonts w:ascii="Calibri Light" w:eastAsia="Calibri" w:hAnsi="Calibri Light" w:cs="Calibri Light"/>
                <w:sz w:val="20"/>
                <w:szCs w:val="20"/>
              </w:rPr>
            </w:pPr>
            <w:r w:rsidRPr="00113931">
              <w:rPr>
                <w:rFonts w:ascii="Calibri Light" w:eastAsia="Calibri" w:hAnsi="Calibri Light" w:cs="Calibri Light"/>
                <w:sz w:val="20"/>
                <w:szCs w:val="20"/>
              </w:rPr>
              <w:t xml:space="preserve">i środowiskowego, kultury, dziedzictwa naturalnego, zrównoważonej turystyki </w:t>
            </w:r>
          </w:p>
          <w:p w14:paraId="70FEDC29" w14:textId="0697E11F" w:rsidR="003614B1" w:rsidRPr="00BD3A94" w:rsidRDefault="003614B1" w:rsidP="00B41EB0">
            <w:pPr>
              <w:tabs>
                <w:tab w:val="left" w:pos="610"/>
                <w:tab w:val="left" w:pos="1568"/>
              </w:tabs>
              <w:rPr>
                <w:rFonts w:ascii="Calibri Light" w:eastAsia="Calibri" w:hAnsi="Calibri Light" w:cs="Calibri Light"/>
                <w:b/>
                <w:bCs/>
              </w:rPr>
            </w:pPr>
            <w:r w:rsidRPr="00113931">
              <w:rPr>
                <w:rFonts w:ascii="Calibri Light" w:eastAsia="Calibri" w:hAnsi="Calibri Light" w:cs="Calibri Light"/>
                <w:sz w:val="20"/>
                <w:szCs w:val="20"/>
              </w:rPr>
              <w:t>i bezpieczeństwa na obszarach miejskich</w:t>
            </w:r>
          </w:p>
        </w:tc>
        <w:tc>
          <w:tcPr>
            <w:tcW w:w="1984" w:type="dxa"/>
          </w:tcPr>
          <w:p w14:paraId="0BA42986" w14:textId="24D4C960" w:rsidR="003614B1" w:rsidRPr="0008279E" w:rsidRDefault="003614B1" w:rsidP="00392605">
            <w:pPr>
              <w:pStyle w:val="Akapitzlist"/>
              <w:numPr>
                <w:ilvl w:val="0"/>
                <w:numId w:val="12"/>
              </w:numPr>
              <w:spacing w:after="0" w:line="240" w:lineRule="auto"/>
              <w:ind w:left="172" w:hanging="172"/>
              <w:rPr>
                <w:rFonts w:ascii="Calibri Light" w:hAnsi="Calibri Light" w:cs="Calibri Light"/>
                <w:sz w:val="20"/>
              </w:rPr>
            </w:pPr>
            <w:r w:rsidRPr="0008279E">
              <w:rPr>
                <w:rFonts w:ascii="Calibri Light" w:hAnsi="Calibri Light" w:cs="Calibri Light"/>
                <w:sz w:val="20"/>
              </w:rPr>
              <w:t>Rozwinięcie funkcji turystycznych poprzez zagospodarowanie terenów zielonych, cennych przyrodniczo i kulturowo</w:t>
            </w:r>
          </w:p>
          <w:p w14:paraId="7C50F8D1" w14:textId="26EE64C2" w:rsidR="003614B1" w:rsidRPr="0008279E" w:rsidRDefault="003614B1" w:rsidP="00DC4E08">
            <w:pPr>
              <w:pStyle w:val="Akapitzlist"/>
              <w:numPr>
                <w:ilvl w:val="0"/>
                <w:numId w:val="12"/>
              </w:numPr>
              <w:spacing w:after="0" w:line="240" w:lineRule="auto"/>
              <w:ind w:left="172" w:hanging="172"/>
              <w:rPr>
                <w:rFonts w:ascii="Calibri Light" w:hAnsi="Calibri Light" w:cs="Calibri Light"/>
                <w:sz w:val="20"/>
              </w:rPr>
            </w:pPr>
            <w:r w:rsidRPr="0008279E">
              <w:rPr>
                <w:rFonts w:ascii="Calibri Light" w:hAnsi="Calibri Light" w:cs="Calibri Light"/>
                <w:sz w:val="20"/>
              </w:rPr>
              <w:t xml:space="preserve"> </w:t>
            </w:r>
            <w:r w:rsidRPr="0008279E">
              <w:rPr>
                <w:rFonts w:ascii="Calibri Light" w:eastAsia="Calibri Light" w:hAnsi="Calibri Light" w:cs="Calibri Light"/>
                <w:sz w:val="20"/>
              </w:rPr>
              <w:t>Poprawa dostępności do instytucji kultury</w:t>
            </w:r>
          </w:p>
        </w:tc>
      </w:tr>
      <w:tr w:rsidR="003614B1" w:rsidRPr="00BD3A94" w14:paraId="5E05B614" w14:textId="77777777" w:rsidTr="00F94676">
        <w:tc>
          <w:tcPr>
            <w:tcW w:w="1696" w:type="dxa"/>
            <w:vMerge/>
          </w:tcPr>
          <w:p w14:paraId="1F85E5FE" w14:textId="77777777" w:rsidR="003614B1" w:rsidRPr="008B0D61" w:rsidRDefault="003614B1" w:rsidP="008B0D61">
            <w:pPr>
              <w:suppressAutoHyphens/>
              <w:ind w:left="-50" w:right="-97" w:firstLine="14"/>
              <w:rPr>
                <w:rFonts w:asciiTheme="majorHAnsi" w:hAnsiTheme="majorHAnsi"/>
              </w:rPr>
            </w:pPr>
          </w:p>
        </w:tc>
        <w:tc>
          <w:tcPr>
            <w:tcW w:w="1560" w:type="dxa"/>
            <w:vMerge w:val="restart"/>
          </w:tcPr>
          <w:p w14:paraId="6ED4F904" w14:textId="439F543C" w:rsidR="003614B1" w:rsidRPr="008B0D61" w:rsidRDefault="003614B1" w:rsidP="002715F4">
            <w:pPr>
              <w:rPr>
                <w:rFonts w:ascii="Calibri Light" w:hAnsi="Calibri Light"/>
                <w:b/>
                <w:sz w:val="20"/>
              </w:rPr>
            </w:pPr>
            <w:r w:rsidRPr="00392605">
              <w:rPr>
                <w:rFonts w:asciiTheme="majorHAnsi" w:hAnsiTheme="majorHAnsi" w:cstheme="majorHAnsi"/>
                <w:sz w:val="20"/>
                <w:szCs w:val="20"/>
              </w:rPr>
              <w:t xml:space="preserve"> 4. </w:t>
            </w:r>
            <w:r w:rsidRPr="008B0D61">
              <w:rPr>
                <w:rFonts w:asciiTheme="majorHAnsi" w:hAnsiTheme="majorHAnsi"/>
                <w:b/>
                <w:sz w:val="20"/>
              </w:rPr>
              <w:t xml:space="preserve"> </w:t>
            </w:r>
            <w:r w:rsidRPr="00CB6E03">
              <w:rPr>
                <w:rFonts w:asciiTheme="majorHAnsi" w:hAnsiTheme="majorHAnsi" w:cstheme="majorHAnsi"/>
                <w:sz w:val="20"/>
              </w:rPr>
              <w:t xml:space="preserve">KKBOF przyjazny środowisku </w:t>
            </w:r>
            <w:r w:rsidRPr="00392605">
              <w:rPr>
                <w:rFonts w:asciiTheme="majorHAnsi" w:hAnsiTheme="majorHAnsi" w:cstheme="majorHAnsi"/>
                <w:sz w:val="20"/>
                <w:szCs w:val="20"/>
              </w:rPr>
              <w:t xml:space="preserve">zorientowany na  poprawę </w:t>
            </w:r>
            <w:r w:rsidRPr="00CB6E03">
              <w:rPr>
                <w:rFonts w:asciiTheme="majorHAnsi" w:hAnsiTheme="majorHAnsi" w:cstheme="majorHAnsi"/>
                <w:sz w:val="20"/>
              </w:rPr>
              <w:t xml:space="preserve"> jakości powietrza i wody</w:t>
            </w:r>
            <w:r w:rsidRPr="00392605">
              <w:rPr>
                <w:rFonts w:asciiTheme="majorHAnsi" w:hAnsiTheme="majorHAnsi" w:cstheme="majorHAnsi"/>
                <w:b/>
                <w:bCs/>
                <w:sz w:val="20"/>
                <w:szCs w:val="20"/>
              </w:rPr>
              <w:t xml:space="preserve"> </w:t>
            </w:r>
          </w:p>
        </w:tc>
        <w:tc>
          <w:tcPr>
            <w:tcW w:w="1701" w:type="dxa"/>
          </w:tcPr>
          <w:p w14:paraId="7B62140C" w14:textId="526F5F15" w:rsidR="003614B1" w:rsidRPr="008B0D61" w:rsidRDefault="003614B1" w:rsidP="002715F4">
            <w:pPr>
              <w:rPr>
                <w:rFonts w:ascii="Calibri Light" w:hAnsi="Calibri Light"/>
                <w:b/>
              </w:rPr>
            </w:pPr>
            <w:r>
              <w:rPr>
                <w:rFonts w:ascii="Calibri Light" w:eastAsia="Times New Roman" w:hAnsi="Calibri Light" w:cs="Calibri Light"/>
                <w:sz w:val="20"/>
                <w:szCs w:val="20"/>
                <w:lang w:eastAsia="zh-CN"/>
              </w:rPr>
              <w:t xml:space="preserve"> 4.1 </w:t>
            </w:r>
            <w:r w:rsidRPr="00113931">
              <w:rPr>
                <w:rFonts w:ascii="Calibri Light" w:eastAsia="Times New Roman" w:hAnsi="Calibri Light" w:cs="Calibri Light"/>
                <w:sz w:val="20"/>
                <w:szCs w:val="20"/>
                <w:lang w:eastAsia="zh-CN"/>
              </w:rPr>
              <w:t>Wyższa efektywność energetyczna obiektów i przestrzeni publicznych na obszarze KKBOF</w:t>
            </w:r>
          </w:p>
        </w:tc>
        <w:tc>
          <w:tcPr>
            <w:tcW w:w="1417" w:type="dxa"/>
          </w:tcPr>
          <w:p w14:paraId="7CA80B77" w14:textId="77777777" w:rsidR="003614B1" w:rsidRPr="0075283E" w:rsidRDefault="003614B1" w:rsidP="002715F4">
            <w:pPr>
              <w:rPr>
                <w:rFonts w:ascii="Calibri Light" w:hAnsi="Calibri Light"/>
                <w:sz w:val="20"/>
              </w:rPr>
            </w:pPr>
            <w:r w:rsidRPr="00113931">
              <w:rPr>
                <w:rFonts w:ascii="Calibri Light" w:eastAsia="Calibri" w:hAnsi="Calibri Light" w:cs="Calibri Light"/>
                <w:sz w:val="20"/>
                <w:szCs w:val="20"/>
              </w:rPr>
              <w:t>Fundusze Europejskie dla Pomorza Zachodniego 2021-2027, Priorytet 2</w:t>
            </w:r>
          </w:p>
        </w:tc>
        <w:tc>
          <w:tcPr>
            <w:tcW w:w="2552" w:type="dxa"/>
          </w:tcPr>
          <w:p w14:paraId="55CCBEDA" w14:textId="77777777" w:rsidR="003614B1" w:rsidRDefault="003614B1" w:rsidP="002715F4">
            <w:pPr>
              <w:tabs>
                <w:tab w:val="left" w:pos="185"/>
                <w:tab w:val="left" w:pos="1568"/>
              </w:tabs>
              <w:ind w:right="-250"/>
              <w:rPr>
                <w:rFonts w:ascii="Calibri Light" w:eastAsia="Calibri" w:hAnsi="Calibri Light" w:cs="Calibri Light"/>
                <w:sz w:val="20"/>
                <w:szCs w:val="20"/>
              </w:rPr>
            </w:pPr>
            <w:r w:rsidRPr="00113931">
              <w:rPr>
                <w:rFonts w:ascii="Calibri Light" w:eastAsia="Calibri" w:hAnsi="Calibri Light" w:cs="Calibri Light"/>
                <w:b/>
                <w:bCs/>
                <w:sz w:val="20"/>
                <w:szCs w:val="20"/>
              </w:rPr>
              <w:t>CS 2.I</w:t>
            </w:r>
            <w:r w:rsidRPr="00113931">
              <w:rPr>
                <w:rFonts w:ascii="Calibri Light" w:eastAsia="Calibri" w:hAnsi="Calibri Light" w:cs="Calibri Light"/>
                <w:sz w:val="20"/>
                <w:szCs w:val="20"/>
              </w:rPr>
              <w:t xml:space="preserve"> </w:t>
            </w:r>
            <w:r w:rsidRPr="0072204C">
              <w:rPr>
                <w:rFonts w:ascii="Calibri Light" w:eastAsia="Calibri" w:hAnsi="Calibri Light" w:cs="Calibri Light"/>
                <w:b/>
                <w:bCs/>
                <w:sz w:val="20"/>
                <w:szCs w:val="20"/>
              </w:rPr>
              <w:t>FEPZ</w:t>
            </w:r>
            <w:r w:rsidRPr="00113931">
              <w:rPr>
                <w:rFonts w:ascii="Calibri Light" w:eastAsia="Calibri" w:hAnsi="Calibri Light" w:cs="Calibri Light"/>
                <w:sz w:val="20"/>
                <w:szCs w:val="20"/>
              </w:rPr>
              <w:t xml:space="preserve"> </w:t>
            </w:r>
          </w:p>
          <w:p w14:paraId="2AC29D52" w14:textId="77777777" w:rsidR="003614B1" w:rsidRPr="00113931" w:rsidRDefault="003614B1" w:rsidP="008B0D61">
            <w:pPr>
              <w:tabs>
                <w:tab w:val="left" w:pos="1568"/>
              </w:tabs>
              <w:ind w:right="-250"/>
              <w:rPr>
                <w:rFonts w:ascii="Calibri Light" w:eastAsia="Calibri" w:hAnsi="Calibri Light" w:cs="Calibri Light"/>
                <w:i/>
                <w:iCs/>
                <w:sz w:val="20"/>
                <w:szCs w:val="20"/>
              </w:rPr>
            </w:pPr>
            <w:r w:rsidRPr="00113931">
              <w:rPr>
                <w:rFonts w:ascii="Calibri Light" w:eastAsia="Calibri" w:hAnsi="Calibri Light" w:cs="Calibri Light"/>
                <w:sz w:val="20"/>
                <w:szCs w:val="20"/>
              </w:rPr>
              <w:t>Wspieranie efektywności energetycznej i redukcji emisji gazów cieplarnianych</w:t>
            </w:r>
          </w:p>
          <w:p w14:paraId="071A0A64" w14:textId="77777777" w:rsidR="003614B1" w:rsidRPr="0075283E" w:rsidRDefault="003614B1" w:rsidP="008B0D61">
            <w:pPr>
              <w:tabs>
                <w:tab w:val="left" w:pos="610"/>
                <w:tab w:val="left" w:pos="1568"/>
              </w:tabs>
              <w:rPr>
                <w:rFonts w:ascii="Calibri Light" w:hAnsi="Calibri Light"/>
                <w:sz w:val="20"/>
              </w:rPr>
            </w:pPr>
          </w:p>
        </w:tc>
        <w:tc>
          <w:tcPr>
            <w:tcW w:w="1984" w:type="dxa"/>
          </w:tcPr>
          <w:p w14:paraId="0D0D4944" w14:textId="77777777" w:rsidR="003614B1" w:rsidRDefault="003614B1" w:rsidP="008B0D61">
            <w:pPr>
              <w:pStyle w:val="Akapitzlist"/>
              <w:numPr>
                <w:ilvl w:val="0"/>
                <w:numId w:val="35"/>
              </w:numPr>
              <w:tabs>
                <w:tab w:val="left" w:pos="28"/>
              </w:tabs>
              <w:spacing w:after="0" w:line="240" w:lineRule="auto"/>
              <w:ind w:left="172" w:hanging="172"/>
              <w:rPr>
                <w:rFonts w:ascii="Calibri Light" w:hAnsi="Calibri Light" w:cs="Calibri Light"/>
                <w:sz w:val="20"/>
              </w:rPr>
            </w:pPr>
            <w:r w:rsidRPr="00F03CD2">
              <w:rPr>
                <w:rFonts w:ascii="Calibri Light" w:hAnsi="Calibri Light" w:cs="Calibri Light"/>
                <w:sz w:val="20"/>
              </w:rPr>
              <w:t>Termomodernizacja budynków zabytkowych i komunalnych</w:t>
            </w:r>
          </w:p>
          <w:p w14:paraId="51C06C40" w14:textId="77777777" w:rsidR="003614B1" w:rsidRPr="008B0D61" w:rsidRDefault="003614B1" w:rsidP="008B0D61">
            <w:pPr>
              <w:pStyle w:val="Akapitzlist"/>
              <w:numPr>
                <w:ilvl w:val="0"/>
                <w:numId w:val="35"/>
              </w:numPr>
              <w:spacing w:after="0" w:line="240" w:lineRule="auto"/>
              <w:ind w:left="172" w:hanging="172"/>
              <w:rPr>
                <w:rFonts w:ascii="Calibri Light" w:hAnsi="Calibri Light"/>
                <w:b/>
              </w:rPr>
            </w:pPr>
            <w:r w:rsidRPr="00F03CD2">
              <w:rPr>
                <w:rFonts w:ascii="Calibri Light" w:hAnsi="Calibri Light" w:cs="Calibri Light"/>
                <w:sz w:val="20"/>
              </w:rPr>
              <w:t>Termomodernizacja budynków publicznych i wielorodzinnych budynków mieszkalnych</w:t>
            </w:r>
          </w:p>
        </w:tc>
      </w:tr>
      <w:tr w:rsidR="003614B1" w:rsidRPr="00BD3A94" w14:paraId="3B32CE04" w14:textId="77777777" w:rsidTr="00F94676">
        <w:tc>
          <w:tcPr>
            <w:tcW w:w="1696" w:type="dxa"/>
            <w:vMerge/>
          </w:tcPr>
          <w:p w14:paraId="1C270D83" w14:textId="77777777" w:rsidR="003614B1" w:rsidRPr="008B0D61" w:rsidRDefault="003614B1" w:rsidP="008B0D61">
            <w:pPr>
              <w:rPr>
                <w:rFonts w:ascii="Calibri Light" w:hAnsi="Calibri Light"/>
                <w:b/>
              </w:rPr>
            </w:pPr>
          </w:p>
        </w:tc>
        <w:tc>
          <w:tcPr>
            <w:tcW w:w="1560" w:type="dxa"/>
            <w:vMerge/>
          </w:tcPr>
          <w:p w14:paraId="213E11D0" w14:textId="77777777" w:rsidR="003614B1" w:rsidRPr="008B0D61" w:rsidRDefault="003614B1" w:rsidP="002715F4">
            <w:pPr>
              <w:rPr>
                <w:rFonts w:ascii="Calibri Light" w:hAnsi="Calibri Light"/>
                <w:b/>
              </w:rPr>
            </w:pPr>
          </w:p>
        </w:tc>
        <w:tc>
          <w:tcPr>
            <w:tcW w:w="1701" w:type="dxa"/>
          </w:tcPr>
          <w:p w14:paraId="653E2D61" w14:textId="159F87F1" w:rsidR="003614B1" w:rsidRPr="008B0D61" w:rsidRDefault="003614B1" w:rsidP="002715F4">
            <w:pPr>
              <w:rPr>
                <w:rFonts w:ascii="Calibri Light" w:hAnsi="Calibri Light"/>
                <w:b/>
              </w:rPr>
            </w:pPr>
            <w:r>
              <w:rPr>
                <w:rFonts w:ascii="Calibri Light" w:eastAsia="Times New Roman" w:hAnsi="Calibri Light" w:cs="Calibri Light"/>
                <w:sz w:val="20"/>
                <w:szCs w:val="20"/>
                <w:lang w:eastAsia="zh-CN"/>
              </w:rPr>
              <w:t xml:space="preserve"> 4.2 </w:t>
            </w:r>
            <w:r w:rsidRPr="00113931">
              <w:rPr>
                <w:rFonts w:ascii="Calibri Light" w:eastAsia="Times New Roman" w:hAnsi="Calibri Light" w:cs="Calibri Light"/>
                <w:sz w:val="20"/>
                <w:szCs w:val="20"/>
                <w:lang w:eastAsia="zh-CN"/>
              </w:rPr>
              <w:t xml:space="preserve">Ograniczenie negatywnych skutków zmian </w:t>
            </w:r>
            <w:r w:rsidRPr="00113931">
              <w:rPr>
                <w:rFonts w:ascii="Calibri Light" w:eastAsia="Times New Roman" w:hAnsi="Calibri Light" w:cs="Calibri Light"/>
                <w:sz w:val="20"/>
                <w:szCs w:val="20"/>
                <w:lang w:eastAsia="zh-CN"/>
              </w:rPr>
              <w:lastRenderedPageBreak/>
              <w:t>klimatu oraz poprawa bezpieczeństwa i jakości życia mieszkańców obszaru KKBOF</w:t>
            </w:r>
          </w:p>
        </w:tc>
        <w:tc>
          <w:tcPr>
            <w:tcW w:w="1417" w:type="dxa"/>
          </w:tcPr>
          <w:p w14:paraId="1D5FD3C2" w14:textId="77777777" w:rsidR="003614B1" w:rsidRPr="0075283E" w:rsidRDefault="003614B1" w:rsidP="002715F4">
            <w:pPr>
              <w:rPr>
                <w:rFonts w:ascii="Calibri Light" w:hAnsi="Calibri Light"/>
                <w:sz w:val="20"/>
              </w:rPr>
            </w:pPr>
            <w:r w:rsidRPr="00113931">
              <w:rPr>
                <w:rFonts w:ascii="Calibri Light" w:eastAsia="Calibri" w:hAnsi="Calibri Light" w:cs="Calibri Light"/>
                <w:sz w:val="20"/>
                <w:szCs w:val="20"/>
              </w:rPr>
              <w:lastRenderedPageBreak/>
              <w:t xml:space="preserve">Fundusze Europejskie dla Pomorza </w:t>
            </w:r>
            <w:r w:rsidRPr="00113931">
              <w:rPr>
                <w:rFonts w:ascii="Calibri Light" w:eastAsia="Calibri" w:hAnsi="Calibri Light" w:cs="Calibri Light"/>
                <w:sz w:val="20"/>
                <w:szCs w:val="20"/>
              </w:rPr>
              <w:lastRenderedPageBreak/>
              <w:t>Zachodniego 2021-2027, Priorytet 2</w:t>
            </w:r>
          </w:p>
        </w:tc>
        <w:tc>
          <w:tcPr>
            <w:tcW w:w="2552" w:type="dxa"/>
          </w:tcPr>
          <w:p w14:paraId="6D69C0FA" w14:textId="77777777" w:rsidR="003614B1" w:rsidRDefault="003614B1" w:rsidP="00B41EB0">
            <w:pPr>
              <w:tabs>
                <w:tab w:val="left" w:pos="610"/>
                <w:tab w:val="left" w:pos="1568"/>
              </w:tabs>
              <w:rPr>
                <w:rFonts w:ascii="Calibri Light" w:eastAsia="Calibri" w:hAnsi="Calibri Light" w:cs="Calibri Light"/>
                <w:sz w:val="20"/>
                <w:szCs w:val="20"/>
              </w:rPr>
            </w:pPr>
            <w:r w:rsidRPr="00113931">
              <w:rPr>
                <w:rFonts w:ascii="Calibri Light" w:eastAsia="Calibri" w:hAnsi="Calibri Light" w:cs="Calibri Light"/>
                <w:b/>
                <w:bCs/>
                <w:sz w:val="20"/>
                <w:szCs w:val="20"/>
              </w:rPr>
              <w:lastRenderedPageBreak/>
              <w:t>CS 2.IV</w:t>
            </w:r>
            <w:r w:rsidRPr="00113931">
              <w:rPr>
                <w:rFonts w:ascii="Calibri Light" w:eastAsia="Calibri" w:hAnsi="Calibri Light" w:cs="Calibri Light"/>
                <w:sz w:val="20"/>
                <w:szCs w:val="20"/>
              </w:rPr>
              <w:t xml:space="preserve"> </w:t>
            </w:r>
            <w:r w:rsidRPr="0072204C">
              <w:rPr>
                <w:rFonts w:ascii="Calibri Light" w:eastAsia="Calibri" w:hAnsi="Calibri Light" w:cs="Calibri Light"/>
                <w:b/>
                <w:bCs/>
                <w:sz w:val="20"/>
                <w:szCs w:val="20"/>
              </w:rPr>
              <w:t>FEPZ</w:t>
            </w:r>
            <w:r>
              <w:rPr>
                <w:rFonts w:ascii="Calibri Light" w:eastAsia="Calibri" w:hAnsi="Calibri Light" w:cs="Calibri Light"/>
                <w:sz w:val="20"/>
                <w:szCs w:val="20"/>
              </w:rPr>
              <w:t xml:space="preserve"> </w:t>
            </w:r>
          </w:p>
          <w:p w14:paraId="004B7413" w14:textId="77777777" w:rsidR="003614B1" w:rsidRPr="0075283E" w:rsidRDefault="003614B1" w:rsidP="008B0D61">
            <w:pPr>
              <w:tabs>
                <w:tab w:val="left" w:pos="610"/>
                <w:tab w:val="left" w:pos="1568"/>
              </w:tabs>
              <w:rPr>
                <w:rFonts w:ascii="Calibri Light" w:hAnsi="Calibri Light"/>
                <w:sz w:val="20"/>
              </w:rPr>
            </w:pPr>
            <w:r w:rsidRPr="00113931">
              <w:rPr>
                <w:rFonts w:ascii="Calibri Light" w:eastAsia="Calibri" w:hAnsi="Calibri Light" w:cs="Calibri Light"/>
                <w:sz w:val="20"/>
                <w:szCs w:val="20"/>
              </w:rPr>
              <w:t xml:space="preserve">Wspieranie przystosowania się do zmian klimatu i </w:t>
            </w:r>
            <w:r w:rsidRPr="00113931">
              <w:rPr>
                <w:rFonts w:ascii="Calibri Light" w:eastAsia="Calibri" w:hAnsi="Calibri Light" w:cs="Calibri Light"/>
                <w:sz w:val="20"/>
                <w:szCs w:val="20"/>
              </w:rPr>
              <w:lastRenderedPageBreak/>
              <w:t>zapobieganie ryzyku związanemu z klęskami żywiołowymi i katastrofami, a także odporności, z uwzględnieniem podejścia ekosystemowego.</w:t>
            </w:r>
          </w:p>
        </w:tc>
        <w:tc>
          <w:tcPr>
            <w:tcW w:w="1984" w:type="dxa"/>
          </w:tcPr>
          <w:p w14:paraId="69B0B206" w14:textId="77777777" w:rsidR="003614B1" w:rsidRDefault="003614B1" w:rsidP="008B0D61">
            <w:pPr>
              <w:pStyle w:val="Akapitzlist"/>
              <w:numPr>
                <w:ilvl w:val="0"/>
                <w:numId w:val="36"/>
              </w:numPr>
              <w:tabs>
                <w:tab w:val="left" w:pos="312"/>
              </w:tabs>
              <w:spacing w:after="0" w:line="240" w:lineRule="auto"/>
              <w:ind w:left="232" w:hanging="232"/>
              <w:rPr>
                <w:rFonts w:ascii="Calibri Light" w:hAnsi="Calibri Light" w:cs="Calibri Light"/>
                <w:sz w:val="20"/>
              </w:rPr>
            </w:pPr>
            <w:r w:rsidRPr="00F03CD2">
              <w:rPr>
                <w:rFonts w:ascii="Calibri Light" w:hAnsi="Calibri Light" w:cs="Calibri Light"/>
                <w:sz w:val="20"/>
              </w:rPr>
              <w:lastRenderedPageBreak/>
              <w:t>Adaptacja terenów zurbanizowanych do zmian klimatu</w:t>
            </w:r>
          </w:p>
          <w:p w14:paraId="3AAA8811" w14:textId="77777777" w:rsidR="003614B1" w:rsidRPr="008B0D61" w:rsidRDefault="003614B1" w:rsidP="008B0D61">
            <w:pPr>
              <w:pStyle w:val="Akapitzlist"/>
              <w:numPr>
                <w:ilvl w:val="0"/>
                <w:numId w:val="36"/>
              </w:numPr>
              <w:spacing w:after="0" w:line="240" w:lineRule="auto"/>
              <w:ind w:left="232" w:hanging="232"/>
              <w:rPr>
                <w:rFonts w:ascii="Calibri Light" w:hAnsi="Calibri Light"/>
                <w:b/>
              </w:rPr>
            </w:pPr>
            <w:r w:rsidRPr="00F03CD2">
              <w:rPr>
                <w:rFonts w:ascii="Calibri Light" w:hAnsi="Calibri Light" w:cs="Calibri Light"/>
                <w:sz w:val="20"/>
              </w:rPr>
              <w:lastRenderedPageBreak/>
              <w:t>Mała retencja wodna</w:t>
            </w:r>
          </w:p>
        </w:tc>
      </w:tr>
      <w:tr w:rsidR="000F1CDC" w:rsidRPr="00BD3A94" w14:paraId="0BE7F35A" w14:textId="77777777" w:rsidTr="00F94676">
        <w:tc>
          <w:tcPr>
            <w:tcW w:w="1696" w:type="dxa"/>
            <w:vMerge w:val="restart"/>
            <w:shd w:val="clear" w:color="auto" w:fill="auto"/>
          </w:tcPr>
          <w:p w14:paraId="10CF8B7A" w14:textId="77777777" w:rsidR="000F1CDC" w:rsidRPr="006E7805" w:rsidRDefault="000F1CDC" w:rsidP="00EA2AF1">
            <w:pPr>
              <w:ind w:left="-51" w:right="-96" w:firstLine="11"/>
              <w:rPr>
                <w:rFonts w:asciiTheme="majorHAnsi" w:hAnsiTheme="majorHAnsi" w:cstheme="majorHAnsi"/>
                <w:b/>
                <w:bCs/>
                <w:sz w:val="20"/>
                <w:szCs w:val="20"/>
              </w:rPr>
            </w:pPr>
            <w:r w:rsidRPr="006E7805">
              <w:rPr>
                <w:rFonts w:asciiTheme="majorHAnsi" w:hAnsiTheme="majorHAnsi" w:cstheme="majorHAnsi"/>
                <w:b/>
                <w:bCs/>
                <w:sz w:val="20"/>
                <w:szCs w:val="20"/>
              </w:rPr>
              <w:lastRenderedPageBreak/>
              <w:t xml:space="preserve">Cel strategiczny 4. </w:t>
            </w:r>
          </w:p>
          <w:p w14:paraId="052679D3" w14:textId="77777777" w:rsidR="000F1CDC" w:rsidRPr="00392605" w:rsidRDefault="000F1CDC" w:rsidP="00EA2AF1">
            <w:pPr>
              <w:ind w:left="-51" w:right="-96" w:firstLine="11"/>
              <w:rPr>
                <w:rFonts w:asciiTheme="majorHAnsi" w:hAnsiTheme="majorHAnsi" w:cstheme="majorHAnsi"/>
                <w:sz w:val="20"/>
                <w:szCs w:val="20"/>
              </w:rPr>
            </w:pPr>
            <w:r w:rsidRPr="00392605">
              <w:rPr>
                <w:rFonts w:asciiTheme="majorHAnsi" w:hAnsiTheme="majorHAnsi" w:cstheme="majorHAnsi"/>
                <w:sz w:val="20"/>
                <w:szCs w:val="20"/>
              </w:rPr>
              <w:t>Rozwinięta infrastruktura obszaru z wykorzystaniem technologii informacyjno-</w:t>
            </w:r>
          </w:p>
          <w:p w14:paraId="301C5777" w14:textId="77777777" w:rsidR="000F1CDC" w:rsidRPr="00392605" w:rsidRDefault="000F1CDC" w:rsidP="00EA2AF1">
            <w:pPr>
              <w:ind w:left="-50" w:right="-97" w:firstLine="14"/>
              <w:rPr>
                <w:rFonts w:asciiTheme="majorHAnsi" w:hAnsiTheme="majorHAnsi" w:cstheme="majorHAnsi"/>
                <w:sz w:val="20"/>
                <w:szCs w:val="20"/>
              </w:rPr>
            </w:pPr>
            <w:r w:rsidRPr="00392605">
              <w:rPr>
                <w:rFonts w:asciiTheme="majorHAnsi" w:hAnsiTheme="majorHAnsi" w:cstheme="majorHAnsi"/>
                <w:sz w:val="20"/>
                <w:szCs w:val="20"/>
              </w:rPr>
              <w:t>komunikacyjnych (smart city) dla potrzeb społecznych i gospodarczych</w:t>
            </w:r>
          </w:p>
          <w:p w14:paraId="391EC045" w14:textId="77777777" w:rsidR="000F1CDC" w:rsidRDefault="000F1CDC" w:rsidP="00EA2AF1">
            <w:pPr>
              <w:ind w:left="-50" w:right="-97" w:firstLine="14"/>
              <w:jc w:val="both"/>
              <w:rPr>
                <w:rFonts w:ascii="Calibri Light" w:eastAsia="Calibri" w:hAnsi="Calibri Light" w:cs="Calibri Light"/>
                <w:sz w:val="20"/>
                <w:szCs w:val="20"/>
              </w:rPr>
            </w:pPr>
          </w:p>
          <w:p w14:paraId="3518D617" w14:textId="29799A3C" w:rsidR="000F1CDC" w:rsidRPr="006E7805" w:rsidRDefault="000F1CDC" w:rsidP="00EA2AF1">
            <w:pPr>
              <w:ind w:left="-50" w:right="-97" w:firstLine="14"/>
              <w:jc w:val="both"/>
              <w:rPr>
                <w:rFonts w:ascii="Calibri Light" w:eastAsia="Calibri" w:hAnsi="Calibri Light" w:cs="Calibri Light"/>
                <w:b/>
                <w:bCs/>
                <w:sz w:val="20"/>
                <w:szCs w:val="20"/>
              </w:rPr>
            </w:pPr>
            <w:r w:rsidRPr="006E7805">
              <w:rPr>
                <w:rFonts w:ascii="Calibri Light" w:eastAsia="Calibri" w:hAnsi="Calibri Light" w:cs="Calibri Light"/>
                <w:b/>
                <w:bCs/>
                <w:sz w:val="20"/>
                <w:szCs w:val="20"/>
              </w:rPr>
              <w:t xml:space="preserve">Cel strategiczny 5: </w:t>
            </w:r>
          </w:p>
          <w:p w14:paraId="78BC25CD" w14:textId="14D9FFC8" w:rsidR="000F1CDC" w:rsidRPr="00392605" w:rsidRDefault="000F1CDC" w:rsidP="00EA2AF1">
            <w:pPr>
              <w:rPr>
                <w:rFonts w:ascii="Calibri Light" w:eastAsia="Calibri" w:hAnsi="Calibri Light" w:cs="Calibri Light"/>
                <w:b/>
                <w:bCs/>
                <w:sz w:val="20"/>
                <w:szCs w:val="20"/>
              </w:rPr>
            </w:pPr>
            <w:r w:rsidRPr="00392605">
              <w:rPr>
                <w:rFonts w:ascii="Calibri Light" w:eastAsia="Calibri" w:hAnsi="Calibri Light" w:cs="Calibri Light"/>
                <w:sz w:val="20"/>
                <w:szCs w:val="20"/>
              </w:rPr>
              <w:t>Zrównoważona mobilność mieszkańców i użytkowników obszaru KKBOF</w:t>
            </w:r>
          </w:p>
        </w:tc>
        <w:tc>
          <w:tcPr>
            <w:tcW w:w="1560" w:type="dxa"/>
            <w:vMerge w:val="restart"/>
            <w:shd w:val="clear" w:color="auto" w:fill="auto"/>
          </w:tcPr>
          <w:p w14:paraId="23345954" w14:textId="77777777" w:rsidR="000F1CDC" w:rsidRPr="00392605" w:rsidRDefault="000F1CDC" w:rsidP="00EA2AF1">
            <w:pPr>
              <w:rPr>
                <w:rFonts w:asciiTheme="majorHAnsi" w:hAnsiTheme="majorHAnsi" w:cstheme="majorHAnsi"/>
                <w:sz w:val="20"/>
                <w:szCs w:val="20"/>
              </w:rPr>
            </w:pPr>
            <w:r w:rsidRPr="00392605">
              <w:rPr>
                <w:rFonts w:asciiTheme="majorHAnsi" w:hAnsiTheme="majorHAnsi" w:cstheme="majorHAnsi"/>
                <w:sz w:val="20"/>
                <w:szCs w:val="20"/>
              </w:rPr>
              <w:t xml:space="preserve"> 5 </w:t>
            </w:r>
            <w:r w:rsidRPr="00392605">
              <w:rPr>
                <w:rFonts w:asciiTheme="majorHAnsi" w:hAnsiTheme="majorHAnsi" w:cstheme="majorHAnsi"/>
                <w:b/>
                <w:bCs/>
                <w:sz w:val="20"/>
                <w:szCs w:val="20"/>
              </w:rPr>
              <w:t xml:space="preserve"> </w:t>
            </w:r>
            <w:r w:rsidRPr="00392605">
              <w:rPr>
                <w:rFonts w:asciiTheme="majorHAnsi" w:hAnsiTheme="majorHAnsi" w:cstheme="majorHAnsi"/>
                <w:sz w:val="20"/>
                <w:szCs w:val="20"/>
              </w:rPr>
              <w:t xml:space="preserve">KKBOF zapewniający aktywną i efektywną mobilność    </w:t>
            </w:r>
          </w:p>
          <w:p w14:paraId="650329D3" w14:textId="2A53AF1A" w:rsidR="000F1CDC" w:rsidRPr="00392605" w:rsidRDefault="000F1CDC" w:rsidP="00EA2AF1">
            <w:pPr>
              <w:rPr>
                <w:rFonts w:ascii="Calibri Light" w:eastAsia="Calibri" w:hAnsi="Calibri Light" w:cs="Calibri Light"/>
                <w:b/>
                <w:bCs/>
                <w:sz w:val="20"/>
                <w:szCs w:val="20"/>
              </w:rPr>
            </w:pPr>
            <w:r w:rsidRPr="00392605">
              <w:rPr>
                <w:rFonts w:asciiTheme="majorHAnsi" w:hAnsiTheme="majorHAnsi" w:cstheme="majorHAnsi"/>
                <w:sz w:val="20"/>
                <w:szCs w:val="20"/>
              </w:rPr>
              <w:t xml:space="preserve"> </w:t>
            </w:r>
          </w:p>
        </w:tc>
        <w:tc>
          <w:tcPr>
            <w:tcW w:w="1701" w:type="dxa"/>
          </w:tcPr>
          <w:p w14:paraId="45686356" w14:textId="2C0CC2A5" w:rsidR="000F1CDC" w:rsidRDefault="000F1CDC" w:rsidP="00EA2AF1">
            <w:pPr>
              <w:rPr>
                <w:rFonts w:ascii="Calibri Light" w:eastAsia="Calibri" w:hAnsi="Calibri Light" w:cs="Calibri Light"/>
                <w:b/>
                <w:bCs/>
              </w:rPr>
            </w:pPr>
            <w:r>
              <w:rPr>
                <w:rFonts w:ascii="Calibri Light" w:eastAsia="Calibri" w:hAnsi="Calibri Light" w:cs="Calibri Light"/>
                <w:sz w:val="20"/>
                <w:szCs w:val="20"/>
              </w:rPr>
              <w:t xml:space="preserve"> 5</w:t>
            </w:r>
            <w:r w:rsidRPr="00113931">
              <w:rPr>
                <w:rFonts w:ascii="Calibri Light" w:eastAsia="Calibri" w:hAnsi="Calibri Light" w:cs="Calibri Light"/>
                <w:sz w:val="20"/>
                <w:szCs w:val="20"/>
              </w:rPr>
              <w:t>.</w:t>
            </w:r>
            <w:r>
              <w:rPr>
                <w:rFonts w:ascii="Calibri Light" w:eastAsia="Calibri" w:hAnsi="Calibri Light" w:cs="Calibri Light"/>
                <w:sz w:val="20"/>
                <w:szCs w:val="20"/>
              </w:rPr>
              <w:t>1</w:t>
            </w:r>
            <w:r w:rsidRPr="00113931">
              <w:rPr>
                <w:rFonts w:ascii="Calibri Light" w:eastAsia="Calibri" w:hAnsi="Calibri Light" w:cs="Calibri Light"/>
                <w:sz w:val="20"/>
                <w:szCs w:val="20"/>
              </w:rPr>
              <w:t xml:space="preserve">. </w:t>
            </w:r>
            <w:r>
              <w:rPr>
                <w:rFonts w:ascii="Calibri Light" w:eastAsia="Calibri" w:hAnsi="Calibri Light" w:cs="Calibri Light"/>
                <w:sz w:val="20"/>
                <w:szCs w:val="20"/>
              </w:rPr>
              <w:t xml:space="preserve"> Bezpieczna komunikacja miejska i piesza użytkowników obszaru KKBOF</w:t>
            </w:r>
          </w:p>
        </w:tc>
        <w:tc>
          <w:tcPr>
            <w:tcW w:w="1417" w:type="dxa"/>
          </w:tcPr>
          <w:p w14:paraId="1EEEA02B" w14:textId="77777777" w:rsidR="000F1CDC" w:rsidRDefault="000F1CDC" w:rsidP="00EA2AF1">
            <w:pPr>
              <w:rPr>
                <w:rFonts w:ascii="Calibri Light" w:eastAsia="Calibri" w:hAnsi="Calibri Light" w:cs="Calibri Light"/>
                <w:sz w:val="20"/>
                <w:szCs w:val="20"/>
              </w:rPr>
            </w:pPr>
            <w:r w:rsidRPr="00113931">
              <w:rPr>
                <w:rFonts w:ascii="Calibri Light" w:eastAsia="Calibri" w:hAnsi="Calibri Light" w:cs="Calibri Light"/>
                <w:sz w:val="20"/>
                <w:szCs w:val="20"/>
              </w:rPr>
              <w:t>Fundusze Europejskie na Infrastrukturę, Klimat, Środowisko; Priorytet III</w:t>
            </w:r>
          </w:p>
          <w:p w14:paraId="02CBE113" w14:textId="5B69D42A" w:rsidR="00AD11BD" w:rsidRPr="00F94676" w:rsidRDefault="00F94676" w:rsidP="00EA2AF1">
            <w:pPr>
              <w:rPr>
                <w:rFonts w:ascii="Calibri Light" w:eastAsia="Calibri" w:hAnsi="Calibri Light" w:cs="Calibri Light"/>
                <w:sz w:val="16"/>
                <w:szCs w:val="16"/>
              </w:rPr>
            </w:pPr>
            <w:r w:rsidRPr="00F94676">
              <w:rPr>
                <w:rFonts w:ascii="Calibri Light" w:eastAsia="Calibri" w:hAnsi="Calibri Light" w:cs="Calibri Light"/>
                <w:sz w:val="16"/>
                <w:szCs w:val="16"/>
              </w:rPr>
              <w:t>____________</w:t>
            </w:r>
          </w:p>
          <w:p w14:paraId="50B7B25B" w14:textId="333D8B0E" w:rsidR="00AD11BD" w:rsidRPr="00BD3A94" w:rsidRDefault="00AD11BD" w:rsidP="00EA2AF1">
            <w:pPr>
              <w:rPr>
                <w:rFonts w:ascii="Calibri Light" w:eastAsia="Calibri" w:hAnsi="Calibri Light" w:cs="Calibri Light"/>
                <w:b/>
                <w:bCs/>
              </w:rPr>
            </w:pPr>
            <w:r w:rsidRPr="00113931">
              <w:rPr>
                <w:rFonts w:ascii="Calibri Light" w:eastAsia="Calibri" w:hAnsi="Calibri Light" w:cs="Calibri Light"/>
                <w:sz w:val="20"/>
                <w:szCs w:val="20"/>
              </w:rPr>
              <w:t>Fundusze Europejskie dla Pomorza Zachodniego 2021-2027 Priorytet 3</w:t>
            </w:r>
          </w:p>
        </w:tc>
        <w:tc>
          <w:tcPr>
            <w:tcW w:w="2552" w:type="dxa"/>
          </w:tcPr>
          <w:p w14:paraId="543F1BE1" w14:textId="3E042469" w:rsidR="000F1CDC" w:rsidRDefault="000F1CDC" w:rsidP="00EA2AF1">
            <w:pPr>
              <w:tabs>
                <w:tab w:val="left" w:pos="610"/>
                <w:tab w:val="left" w:pos="1568"/>
              </w:tabs>
              <w:rPr>
                <w:rFonts w:ascii="Calibri Light" w:eastAsia="Calibri" w:hAnsi="Calibri Light" w:cs="Calibri Light"/>
                <w:sz w:val="20"/>
                <w:szCs w:val="20"/>
              </w:rPr>
            </w:pPr>
            <w:r w:rsidRPr="00113931">
              <w:rPr>
                <w:rFonts w:ascii="Calibri Light" w:eastAsia="Calibri" w:hAnsi="Calibri Light" w:cs="Calibri Light"/>
                <w:b/>
                <w:bCs/>
                <w:sz w:val="20"/>
                <w:szCs w:val="20"/>
              </w:rPr>
              <w:t>CS 2.VIII</w:t>
            </w:r>
            <w:r>
              <w:rPr>
                <w:rFonts w:ascii="Calibri Light" w:eastAsia="Calibri" w:hAnsi="Calibri Light" w:cs="Calibri Light"/>
                <w:b/>
                <w:bCs/>
                <w:sz w:val="20"/>
                <w:szCs w:val="20"/>
              </w:rPr>
              <w:t xml:space="preserve"> FEnIKS</w:t>
            </w:r>
            <w:r w:rsidRPr="00113931">
              <w:rPr>
                <w:rFonts w:ascii="Calibri Light" w:eastAsia="Calibri" w:hAnsi="Calibri Light" w:cs="Calibri Light"/>
                <w:sz w:val="20"/>
                <w:szCs w:val="20"/>
              </w:rPr>
              <w:t xml:space="preserve"> </w:t>
            </w:r>
            <w:r w:rsidR="000F32EF">
              <w:rPr>
                <w:rFonts w:ascii="Calibri Light" w:eastAsia="Calibri" w:hAnsi="Calibri Light" w:cs="Calibri Light"/>
                <w:sz w:val="20"/>
                <w:szCs w:val="20"/>
              </w:rPr>
              <w:t>/</w:t>
            </w:r>
            <w:r w:rsidR="000F32EF" w:rsidRPr="00963B7C">
              <w:rPr>
                <w:rFonts w:ascii="Calibri Light" w:eastAsia="Calibri" w:hAnsi="Calibri Light" w:cs="Calibri Light"/>
                <w:b/>
                <w:sz w:val="20"/>
                <w:szCs w:val="20"/>
              </w:rPr>
              <w:t>FEPZ</w:t>
            </w:r>
          </w:p>
          <w:p w14:paraId="32423E47" w14:textId="158CC3C5" w:rsidR="000F1CDC" w:rsidRPr="00BD3A94" w:rsidRDefault="000F1CDC" w:rsidP="00EA2AF1">
            <w:pPr>
              <w:tabs>
                <w:tab w:val="left" w:pos="610"/>
                <w:tab w:val="left" w:pos="1568"/>
              </w:tabs>
              <w:rPr>
                <w:rFonts w:ascii="Calibri Light" w:eastAsia="Calibri" w:hAnsi="Calibri Light" w:cs="Calibri Light"/>
                <w:b/>
                <w:bCs/>
              </w:rPr>
            </w:pPr>
            <w:r w:rsidRPr="00113931">
              <w:rPr>
                <w:rFonts w:ascii="Calibri Light" w:eastAsia="Calibri" w:hAnsi="Calibri Light" w:cs="Calibri Light"/>
                <w:sz w:val="20"/>
                <w:szCs w:val="20"/>
              </w:rPr>
              <w:t>Wspieranie zrównoważonej multimodalnej mobilności miejskiej jako elementu transformacji w kierunku gospodarki zeroemisyjnej</w:t>
            </w:r>
          </w:p>
        </w:tc>
        <w:tc>
          <w:tcPr>
            <w:tcW w:w="1984" w:type="dxa"/>
          </w:tcPr>
          <w:p w14:paraId="325BEEE1" w14:textId="14BA9C2F" w:rsidR="000F1CDC" w:rsidRPr="0008279E" w:rsidRDefault="000F1CDC" w:rsidP="000F32EF">
            <w:pPr>
              <w:pStyle w:val="Akapitzlist"/>
              <w:numPr>
                <w:ilvl w:val="0"/>
                <w:numId w:val="37"/>
              </w:numPr>
              <w:spacing w:after="0" w:line="240" w:lineRule="auto"/>
              <w:ind w:left="232" w:hanging="232"/>
              <w:rPr>
                <w:rFonts w:ascii="Calibri Light" w:eastAsia="Calibri" w:hAnsi="Calibri Light" w:cs="Calibri Light"/>
                <w:b/>
                <w:bCs/>
              </w:rPr>
            </w:pPr>
            <w:r w:rsidRPr="0008279E">
              <w:rPr>
                <w:rFonts w:ascii="Calibri Light" w:hAnsi="Calibri Light" w:cs="Calibri Light"/>
                <w:sz w:val="20"/>
              </w:rPr>
              <w:t>Budowa węzłów przesiadkowych, miejskie systemy ITS, tablice dynamicznej informacji pasażerów</w:t>
            </w:r>
            <w:r w:rsidR="0063795F">
              <w:rPr>
                <w:rFonts w:ascii="Calibri Light" w:hAnsi="Calibri Light" w:cs="Calibri Light"/>
                <w:sz w:val="20"/>
              </w:rPr>
              <w:t xml:space="preserve">, parkingi P&amp;R, </w:t>
            </w:r>
            <w:r w:rsidR="000F32EF">
              <w:rPr>
                <w:rFonts w:ascii="Calibri Light" w:hAnsi="Calibri Light" w:cs="Calibri Light"/>
                <w:sz w:val="20"/>
              </w:rPr>
              <w:t xml:space="preserve">tabor publiczny </w:t>
            </w:r>
          </w:p>
        </w:tc>
      </w:tr>
      <w:tr w:rsidR="000F1CDC" w:rsidRPr="00BD3A94" w14:paraId="016B4CA2" w14:textId="77777777" w:rsidTr="00F94676">
        <w:tc>
          <w:tcPr>
            <w:tcW w:w="1696" w:type="dxa"/>
            <w:vMerge/>
            <w:shd w:val="clear" w:color="auto" w:fill="auto"/>
          </w:tcPr>
          <w:p w14:paraId="27164120" w14:textId="5090F245" w:rsidR="000F1CDC" w:rsidRPr="008B0D61" w:rsidRDefault="000F1CDC" w:rsidP="008B0D61">
            <w:pPr>
              <w:rPr>
                <w:rFonts w:ascii="Calibri Light" w:hAnsi="Calibri Light"/>
                <w:b/>
              </w:rPr>
            </w:pPr>
          </w:p>
        </w:tc>
        <w:tc>
          <w:tcPr>
            <w:tcW w:w="1560" w:type="dxa"/>
            <w:vMerge/>
          </w:tcPr>
          <w:p w14:paraId="1BCD4204" w14:textId="63AB113D" w:rsidR="000F1CDC" w:rsidRPr="008B0D61" w:rsidRDefault="000F1CDC" w:rsidP="002715F4">
            <w:pPr>
              <w:rPr>
                <w:rFonts w:ascii="Calibri Light" w:hAnsi="Calibri Light"/>
                <w:b/>
              </w:rPr>
            </w:pPr>
          </w:p>
        </w:tc>
        <w:tc>
          <w:tcPr>
            <w:tcW w:w="1701" w:type="dxa"/>
          </w:tcPr>
          <w:p w14:paraId="2C6A61AE" w14:textId="34C138A3" w:rsidR="000F1CDC" w:rsidRPr="008B0D61" w:rsidRDefault="000F1CDC" w:rsidP="002715F4">
            <w:pPr>
              <w:rPr>
                <w:rFonts w:ascii="Calibri Light" w:hAnsi="Calibri Light"/>
                <w:b/>
              </w:rPr>
            </w:pPr>
            <w:r>
              <w:rPr>
                <w:rFonts w:ascii="Calibri Light" w:eastAsia="Calibri" w:hAnsi="Calibri Light" w:cs="Calibri Light"/>
                <w:sz w:val="20"/>
                <w:szCs w:val="20"/>
              </w:rPr>
              <w:t xml:space="preserve"> 5</w:t>
            </w:r>
            <w:r w:rsidRPr="00113931">
              <w:rPr>
                <w:rFonts w:ascii="Calibri Light" w:eastAsia="Calibri" w:hAnsi="Calibri Light" w:cs="Calibri Light"/>
                <w:sz w:val="20"/>
                <w:szCs w:val="20"/>
              </w:rPr>
              <w:t>.2. Rozwinięta dostępność komunikacyjna poprzez spójny system dróg rowerowych na obszarze KKBOF</w:t>
            </w:r>
          </w:p>
        </w:tc>
        <w:tc>
          <w:tcPr>
            <w:tcW w:w="1417" w:type="dxa"/>
          </w:tcPr>
          <w:p w14:paraId="08321BF8" w14:textId="77777777" w:rsidR="000F1CDC" w:rsidRPr="0075283E" w:rsidRDefault="000F1CDC" w:rsidP="002715F4">
            <w:pPr>
              <w:rPr>
                <w:rFonts w:ascii="Calibri Light" w:hAnsi="Calibri Light"/>
                <w:sz w:val="20"/>
              </w:rPr>
            </w:pPr>
            <w:r w:rsidRPr="00113931">
              <w:rPr>
                <w:rFonts w:ascii="Calibri Light" w:eastAsia="Calibri" w:hAnsi="Calibri Light" w:cs="Calibri Light"/>
                <w:sz w:val="20"/>
                <w:szCs w:val="20"/>
              </w:rPr>
              <w:t>Fundusze Europejskie dla Pomorza Zachodniego 2021-2027 Priorytet 3</w:t>
            </w:r>
          </w:p>
        </w:tc>
        <w:tc>
          <w:tcPr>
            <w:tcW w:w="2552" w:type="dxa"/>
          </w:tcPr>
          <w:p w14:paraId="48DA9F3C" w14:textId="77777777" w:rsidR="000F1CDC" w:rsidRDefault="000F1CDC" w:rsidP="00EA2AF1">
            <w:pPr>
              <w:tabs>
                <w:tab w:val="left" w:pos="610"/>
                <w:tab w:val="left" w:pos="1568"/>
              </w:tabs>
              <w:rPr>
                <w:rFonts w:ascii="Calibri Light" w:eastAsia="Calibri" w:hAnsi="Calibri Light" w:cs="Calibri Light"/>
                <w:sz w:val="20"/>
                <w:szCs w:val="20"/>
              </w:rPr>
            </w:pPr>
            <w:r w:rsidRPr="00113931">
              <w:rPr>
                <w:rFonts w:ascii="Calibri Light" w:eastAsia="Calibri" w:hAnsi="Calibri Light" w:cs="Calibri Light"/>
                <w:b/>
                <w:bCs/>
                <w:sz w:val="20"/>
                <w:szCs w:val="20"/>
              </w:rPr>
              <w:t>CS 2.VIII</w:t>
            </w:r>
            <w:r>
              <w:rPr>
                <w:rFonts w:ascii="Calibri Light" w:eastAsia="Calibri" w:hAnsi="Calibri Light" w:cs="Calibri Light"/>
                <w:b/>
                <w:bCs/>
                <w:sz w:val="20"/>
                <w:szCs w:val="20"/>
              </w:rPr>
              <w:t xml:space="preserve"> FEPZ</w:t>
            </w:r>
            <w:r w:rsidRPr="00113931">
              <w:rPr>
                <w:rFonts w:ascii="Calibri Light" w:eastAsia="Calibri" w:hAnsi="Calibri Light" w:cs="Calibri Light"/>
                <w:sz w:val="20"/>
                <w:szCs w:val="20"/>
              </w:rPr>
              <w:t xml:space="preserve"> </w:t>
            </w:r>
          </w:p>
          <w:p w14:paraId="05679EB6" w14:textId="77777777" w:rsidR="000F1CDC" w:rsidRPr="0075283E" w:rsidRDefault="000F1CDC" w:rsidP="008B0D61">
            <w:pPr>
              <w:tabs>
                <w:tab w:val="left" w:pos="610"/>
                <w:tab w:val="left" w:pos="1568"/>
              </w:tabs>
              <w:rPr>
                <w:rFonts w:ascii="Calibri Light" w:hAnsi="Calibri Light"/>
                <w:sz w:val="20"/>
              </w:rPr>
            </w:pPr>
            <w:r w:rsidRPr="00113931">
              <w:rPr>
                <w:rFonts w:ascii="Calibri Light" w:eastAsia="Calibri" w:hAnsi="Calibri Light" w:cs="Calibri Light"/>
                <w:sz w:val="20"/>
                <w:szCs w:val="20"/>
              </w:rPr>
              <w:t>Wspieranie zrównoważonej multimodalnej mobilności miejskiej jako elementu transformacji w kierunku gospodarki zeroemisyjnej</w:t>
            </w:r>
          </w:p>
        </w:tc>
        <w:tc>
          <w:tcPr>
            <w:tcW w:w="1984" w:type="dxa"/>
          </w:tcPr>
          <w:p w14:paraId="734066A2" w14:textId="77777777" w:rsidR="000F1CDC" w:rsidRDefault="000F1CDC" w:rsidP="008B0D61">
            <w:pPr>
              <w:pStyle w:val="Akapitzlist"/>
              <w:numPr>
                <w:ilvl w:val="0"/>
                <w:numId w:val="37"/>
              </w:numPr>
              <w:tabs>
                <w:tab w:val="left" w:pos="312"/>
              </w:tabs>
              <w:spacing w:after="0" w:line="240" w:lineRule="auto"/>
              <w:ind w:left="232" w:hanging="232"/>
              <w:rPr>
                <w:rFonts w:ascii="Calibri Light" w:hAnsi="Calibri Light" w:cs="Calibri Light"/>
                <w:sz w:val="20"/>
              </w:rPr>
            </w:pPr>
            <w:r w:rsidRPr="00F03CD2">
              <w:rPr>
                <w:rFonts w:ascii="Calibri Light" w:hAnsi="Calibri Light" w:cs="Calibri Light"/>
                <w:sz w:val="20"/>
              </w:rPr>
              <w:t>Poprawa dostępności komunikacyjnej i atrakcyjności turystycznej gmin powiatu koszalińskiego</w:t>
            </w:r>
          </w:p>
          <w:p w14:paraId="08AE4FBD" w14:textId="77777777" w:rsidR="000F1CDC" w:rsidRDefault="000F1CDC" w:rsidP="008B0D61">
            <w:pPr>
              <w:pStyle w:val="Akapitzlist"/>
              <w:numPr>
                <w:ilvl w:val="0"/>
                <w:numId w:val="37"/>
              </w:numPr>
              <w:tabs>
                <w:tab w:val="left" w:pos="312"/>
              </w:tabs>
              <w:spacing w:after="0" w:line="240" w:lineRule="auto"/>
              <w:ind w:left="232" w:hanging="232"/>
              <w:rPr>
                <w:rFonts w:ascii="Calibri Light" w:hAnsi="Calibri Light" w:cs="Calibri Light"/>
                <w:sz w:val="20"/>
              </w:rPr>
            </w:pPr>
            <w:r w:rsidRPr="00F03CD2">
              <w:rPr>
                <w:rFonts w:ascii="Calibri Light" w:hAnsi="Calibri Light" w:cs="Calibri Light"/>
                <w:sz w:val="20"/>
              </w:rPr>
              <w:t>Poprawa dostępności komunikacyjnej i atrakcyjności turystycznej gmin powiatu kołobrzeskiego</w:t>
            </w:r>
          </w:p>
          <w:p w14:paraId="2235B4F1" w14:textId="77777777" w:rsidR="000F1CDC" w:rsidRPr="008B0D61" w:rsidRDefault="000F1CDC" w:rsidP="008B0D61">
            <w:pPr>
              <w:pStyle w:val="Akapitzlist"/>
              <w:numPr>
                <w:ilvl w:val="0"/>
                <w:numId w:val="37"/>
              </w:numPr>
              <w:spacing w:after="0" w:line="240" w:lineRule="auto"/>
              <w:ind w:left="232" w:hanging="232"/>
              <w:rPr>
                <w:rFonts w:ascii="Calibri Light" w:hAnsi="Calibri Light"/>
                <w:b/>
              </w:rPr>
            </w:pPr>
            <w:r w:rsidRPr="00F03CD2">
              <w:rPr>
                <w:rFonts w:ascii="Calibri Light" w:hAnsi="Calibri Light" w:cs="Calibri Light"/>
                <w:sz w:val="20"/>
              </w:rPr>
              <w:t>Poprawa dostępności komunikacyjnej i atrakcyjności turystycznej gmin powiatu białogardzkiego</w:t>
            </w:r>
          </w:p>
        </w:tc>
      </w:tr>
      <w:tr w:rsidR="00F12359" w:rsidRPr="00BD3A94" w14:paraId="6FED14BC" w14:textId="77777777" w:rsidTr="00F94676">
        <w:trPr>
          <w:trHeight w:val="1206"/>
        </w:trPr>
        <w:tc>
          <w:tcPr>
            <w:tcW w:w="1696" w:type="dxa"/>
            <w:vMerge w:val="restart"/>
            <w:shd w:val="clear" w:color="auto" w:fill="auto"/>
          </w:tcPr>
          <w:p w14:paraId="6C19D4D8" w14:textId="77777777" w:rsidR="00F12359" w:rsidRPr="008B0D61" w:rsidRDefault="00F12359" w:rsidP="002715F4">
            <w:pPr>
              <w:rPr>
                <w:rFonts w:ascii="Calibri Light" w:hAnsi="Calibri Light"/>
                <w:b/>
              </w:rPr>
            </w:pPr>
            <w:r w:rsidRPr="0075283E">
              <w:rPr>
                <w:rFonts w:ascii="Calibri Light" w:hAnsi="Calibri Light"/>
                <w:sz w:val="20"/>
              </w:rPr>
              <w:t>Cel strategiczny 6.</w:t>
            </w:r>
            <w:r w:rsidRPr="00667F67">
              <w:rPr>
                <w:rFonts w:ascii="Calibri Light" w:eastAsia="Calibri" w:hAnsi="Calibri Light" w:cs="Calibri Light"/>
                <w:sz w:val="20"/>
                <w:szCs w:val="20"/>
              </w:rPr>
              <w:t xml:space="preserve"> Zrównoważony rozwój gospodarczy KKBOF spójny z potencjałami lokalnymi</w:t>
            </w:r>
          </w:p>
        </w:tc>
        <w:tc>
          <w:tcPr>
            <w:tcW w:w="1560" w:type="dxa"/>
            <w:vMerge w:val="restart"/>
            <w:shd w:val="clear" w:color="auto" w:fill="auto"/>
          </w:tcPr>
          <w:p w14:paraId="39298A81" w14:textId="30BEBEDE" w:rsidR="00F12359" w:rsidRDefault="00F12359" w:rsidP="002715F4">
            <w:pPr>
              <w:rPr>
                <w:rFonts w:ascii="Calibri Light" w:eastAsia="Calibri" w:hAnsi="Calibri Light" w:cs="Calibri Light"/>
                <w:sz w:val="20"/>
                <w:szCs w:val="20"/>
              </w:rPr>
            </w:pPr>
            <w:r w:rsidRPr="00EA2AF1">
              <w:rPr>
                <w:rFonts w:ascii="Calibri Light" w:eastAsia="Calibri" w:hAnsi="Calibri Light" w:cs="Calibri Light"/>
                <w:sz w:val="20"/>
                <w:szCs w:val="20"/>
              </w:rPr>
              <w:t xml:space="preserve">6. </w:t>
            </w:r>
            <w:r>
              <w:rPr>
                <w:rFonts w:ascii="Calibri Light" w:eastAsia="Calibri" w:hAnsi="Calibri Light" w:cs="Calibri Light"/>
                <w:sz w:val="20"/>
                <w:szCs w:val="20"/>
              </w:rPr>
              <w:t>Silna i różnorodna gospodarka w KKBOF</w:t>
            </w:r>
          </w:p>
          <w:p w14:paraId="360765E5" w14:textId="37820971" w:rsidR="00F12359" w:rsidRPr="008D6281" w:rsidRDefault="00F12359" w:rsidP="002715F4">
            <w:pPr>
              <w:rPr>
                <w:rFonts w:ascii="Calibri Light" w:eastAsia="Calibri" w:hAnsi="Calibri Light" w:cs="Calibri Light"/>
                <w:sz w:val="20"/>
                <w:szCs w:val="20"/>
              </w:rPr>
            </w:pPr>
          </w:p>
        </w:tc>
        <w:tc>
          <w:tcPr>
            <w:tcW w:w="1701" w:type="dxa"/>
            <w:shd w:val="clear" w:color="auto" w:fill="auto"/>
          </w:tcPr>
          <w:p w14:paraId="54DCCCBE" w14:textId="774DBE35" w:rsidR="00F12359" w:rsidRPr="00113931" w:rsidRDefault="00F12359" w:rsidP="002715F4">
            <w:pPr>
              <w:rPr>
                <w:rFonts w:ascii="Calibri Light" w:eastAsia="Calibri" w:hAnsi="Calibri Light" w:cs="Calibri Light"/>
                <w:sz w:val="20"/>
                <w:szCs w:val="20"/>
              </w:rPr>
            </w:pPr>
            <w:r>
              <w:rPr>
                <w:rFonts w:ascii="Calibri Light" w:eastAsia="Calibri" w:hAnsi="Calibri Light" w:cs="Calibri Light"/>
                <w:sz w:val="20"/>
                <w:szCs w:val="20"/>
              </w:rPr>
              <w:t>6.1. Wzmocnienie atrakcyjności turystycznej KKBOF</w:t>
            </w:r>
          </w:p>
        </w:tc>
        <w:tc>
          <w:tcPr>
            <w:tcW w:w="1417" w:type="dxa"/>
            <w:vMerge w:val="restart"/>
            <w:shd w:val="clear" w:color="auto" w:fill="auto"/>
          </w:tcPr>
          <w:p w14:paraId="35A78AF6" w14:textId="77777777" w:rsidR="00F12359" w:rsidRPr="00113931" w:rsidRDefault="00F12359" w:rsidP="002715F4">
            <w:pPr>
              <w:rPr>
                <w:rFonts w:ascii="Calibri Light" w:eastAsia="Calibri" w:hAnsi="Calibri Light" w:cs="Calibri Light"/>
                <w:sz w:val="20"/>
                <w:szCs w:val="20"/>
              </w:rPr>
            </w:pPr>
            <w:r w:rsidRPr="00113931">
              <w:rPr>
                <w:rFonts w:ascii="Calibri Light" w:eastAsia="Calibri" w:hAnsi="Calibri Light" w:cs="Calibri Light"/>
                <w:sz w:val="20"/>
                <w:szCs w:val="20"/>
              </w:rPr>
              <w:t>Fundusze Europejskie dla Pomorza Zachodniego 2021-2027; Priorytet 7</w:t>
            </w:r>
          </w:p>
        </w:tc>
        <w:tc>
          <w:tcPr>
            <w:tcW w:w="2552" w:type="dxa"/>
            <w:vMerge w:val="restart"/>
            <w:shd w:val="clear" w:color="auto" w:fill="auto"/>
          </w:tcPr>
          <w:p w14:paraId="778AD575" w14:textId="77777777" w:rsidR="00F12359" w:rsidRDefault="00F12359" w:rsidP="002715F4">
            <w:pPr>
              <w:tabs>
                <w:tab w:val="left" w:pos="1568"/>
              </w:tabs>
              <w:ind w:right="-9"/>
              <w:rPr>
                <w:rFonts w:ascii="Calibri Light" w:eastAsia="Calibri" w:hAnsi="Calibri Light" w:cs="Calibri Light"/>
                <w:sz w:val="20"/>
                <w:szCs w:val="20"/>
              </w:rPr>
            </w:pPr>
            <w:r w:rsidRPr="00113931">
              <w:rPr>
                <w:rFonts w:ascii="Calibri Light" w:eastAsia="Calibri" w:hAnsi="Calibri Light" w:cs="Calibri Light"/>
                <w:b/>
                <w:bCs/>
                <w:sz w:val="20"/>
                <w:szCs w:val="20"/>
              </w:rPr>
              <w:t>CS 5.I</w:t>
            </w:r>
            <w:r w:rsidRPr="00113931">
              <w:rPr>
                <w:rFonts w:ascii="Calibri Light" w:eastAsia="Calibri" w:hAnsi="Calibri Light" w:cs="Calibri Light"/>
                <w:sz w:val="20"/>
                <w:szCs w:val="20"/>
              </w:rPr>
              <w:t xml:space="preserve"> </w:t>
            </w:r>
            <w:r w:rsidRPr="0072204C">
              <w:rPr>
                <w:rFonts w:ascii="Calibri Light" w:eastAsia="Calibri" w:hAnsi="Calibri Light" w:cs="Calibri Light"/>
                <w:b/>
                <w:bCs/>
                <w:sz w:val="20"/>
                <w:szCs w:val="20"/>
              </w:rPr>
              <w:t xml:space="preserve">FEPZ </w:t>
            </w:r>
            <w:r w:rsidRPr="00113931">
              <w:rPr>
                <w:rFonts w:ascii="Calibri Light" w:eastAsia="Calibri" w:hAnsi="Calibri Light" w:cs="Calibri Light"/>
                <w:sz w:val="20"/>
                <w:szCs w:val="20"/>
              </w:rPr>
              <w:t>Wspieranie zintegrowanego</w:t>
            </w:r>
            <w:r>
              <w:rPr>
                <w:rFonts w:ascii="Calibri Light" w:eastAsia="Calibri" w:hAnsi="Calibri Light" w:cs="Calibri Light"/>
                <w:sz w:val="20"/>
                <w:szCs w:val="20"/>
              </w:rPr>
              <w:t xml:space="preserve"> </w:t>
            </w:r>
          </w:p>
          <w:p w14:paraId="242BDE65" w14:textId="77777777" w:rsidR="00F12359" w:rsidRDefault="00F12359" w:rsidP="002715F4">
            <w:pPr>
              <w:tabs>
                <w:tab w:val="left" w:pos="1568"/>
              </w:tabs>
              <w:ind w:right="-9"/>
              <w:rPr>
                <w:rFonts w:ascii="Calibri Light" w:eastAsia="Calibri" w:hAnsi="Calibri Light" w:cs="Calibri Light"/>
                <w:sz w:val="20"/>
                <w:szCs w:val="20"/>
              </w:rPr>
            </w:pPr>
            <w:r w:rsidRPr="00113931">
              <w:rPr>
                <w:rFonts w:ascii="Calibri Light" w:eastAsia="Calibri" w:hAnsi="Calibri Light" w:cs="Calibri Light"/>
                <w:sz w:val="20"/>
                <w:szCs w:val="20"/>
              </w:rPr>
              <w:t xml:space="preserve">i sprzyjającego włączeniu społecznemu rozwoju społecznego, gospodarczego </w:t>
            </w:r>
          </w:p>
          <w:p w14:paraId="41FF89F4" w14:textId="77777777" w:rsidR="00F12359" w:rsidRDefault="00F12359" w:rsidP="002715F4">
            <w:pPr>
              <w:tabs>
                <w:tab w:val="left" w:pos="1568"/>
              </w:tabs>
              <w:ind w:right="-9"/>
              <w:rPr>
                <w:rFonts w:ascii="Calibri Light" w:eastAsia="Calibri" w:hAnsi="Calibri Light" w:cs="Calibri Light"/>
                <w:sz w:val="20"/>
                <w:szCs w:val="20"/>
              </w:rPr>
            </w:pPr>
            <w:r w:rsidRPr="00113931">
              <w:rPr>
                <w:rFonts w:ascii="Calibri Light" w:eastAsia="Calibri" w:hAnsi="Calibri Light" w:cs="Calibri Light"/>
                <w:sz w:val="20"/>
                <w:szCs w:val="20"/>
              </w:rPr>
              <w:t xml:space="preserve">i środowiskowego, kultury, dziedzictwa naturalnego, zrównoważonej turystyki </w:t>
            </w:r>
          </w:p>
          <w:p w14:paraId="035C3780" w14:textId="77777777" w:rsidR="00F12359" w:rsidRPr="00113931" w:rsidRDefault="00F12359" w:rsidP="008B0D61">
            <w:pPr>
              <w:tabs>
                <w:tab w:val="left" w:pos="610"/>
                <w:tab w:val="left" w:pos="1568"/>
              </w:tabs>
              <w:rPr>
                <w:rFonts w:ascii="Calibri Light" w:eastAsia="Calibri" w:hAnsi="Calibri Light" w:cs="Calibri Light"/>
                <w:sz w:val="20"/>
                <w:szCs w:val="20"/>
              </w:rPr>
            </w:pPr>
            <w:r w:rsidRPr="00113931">
              <w:rPr>
                <w:rFonts w:ascii="Calibri Light" w:eastAsia="Calibri" w:hAnsi="Calibri Light" w:cs="Calibri Light"/>
                <w:sz w:val="20"/>
                <w:szCs w:val="20"/>
              </w:rPr>
              <w:t>i bezpieczeństwa na obszarach miejskich</w:t>
            </w:r>
          </w:p>
        </w:tc>
        <w:tc>
          <w:tcPr>
            <w:tcW w:w="1984" w:type="dxa"/>
            <w:shd w:val="clear" w:color="auto" w:fill="auto"/>
          </w:tcPr>
          <w:p w14:paraId="6FCB93AC" w14:textId="49840BC3" w:rsidR="00F12359" w:rsidRPr="00F12359" w:rsidRDefault="00F12359" w:rsidP="00F12359">
            <w:pPr>
              <w:pStyle w:val="Akapitzlist"/>
              <w:numPr>
                <w:ilvl w:val="0"/>
                <w:numId w:val="38"/>
              </w:numPr>
              <w:ind w:left="238" w:hanging="238"/>
              <w:rPr>
                <w:rFonts w:ascii="Calibri Light" w:eastAsia="Calibri" w:hAnsi="Calibri Light" w:cs="Calibri Light"/>
                <w:sz w:val="20"/>
              </w:rPr>
            </w:pPr>
            <w:r w:rsidRPr="00CA4AC2">
              <w:rPr>
                <w:rFonts w:ascii="Calibri Light" w:eastAsia="Calibri" w:hAnsi="Calibri Light" w:cs="Calibri Light"/>
                <w:sz w:val="20"/>
              </w:rPr>
              <w:t>Rozwinięcie funkcji turystycznych</w:t>
            </w:r>
          </w:p>
        </w:tc>
      </w:tr>
      <w:tr w:rsidR="00F12359" w:rsidRPr="00113931" w14:paraId="497109D2" w14:textId="77777777" w:rsidTr="00F94676">
        <w:tc>
          <w:tcPr>
            <w:tcW w:w="1696" w:type="dxa"/>
            <w:vMerge/>
            <w:shd w:val="clear" w:color="auto" w:fill="auto"/>
          </w:tcPr>
          <w:p w14:paraId="3025E9E0" w14:textId="05D323E2" w:rsidR="00F12359" w:rsidRPr="008B0D61" w:rsidRDefault="00F12359" w:rsidP="002715F4">
            <w:pPr>
              <w:rPr>
                <w:rFonts w:ascii="Calibri Light" w:hAnsi="Calibri Light"/>
                <w:b/>
              </w:rPr>
            </w:pPr>
          </w:p>
        </w:tc>
        <w:tc>
          <w:tcPr>
            <w:tcW w:w="1560" w:type="dxa"/>
            <w:vMerge/>
            <w:shd w:val="clear" w:color="auto" w:fill="auto"/>
          </w:tcPr>
          <w:p w14:paraId="3989FBE9" w14:textId="101454CB" w:rsidR="00F12359" w:rsidRPr="008B0D61" w:rsidRDefault="00F12359" w:rsidP="002715F4">
            <w:pPr>
              <w:rPr>
                <w:rFonts w:ascii="Calibri Light" w:hAnsi="Calibri Light"/>
                <w:b/>
              </w:rPr>
            </w:pPr>
          </w:p>
        </w:tc>
        <w:tc>
          <w:tcPr>
            <w:tcW w:w="1701" w:type="dxa"/>
            <w:shd w:val="clear" w:color="auto" w:fill="auto"/>
          </w:tcPr>
          <w:p w14:paraId="7D91E2B2" w14:textId="7705B25B" w:rsidR="00F12359" w:rsidRPr="00113931" w:rsidRDefault="00F12359" w:rsidP="002715F4">
            <w:pPr>
              <w:rPr>
                <w:rFonts w:ascii="Calibri Light" w:eastAsia="Calibri" w:hAnsi="Calibri Light" w:cs="Calibri Light"/>
                <w:sz w:val="20"/>
                <w:szCs w:val="20"/>
              </w:rPr>
            </w:pPr>
            <w:r w:rsidRPr="00EA2AF1">
              <w:rPr>
                <w:rFonts w:ascii="Calibri Light" w:eastAsia="Calibri" w:hAnsi="Calibri Light" w:cs="Calibri Light"/>
                <w:sz w:val="20"/>
                <w:szCs w:val="20"/>
              </w:rPr>
              <w:t>6.2. Sprzyjające warunki prowadzenia działalności gospodarczej KKBOF</w:t>
            </w:r>
          </w:p>
        </w:tc>
        <w:tc>
          <w:tcPr>
            <w:tcW w:w="1417" w:type="dxa"/>
            <w:vMerge/>
            <w:shd w:val="clear" w:color="auto" w:fill="auto"/>
          </w:tcPr>
          <w:p w14:paraId="60B2CAB0" w14:textId="71D4F48E" w:rsidR="00F12359" w:rsidRPr="0075283E" w:rsidRDefault="00F12359" w:rsidP="002715F4">
            <w:pPr>
              <w:rPr>
                <w:rFonts w:ascii="Calibri Light" w:hAnsi="Calibri Light"/>
                <w:sz w:val="20"/>
              </w:rPr>
            </w:pPr>
          </w:p>
        </w:tc>
        <w:tc>
          <w:tcPr>
            <w:tcW w:w="2552" w:type="dxa"/>
            <w:vMerge/>
            <w:shd w:val="clear" w:color="auto" w:fill="auto"/>
          </w:tcPr>
          <w:p w14:paraId="5E8E4335" w14:textId="52A39A8C" w:rsidR="00F12359" w:rsidRPr="0075283E" w:rsidRDefault="00F12359" w:rsidP="008B0D61">
            <w:pPr>
              <w:tabs>
                <w:tab w:val="left" w:pos="610"/>
                <w:tab w:val="left" w:pos="1568"/>
              </w:tabs>
              <w:rPr>
                <w:rFonts w:ascii="Calibri Light" w:hAnsi="Calibri Light"/>
                <w:sz w:val="20"/>
              </w:rPr>
            </w:pPr>
          </w:p>
        </w:tc>
        <w:tc>
          <w:tcPr>
            <w:tcW w:w="1984" w:type="dxa"/>
            <w:shd w:val="clear" w:color="auto" w:fill="auto"/>
          </w:tcPr>
          <w:p w14:paraId="12B51EF3" w14:textId="38ECBC92" w:rsidR="00F12359" w:rsidRPr="00F12359" w:rsidRDefault="00F12359" w:rsidP="00F12359">
            <w:pPr>
              <w:pStyle w:val="Akapitzlist"/>
              <w:numPr>
                <w:ilvl w:val="0"/>
                <w:numId w:val="38"/>
              </w:numPr>
              <w:spacing w:after="0" w:line="240" w:lineRule="auto"/>
              <w:ind w:left="178" w:hanging="178"/>
              <w:rPr>
                <w:rFonts w:ascii="Calibri Light" w:hAnsi="Calibri Light"/>
                <w:sz w:val="20"/>
              </w:rPr>
            </w:pPr>
            <w:r w:rsidRPr="00F12359">
              <w:rPr>
                <w:rFonts w:ascii="Calibri Light" w:hAnsi="Calibri Light" w:cs="Calibri Light"/>
                <w:sz w:val="20"/>
              </w:rPr>
              <w:t>Poprawa warunków prowadzenia działalności gospodarczej i atrakcyjności inwestycyjnej terenów na obszarze KKBOF</w:t>
            </w:r>
          </w:p>
        </w:tc>
      </w:tr>
    </w:tbl>
    <w:p w14:paraId="2D6DDEF8" w14:textId="7328F148" w:rsidR="00BA452B" w:rsidRDefault="00BA452B" w:rsidP="00330418">
      <w:pPr>
        <w:spacing w:after="120" w:line="240" w:lineRule="auto"/>
        <w:jc w:val="both"/>
        <w:outlineLvl w:val="0"/>
        <w:rPr>
          <w:rFonts w:asciiTheme="majorHAnsi" w:hAnsiTheme="majorHAnsi" w:cstheme="majorHAnsi"/>
          <w:b/>
          <w:color w:val="0070C0"/>
          <w:sz w:val="24"/>
          <w:szCs w:val="24"/>
        </w:rPr>
      </w:pPr>
    </w:p>
    <w:p w14:paraId="04BD5CC2" w14:textId="29D30D43" w:rsidR="00F94676" w:rsidRDefault="00F94676" w:rsidP="00330418">
      <w:pPr>
        <w:spacing w:after="120" w:line="240" w:lineRule="auto"/>
        <w:jc w:val="both"/>
        <w:outlineLvl w:val="0"/>
        <w:rPr>
          <w:rFonts w:asciiTheme="majorHAnsi" w:hAnsiTheme="majorHAnsi" w:cstheme="majorHAnsi"/>
          <w:b/>
          <w:color w:val="0070C0"/>
          <w:sz w:val="24"/>
          <w:szCs w:val="24"/>
        </w:rPr>
      </w:pPr>
    </w:p>
    <w:p w14:paraId="20B09D2E" w14:textId="77777777" w:rsidR="00F94676" w:rsidRDefault="00F94676" w:rsidP="00330418">
      <w:pPr>
        <w:spacing w:after="120" w:line="240" w:lineRule="auto"/>
        <w:jc w:val="both"/>
        <w:outlineLvl w:val="0"/>
        <w:rPr>
          <w:rFonts w:asciiTheme="majorHAnsi" w:hAnsiTheme="majorHAnsi" w:cstheme="majorHAnsi"/>
          <w:b/>
          <w:color w:val="0070C0"/>
          <w:sz w:val="24"/>
          <w:szCs w:val="24"/>
        </w:rPr>
      </w:pPr>
    </w:p>
    <w:p w14:paraId="37F877DF" w14:textId="77777777" w:rsidR="00E53425" w:rsidRPr="006B2D43" w:rsidRDefault="00E53425" w:rsidP="00E53425">
      <w:pPr>
        <w:pStyle w:val="Akapitzlist"/>
        <w:numPr>
          <w:ilvl w:val="1"/>
          <w:numId w:val="40"/>
        </w:numPr>
        <w:spacing w:line="257" w:lineRule="auto"/>
        <w:jc w:val="both"/>
        <w:rPr>
          <w:rFonts w:asciiTheme="majorHAnsi" w:hAnsiTheme="majorHAnsi" w:cstheme="majorHAnsi"/>
          <w:b/>
          <w:bCs/>
        </w:rPr>
      </w:pPr>
      <w:r w:rsidRPr="006B2D43">
        <w:rPr>
          <w:rFonts w:asciiTheme="majorHAnsi" w:hAnsiTheme="majorHAnsi" w:cstheme="majorHAnsi"/>
          <w:b/>
          <w:bCs/>
        </w:rPr>
        <w:lastRenderedPageBreak/>
        <w:t xml:space="preserve">Zintegrowany charakter projektów </w:t>
      </w:r>
    </w:p>
    <w:p w14:paraId="521B871E" w14:textId="77777777" w:rsidR="00E53425" w:rsidRPr="003F51CA" w:rsidRDefault="00E53425" w:rsidP="00E53425">
      <w:pPr>
        <w:spacing w:after="120" w:line="240" w:lineRule="auto"/>
        <w:jc w:val="both"/>
        <w:rPr>
          <w:rFonts w:asciiTheme="majorHAnsi" w:hAnsiTheme="majorHAnsi" w:cstheme="majorHAnsi"/>
        </w:rPr>
      </w:pPr>
      <w:r w:rsidRPr="003F51CA">
        <w:rPr>
          <w:rFonts w:asciiTheme="majorHAnsi" w:hAnsiTheme="majorHAnsi" w:cstheme="majorHAnsi"/>
        </w:rPr>
        <w:t>Konty</w:t>
      </w:r>
      <w:r>
        <w:rPr>
          <w:rFonts w:asciiTheme="majorHAnsi" w:hAnsiTheme="majorHAnsi" w:cstheme="majorHAnsi"/>
        </w:rPr>
        <w:t xml:space="preserve">nuując wdrażanie środków UE w perspektywie 2021-2027 zintegrowany charakter przedsięwzięć został określony na poziomie określenia celów Strategii ZIT. </w:t>
      </w:r>
    </w:p>
    <w:p w14:paraId="051B7354" w14:textId="77777777" w:rsidR="00E53425" w:rsidRPr="0055736E" w:rsidRDefault="00E53425" w:rsidP="00E53425">
      <w:pPr>
        <w:autoSpaceDE w:val="0"/>
        <w:autoSpaceDN w:val="0"/>
        <w:adjustRightInd w:val="0"/>
        <w:jc w:val="both"/>
        <w:rPr>
          <w:rFonts w:asciiTheme="majorHAnsi" w:hAnsiTheme="majorHAnsi" w:cstheme="majorBidi"/>
        </w:rPr>
      </w:pPr>
      <w:r w:rsidRPr="20CB66B8">
        <w:rPr>
          <w:rFonts w:asciiTheme="majorHAnsi" w:hAnsiTheme="majorHAnsi" w:cstheme="majorBidi"/>
        </w:rPr>
        <w:t>Projekty zintegrowane będą wzmacniały ponadlokalne podejście terytorialne przez następujące działania:</w:t>
      </w:r>
    </w:p>
    <w:p w14:paraId="09240070" w14:textId="77777777" w:rsidR="00E53425" w:rsidRPr="0055736E" w:rsidRDefault="00E53425" w:rsidP="00E53425">
      <w:pPr>
        <w:pStyle w:val="Akapitzlist"/>
        <w:numPr>
          <w:ilvl w:val="0"/>
          <w:numId w:val="39"/>
        </w:numPr>
        <w:autoSpaceDE w:val="0"/>
        <w:autoSpaceDN w:val="0"/>
        <w:adjustRightInd w:val="0"/>
        <w:ind w:left="426" w:hanging="284"/>
        <w:jc w:val="both"/>
        <w:rPr>
          <w:rFonts w:asciiTheme="majorHAnsi" w:hAnsiTheme="majorHAnsi" w:cstheme="majorBidi"/>
          <w:color w:val="000000" w:themeColor="text1"/>
        </w:rPr>
      </w:pPr>
      <w:r w:rsidRPr="20CB66B8">
        <w:rPr>
          <w:rFonts w:asciiTheme="majorHAnsi" w:hAnsiTheme="majorHAnsi" w:cstheme="majorBidi"/>
          <w:color w:val="000000" w:themeColor="text1"/>
        </w:rPr>
        <w:t>Wsparcie w przygotowaniu dokumentów na poziomie lokalnym i ponadlokalnym niezbędnych do wdrażania instrumentów finansowych.</w:t>
      </w:r>
    </w:p>
    <w:p w14:paraId="45316E87" w14:textId="77777777" w:rsidR="00E53425" w:rsidRPr="0055736E" w:rsidRDefault="00E53425" w:rsidP="00E53425">
      <w:pPr>
        <w:pStyle w:val="Akapitzlist"/>
        <w:numPr>
          <w:ilvl w:val="0"/>
          <w:numId w:val="39"/>
        </w:numPr>
        <w:autoSpaceDE w:val="0"/>
        <w:autoSpaceDN w:val="0"/>
        <w:adjustRightInd w:val="0"/>
        <w:ind w:left="426" w:hanging="284"/>
        <w:jc w:val="both"/>
        <w:rPr>
          <w:rFonts w:asciiTheme="majorHAnsi" w:hAnsiTheme="majorHAnsi" w:cstheme="majorBidi"/>
          <w:color w:val="000000" w:themeColor="text1"/>
        </w:rPr>
      </w:pPr>
      <w:r w:rsidRPr="20CB66B8">
        <w:rPr>
          <w:rFonts w:asciiTheme="majorHAnsi" w:hAnsiTheme="majorHAnsi" w:cstheme="majorBidi"/>
          <w:color w:val="000000" w:themeColor="text1"/>
        </w:rPr>
        <w:t>Wsparcie tworzenia powiązań sieciowych oraz powiązań funkcjonalnych między miastami posiadającymi komplementarne zasoby lub komplementarną strukturę społeczną i gospodarczą.</w:t>
      </w:r>
    </w:p>
    <w:p w14:paraId="146A0078" w14:textId="77777777" w:rsidR="00E53425" w:rsidRPr="0055736E" w:rsidRDefault="00E53425" w:rsidP="00E53425">
      <w:pPr>
        <w:pStyle w:val="Akapitzlist"/>
        <w:numPr>
          <w:ilvl w:val="0"/>
          <w:numId w:val="39"/>
        </w:numPr>
        <w:autoSpaceDE w:val="0"/>
        <w:autoSpaceDN w:val="0"/>
        <w:adjustRightInd w:val="0"/>
        <w:ind w:left="426" w:hanging="284"/>
        <w:jc w:val="both"/>
        <w:rPr>
          <w:rFonts w:asciiTheme="majorHAnsi" w:hAnsiTheme="majorHAnsi" w:cstheme="majorBidi"/>
          <w:color w:val="000000" w:themeColor="text1"/>
        </w:rPr>
      </w:pPr>
      <w:r w:rsidRPr="20CB66B8">
        <w:rPr>
          <w:rFonts w:asciiTheme="majorHAnsi" w:hAnsiTheme="majorHAnsi" w:cstheme="majorBidi"/>
          <w:color w:val="000000" w:themeColor="text1"/>
        </w:rPr>
        <w:t>Wzmocnienie form współpracy/wymiany doświadczeń pomiędzy Partnerami Porozumienia w ramach instrumentów terytorialnych.</w:t>
      </w:r>
    </w:p>
    <w:p w14:paraId="41A0C3C0" w14:textId="77777777" w:rsidR="00E53425" w:rsidRPr="0055736E" w:rsidRDefault="00E53425" w:rsidP="00E53425">
      <w:pPr>
        <w:pStyle w:val="Akapitzlist"/>
        <w:numPr>
          <w:ilvl w:val="0"/>
          <w:numId w:val="39"/>
        </w:numPr>
        <w:autoSpaceDE w:val="0"/>
        <w:autoSpaceDN w:val="0"/>
        <w:adjustRightInd w:val="0"/>
        <w:ind w:left="426" w:hanging="284"/>
        <w:jc w:val="both"/>
        <w:rPr>
          <w:rFonts w:asciiTheme="majorHAnsi" w:hAnsiTheme="majorHAnsi" w:cstheme="majorBidi"/>
          <w:color w:val="000000" w:themeColor="text1"/>
        </w:rPr>
      </w:pPr>
      <w:r w:rsidRPr="20CB66B8">
        <w:rPr>
          <w:rFonts w:asciiTheme="majorHAnsi" w:hAnsiTheme="majorHAnsi" w:cstheme="majorBidi"/>
          <w:color w:val="000000" w:themeColor="text1"/>
        </w:rPr>
        <w:t>Promowanie sukcesów wspólnych projektów celem upowszechniania kultury współpracy i eksponowania zalet jej inicjowania, a także zwiększania poparcia mieszkańców dla idei kooperacji.</w:t>
      </w:r>
    </w:p>
    <w:p w14:paraId="4F827384" w14:textId="77777777" w:rsidR="00E53425" w:rsidRPr="0055736E" w:rsidRDefault="00E53425" w:rsidP="00E53425">
      <w:pPr>
        <w:pStyle w:val="Akapitzlist"/>
        <w:numPr>
          <w:ilvl w:val="0"/>
          <w:numId w:val="39"/>
        </w:numPr>
        <w:autoSpaceDE w:val="0"/>
        <w:autoSpaceDN w:val="0"/>
        <w:adjustRightInd w:val="0"/>
        <w:ind w:left="426" w:hanging="284"/>
        <w:jc w:val="both"/>
        <w:rPr>
          <w:rFonts w:asciiTheme="majorHAnsi" w:hAnsiTheme="majorHAnsi" w:cstheme="majorBidi"/>
          <w:color w:val="000000" w:themeColor="text1"/>
        </w:rPr>
      </w:pPr>
      <w:r w:rsidRPr="20CB66B8">
        <w:rPr>
          <w:rFonts w:asciiTheme="majorHAnsi" w:hAnsiTheme="majorHAnsi" w:cstheme="majorBidi"/>
          <w:color w:val="000000" w:themeColor="text1"/>
        </w:rPr>
        <w:t>Wzmacnianie mechanizmów zarządzania strategicznego oraz potencjału analityczno-ewaluacyjnego KKBOF.</w:t>
      </w:r>
    </w:p>
    <w:p w14:paraId="5A9675D4" w14:textId="77777777" w:rsidR="00E53425" w:rsidRPr="000506C4" w:rsidRDefault="00E53425" w:rsidP="00D87E9F">
      <w:pPr>
        <w:pStyle w:val="Tekstprzypisudolnego"/>
        <w:jc w:val="both"/>
        <w:rPr>
          <w:rFonts w:asciiTheme="majorHAnsi" w:eastAsia="Times New Roman" w:hAnsiTheme="majorHAnsi" w:cstheme="majorBidi"/>
          <w:color w:val="000000" w:themeColor="text1"/>
          <w:sz w:val="22"/>
          <w:lang w:eastAsia="zh-CN"/>
          <w14:ligatures w14:val="none"/>
        </w:rPr>
      </w:pPr>
      <w:r w:rsidRPr="000506C4">
        <w:rPr>
          <w:rFonts w:asciiTheme="majorHAnsi" w:eastAsia="Times New Roman" w:hAnsiTheme="majorHAnsi" w:cstheme="majorBidi"/>
          <w:color w:val="000000" w:themeColor="text1"/>
          <w:sz w:val="22"/>
          <w:lang w:eastAsia="zh-CN"/>
          <w14:ligatures w14:val="none"/>
        </w:rPr>
        <w:t xml:space="preserve">Projekty w grupach są powiązane ze sobą merytorycznie i obszarowo, są ukierunkowane na rozwiązywanie wspólnych problemów rozwojowych, są zintegrowane i wpisują się w cele rozwojowe KKBOF, a ich oddziaływanie ma wpływ na mieszkańców więcej niż jednej gminy. Projekty przyczynią się do poprawy warunków m.in. infrastrukturalnych, społecznych, edukacyjnych, środowiskowych, które bezpośrednio wpłyną na lepszą jakość życia mieszkańców. Przedsięwzięcia w ramach danej grupy projektów wykazują wzajemną komplementarność i synergię. </w:t>
      </w:r>
    </w:p>
    <w:p w14:paraId="59332EEA" w14:textId="77777777" w:rsidR="00E53425" w:rsidRPr="000506C4" w:rsidRDefault="00E53425" w:rsidP="00D87E9F">
      <w:pPr>
        <w:pStyle w:val="Tekstprzypisudolnego"/>
        <w:jc w:val="both"/>
        <w:rPr>
          <w:rFonts w:asciiTheme="majorHAnsi" w:eastAsia="Times New Roman" w:hAnsiTheme="majorHAnsi" w:cstheme="majorBidi"/>
          <w:color w:val="000000" w:themeColor="text1"/>
          <w:sz w:val="22"/>
          <w:lang w:eastAsia="zh-CN"/>
          <w14:ligatures w14:val="none"/>
        </w:rPr>
      </w:pPr>
      <w:r w:rsidRPr="000506C4">
        <w:rPr>
          <w:rFonts w:asciiTheme="majorHAnsi" w:eastAsia="Times New Roman" w:hAnsiTheme="majorHAnsi" w:cstheme="majorBidi"/>
          <w:color w:val="000000" w:themeColor="text1"/>
          <w:sz w:val="22"/>
          <w:lang w:eastAsia="zh-CN"/>
          <w14:ligatures w14:val="none"/>
        </w:rPr>
        <w:t>Projekty będą spójne w zakresie okresu programowania i skoordynowanego sposobu wdrażania. Ich wdrażanie przełoży się na realizację zidentyfikowanych w strategii celów strategicznych i priorytetów, a to docelowo wpłynie na osiągnięcie wskaźników produktu i rezultatu wskazanych w Strategii ZIT.</w:t>
      </w:r>
    </w:p>
    <w:p w14:paraId="1B9BAC3D" w14:textId="77777777" w:rsidR="00E53425" w:rsidRPr="000506C4" w:rsidRDefault="00E53425" w:rsidP="00D87E9F">
      <w:pPr>
        <w:pStyle w:val="Tekstprzypisudolnego"/>
        <w:jc w:val="both"/>
        <w:rPr>
          <w:rFonts w:asciiTheme="majorHAnsi" w:eastAsia="Times New Roman" w:hAnsiTheme="majorHAnsi" w:cstheme="majorBidi"/>
          <w:color w:val="000000" w:themeColor="text1"/>
          <w:sz w:val="22"/>
          <w:lang w:eastAsia="zh-CN"/>
          <w14:ligatures w14:val="none"/>
        </w:rPr>
      </w:pPr>
      <w:r w:rsidRPr="000506C4">
        <w:rPr>
          <w:rFonts w:asciiTheme="majorHAnsi" w:eastAsia="Times New Roman" w:hAnsiTheme="majorHAnsi" w:cstheme="majorBidi"/>
          <w:color w:val="000000" w:themeColor="text1"/>
          <w:sz w:val="22"/>
          <w:lang w:eastAsia="zh-CN"/>
          <w14:ligatures w14:val="none"/>
        </w:rPr>
        <w:t>Realizacja poszczególnych przedsięwzięć ma uzasadnienie zarówno w części diagnostycznej jak i kierunkowej Strategii ZIT KKBOF. Ponadto projekty z zakresu mobilności wynikają z Planu Zrównoważonej Mobilności Miejskiej KKBOF.</w:t>
      </w:r>
    </w:p>
    <w:p w14:paraId="1AF59BF8" w14:textId="0F8790D8" w:rsidR="00EE170F" w:rsidRDefault="00EE170F" w:rsidP="00330418">
      <w:pPr>
        <w:spacing w:after="120" w:line="240" w:lineRule="auto"/>
        <w:jc w:val="both"/>
        <w:outlineLvl w:val="0"/>
        <w:rPr>
          <w:rFonts w:asciiTheme="majorHAnsi" w:hAnsiTheme="majorHAnsi" w:cstheme="majorHAnsi"/>
          <w:b/>
          <w:color w:val="0070C0"/>
          <w:sz w:val="24"/>
          <w:szCs w:val="24"/>
        </w:rPr>
      </w:pPr>
    </w:p>
    <w:p w14:paraId="5ECC5894" w14:textId="190C07A9" w:rsidR="00EE170F" w:rsidRDefault="00EE170F" w:rsidP="00330418">
      <w:pPr>
        <w:spacing w:after="120" w:line="240" w:lineRule="auto"/>
        <w:jc w:val="both"/>
        <w:outlineLvl w:val="0"/>
        <w:rPr>
          <w:rFonts w:asciiTheme="majorHAnsi" w:hAnsiTheme="majorHAnsi" w:cstheme="majorHAnsi"/>
          <w:b/>
          <w:color w:val="0070C0"/>
          <w:sz w:val="24"/>
          <w:szCs w:val="24"/>
        </w:rPr>
      </w:pPr>
    </w:p>
    <w:p w14:paraId="7D8E9371" w14:textId="59E23DB8" w:rsidR="00EE170F" w:rsidRDefault="00EE170F" w:rsidP="00330418">
      <w:pPr>
        <w:spacing w:after="120" w:line="240" w:lineRule="auto"/>
        <w:jc w:val="both"/>
        <w:outlineLvl w:val="0"/>
        <w:rPr>
          <w:rFonts w:asciiTheme="majorHAnsi" w:hAnsiTheme="majorHAnsi" w:cstheme="majorHAnsi"/>
          <w:b/>
          <w:color w:val="0070C0"/>
          <w:sz w:val="24"/>
          <w:szCs w:val="24"/>
        </w:rPr>
      </w:pPr>
    </w:p>
    <w:p w14:paraId="57669A07" w14:textId="7F958B31" w:rsidR="00EE170F" w:rsidRDefault="00EE170F" w:rsidP="00330418">
      <w:pPr>
        <w:spacing w:after="120" w:line="240" w:lineRule="auto"/>
        <w:jc w:val="both"/>
        <w:outlineLvl w:val="0"/>
        <w:rPr>
          <w:rFonts w:asciiTheme="majorHAnsi" w:hAnsiTheme="majorHAnsi" w:cstheme="majorHAnsi"/>
          <w:b/>
          <w:color w:val="0070C0"/>
          <w:sz w:val="24"/>
          <w:szCs w:val="24"/>
        </w:rPr>
      </w:pPr>
    </w:p>
    <w:p w14:paraId="2709CDA4" w14:textId="1FA0F721" w:rsidR="00EE170F" w:rsidRDefault="00EE170F" w:rsidP="00330418">
      <w:pPr>
        <w:spacing w:after="120" w:line="240" w:lineRule="auto"/>
        <w:jc w:val="both"/>
        <w:outlineLvl w:val="0"/>
        <w:rPr>
          <w:rFonts w:asciiTheme="majorHAnsi" w:hAnsiTheme="majorHAnsi" w:cstheme="majorHAnsi"/>
          <w:b/>
          <w:color w:val="0070C0"/>
          <w:sz w:val="24"/>
          <w:szCs w:val="24"/>
        </w:rPr>
      </w:pPr>
    </w:p>
    <w:p w14:paraId="7D357092" w14:textId="5702013D" w:rsidR="00EE170F" w:rsidRDefault="00EE170F" w:rsidP="00330418">
      <w:pPr>
        <w:spacing w:after="120" w:line="240" w:lineRule="auto"/>
        <w:jc w:val="both"/>
        <w:outlineLvl w:val="0"/>
        <w:rPr>
          <w:rFonts w:asciiTheme="majorHAnsi" w:hAnsiTheme="majorHAnsi" w:cstheme="majorHAnsi"/>
          <w:b/>
          <w:color w:val="0070C0"/>
          <w:sz w:val="24"/>
          <w:szCs w:val="24"/>
        </w:rPr>
      </w:pPr>
    </w:p>
    <w:p w14:paraId="02F6584E" w14:textId="77FA4172" w:rsidR="00EE170F" w:rsidRDefault="00EE170F" w:rsidP="00330418">
      <w:pPr>
        <w:spacing w:after="120" w:line="240" w:lineRule="auto"/>
        <w:jc w:val="both"/>
        <w:outlineLvl w:val="0"/>
        <w:rPr>
          <w:rFonts w:asciiTheme="majorHAnsi" w:hAnsiTheme="majorHAnsi" w:cstheme="majorHAnsi"/>
          <w:b/>
          <w:color w:val="0070C0"/>
          <w:sz w:val="24"/>
          <w:szCs w:val="24"/>
        </w:rPr>
      </w:pPr>
    </w:p>
    <w:p w14:paraId="56AD9C70" w14:textId="673DBB63" w:rsidR="00EE170F" w:rsidRDefault="00EE170F" w:rsidP="00330418">
      <w:pPr>
        <w:spacing w:after="120" w:line="240" w:lineRule="auto"/>
        <w:jc w:val="both"/>
        <w:outlineLvl w:val="0"/>
        <w:rPr>
          <w:rFonts w:asciiTheme="majorHAnsi" w:hAnsiTheme="majorHAnsi" w:cstheme="majorHAnsi"/>
          <w:b/>
          <w:color w:val="0070C0"/>
          <w:sz w:val="24"/>
          <w:szCs w:val="24"/>
        </w:rPr>
      </w:pPr>
    </w:p>
    <w:p w14:paraId="16D34DBD" w14:textId="2F98211F" w:rsidR="00EE170F" w:rsidRDefault="00EE170F" w:rsidP="00330418">
      <w:pPr>
        <w:spacing w:after="120" w:line="240" w:lineRule="auto"/>
        <w:jc w:val="both"/>
        <w:outlineLvl w:val="0"/>
        <w:rPr>
          <w:rFonts w:asciiTheme="majorHAnsi" w:hAnsiTheme="majorHAnsi" w:cstheme="majorHAnsi"/>
          <w:b/>
          <w:color w:val="0070C0"/>
          <w:sz w:val="24"/>
          <w:szCs w:val="24"/>
        </w:rPr>
      </w:pPr>
    </w:p>
    <w:p w14:paraId="7A3B7C66" w14:textId="77777777" w:rsidR="00F94676" w:rsidRDefault="00F94676" w:rsidP="00330418">
      <w:pPr>
        <w:spacing w:after="120" w:line="240" w:lineRule="auto"/>
        <w:jc w:val="both"/>
        <w:outlineLvl w:val="0"/>
        <w:rPr>
          <w:rFonts w:asciiTheme="majorHAnsi" w:hAnsiTheme="majorHAnsi" w:cstheme="majorHAnsi"/>
          <w:b/>
          <w:color w:val="0070C0"/>
          <w:sz w:val="24"/>
          <w:szCs w:val="24"/>
        </w:rPr>
      </w:pPr>
    </w:p>
    <w:p w14:paraId="1EA19D84" w14:textId="7D2976EC" w:rsidR="00EE170F" w:rsidRPr="00330418" w:rsidRDefault="00EE170F" w:rsidP="00330418">
      <w:pPr>
        <w:spacing w:after="120" w:line="240" w:lineRule="auto"/>
        <w:jc w:val="both"/>
        <w:outlineLvl w:val="0"/>
        <w:rPr>
          <w:rFonts w:asciiTheme="majorHAnsi" w:hAnsiTheme="majorHAnsi" w:cstheme="majorHAnsi"/>
          <w:b/>
          <w:color w:val="0070C0"/>
          <w:sz w:val="24"/>
          <w:szCs w:val="24"/>
        </w:rPr>
      </w:pPr>
    </w:p>
    <w:p w14:paraId="066C418C" w14:textId="7DF597FE" w:rsidR="007F38A6" w:rsidRPr="00DC2747" w:rsidRDefault="003D3BBC" w:rsidP="003D3BBC">
      <w:pPr>
        <w:pStyle w:val="Akapitzlist"/>
        <w:numPr>
          <w:ilvl w:val="0"/>
          <w:numId w:val="9"/>
        </w:numPr>
        <w:spacing w:after="120" w:line="240" w:lineRule="auto"/>
        <w:ind w:left="993" w:hanging="284"/>
        <w:jc w:val="both"/>
        <w:outlineLvl w:val="0"/>
        <w:rPr>
          <w:rFonts w:asciiTheme="majorHAnsi" w:hAnsiTheme="majorHAnsi" w:cstheme="majorHAnsi"/>
          <w:b/>
          <w:color w:val="0070C0"/>
          <w:sz w:val="24"/>
          <w:szCs w:val="24"/>
        </w:rPr>
      </w:pPr>
      <w:bookmarkStart w:id="72" w:name="_Toc160191491"/>
      <w:bookmarkStart w:id="73" w:name="_Toc158207108"/>
      <w:bookmarkStart w:id="74" w:name="_Toc158297341"/>
      <w:r>
        <w:rPr>
          <w:rFonts w:asciiTheme="majorHAnsi" w:hAnsiTheme="majorHAnsi" w:cstheme="majorBidi"/>
          <w:b/>
          <w:bCs/>
          <w:color w:val="0070C0"/>
          <w:sz w:val="24"/>
          <w:szCs w:val="24"/>
        </w:rPr>
        <w:t>LOGIKA INTERWENCJI STRATEGII ZIT KKBOF 2021-2030</w:t>
      </w:r>
      <w:bookmarkEnd w:id="72"/>
      <w:r>
        <w:rPr>
          <w:rFonts w:asciiTheme="majorHAnsi" w:hAnsiTheme="majorHAnsi" w:cstheme="majorBidi"/>
          <w:b/>
          <w:bCs/>
          <w:color w:val="0070C0"/>
          <w:sz w:val="24"/>
          <w:szCs w:val="24"/>
        </w:rPr>
        <w:t xml:space="preserve"> </w:t>
      </w:r>
      <w:bookmarkStart w:id="75" w:name="_Toc113296552"/>
      <w:bookmarkEnd w:id="73"/>
      <w:bookmarkEnd w:id="74"/>
    </w:p>
    <w:p w14:paraId="4E505D95" w14:textId="048B701E" w:rsidR="00DC2747" w:rsidRPr="00DC2747" w:rsidRDefault="00DC2747" w:rsidP="00DC2747">
      <w:pPr>
        <w:spacing w:after="0" w:line="240" w:lineRule="auto"/>
        <w:jc w:val="both"/>
        <w:rPr>
          <w:i/>
          <w:iCs/>
          <w:color w:val="44546A" w:themeColor="text2"/>
          <w:sz w:val="18"/>
          <w:szCs w:val="18"/>
        </w:rPr>
      </w:pPr>
      <w:r w:rsidRPr="00DC2747">
        <w:rPr>
          <w:i/>
          <w:iCs/>
          <w:color w:val="44546A" w:themeColor="text2"/>
          <w:sz w:val="18"/>
          <w:szCs w:val="18"/>
        </w:rPr>
        <w:t>Tabela 1</w:t>
      </w:r>
      <w:r w:rsidR="006742A7">
        <w:rPr>
          <w:i/>
          <w:iCs/>
          <w:color w:val="44546A" w:themeColor="text2"/>
          <w:sz w:val="18"/>
          <w:szCs w:val="18"/>
        </w:rPr>
        <w:t>1.</w:t>
      </w:r>
      <w:r w:rsidRPr="00DC2747">
        <w:rPr>
          <w:i/>
          <w:iCs/>
          <w:color w:val="44546A" w:themeColor="text2"/>
          <w:sz w:val="18"/>
          <w:szCs w:val="18"/>
        </w:rPr>
        <w:t xml:space="preserve"> Logika interwencji Strategii ZIT KKBOF 2021-</w:t>
      </w:r>
      <w:r w:rsidR="00170DAF">
        <w:rPr>
          <w:i/>
          <w:iCs/>
          <w:color w:val="44546A" w:themeColor="text2"/>
          <w:sz w:val="18"/>
          <w:szCs w:val="18"/>
        </w:rPr>
        <w:t>2030</w:t>
      </w:r>
    </w:p>
    <w:tbl>
      <w:tblPr>
        <w:tblStyle w:val="Tabela-Siatka"/>
        <w:tblW w:w="10915" w:type="dxa"/>
        <w:tblInd w:w="-147" w:type="dxa"/>
        <w:tblLook w:val="04A0" w:firstRow="1" w:lastRow="0" w:firstColumn="1" w:lastColumn="0" w:noHBand="0" w:noVBand="1"/>
      </w:tblPr>
      <w:tblGrid>
        <w:gridCol w:w="4207"/>
        <w:gridCol w:w="2172"/>
        <w:gridCol w:w="4536"/>
      </w:tblGrid>
      <w:tr w:rsidR="00A207D0" w14:paraId="249C20CC" w14:textId="77777777" w:rsidTr="00CB458D">
        <w:trPr>
          <w:trHeight w:val="508"/>
        </w:trPr>
        <w:tc>
          <w:tcPr>
            <w:tcW w:w="4207" w:type="dxa"/>
            <w:shd w:val="clear" w:color="auto" w:fill="F2F2F2" w:themeFill="background1" w:themeFillShade="F2"/>
          </w:tcPr>
          <w:p w14:paraId="38E287A0" w14:textId="77777777" w:rsidR="00A207D0" w:rsidRPr="00CB458D" w:rsidRDefault="00A207D0" w:rsidP="002715F4">
            <w:pPr>
              <w:rPr>
                <w:b/>
                <w:bCs/>
              </w:rPr>
            </w:pPr>
            <w:r w:rsidRPr="00CB458D">
              <w:rPr>
                <w:b/>
                <w:bCs/>
              </w:rPr>
              <w:lastRenderedPageBreak/>
              <w:t xml:space="preserve">Problemy </w:t>
            </w:r>
          </w:p>
          <w:p w14:paraId="6579DAFE" w14:textId="4FE37C20" w:rsidR="00A207D0" w:rsidRPr="00CB458D" w:rsidRDefault="00A207D0" w:rsidP="002715F4">
            <w:pPr>
              <w:rPr>
                <w:b/>
                <w:bCs/>
              </w:rPr>
            </w:pPr>
            <w:r w:rsidRPr="00CB458D">
              <w:t xml:space="preserve">(wskazane w diagnozie </w:t>
            </w:r>
            <w:r w:rsidR="00F72DE9" w:rsidRPr="00CB458D">
              <w:t>Strategii ZIT KKBOF)</w:t>
            </w:r>
            <w:r w:rsidRPr="00CB458D">
              <w:rPr>
                <w:b/>
                <w:bCs/>
              </w:rPr>
              <w:t xml:space="preserve"> </w:t>
            </w:r>
          </w:p>
        </w:tc>
        <w:tc>
          <w:tcPr>
            <w:tcW w:w="2172" w:type="dxa"/>
            <w:shd w:val="clear" w:color="auto" w:fill="F2F2F2" w:themeFill="background1" w:themeFillShade="F2"/>
          </w:tcPr>
          <w:p w14:paraId="54D60B9A" w14:textId="12EFBAA6" w:rsidR="00A207D0" w:rsidRPr="00CB458D" w:rsidRDefault="00A207D0" w:rsidP="002715F4">
            <w:pPr>
              <w:rPr>
                <w:b/>
                <w:bCs/>
              </w:rPr>
            </w:pPr>
            <w:r w:rsidRPr="00CB458D">
              <w:rPr>
                <w:b/>
                <w:bCs/>
              </w:rPr>
              <w:t xml:space="preserve">Działania Strategii ZIT </w:t>
            </w:r>
            <w:r w:rsidR="00ED4D4E" w:rsidRPr="00CB458D">
              <w:rPr>
                <w:b/>
                <w:bCs/>
              </w:rPr>
              <w:t>KKBOF</w:t>
            </w:r>
          </w:p>
        </w:tc>
        <w:tc>
          <w:tcPr>
            <w:tcW w:w="4536" w:type="dxa"/>
            <w:shd w:val="clear" w:color="auto" w:fill="F2F2F2" w:themeFill="background1" w:themeFillShade="F2"/>
          </w:tcPr>
          <w:p w14:paraId="3287F3AE" w14:textId="38F903A7" w:rsidR="00A207D0" w:rsidRPr="00CB458D" w:rsidRDefault="00A207D0" w:rsidP="002715F4">
            <w:pPr>
              <w:rPr>
                <w:b/>
                <w:bCs/>
              </w:rPr>
            </w:pPr>
            <w:r w:rsidRPr="00CB458D">
              <w:rPr>
                <w:b/>
                <w:bCs/>
              </w:rPr>
              <w:t>Zakładane efekty zintegrowanych projektów</w:t>
            </w:r>
            <w:r w:rsidR="00BC3BD8" w:rsidRPr="00CB458D">
              <w:rPr>
                <w:b/>
                <w:bCs/>
              </w:rPr>
              <w:t xml:space="preserve"> – realizacja celów strategicznych</w:t>
            </w:r>
          </w:p>
        </w:tc>
      </w:tr>
      <w:tr w:rsidR="00A207D0" w14:paraId="471C22F9" w14:textId="77777777" w:rsidTr="00CB458D">
        <w:trPr>
          <w:trHeight w:val="508"/>
        </w:trPr>
        <w:tc>
          <w:tcPr>
            <w:tcW w:w="4207" w:type="dxa"/>
          </w:tcPr>
          <w:p w14:paraId="7686E94E" w14:textId="17ADA3FE" w:rsidR="00F7537E" w:rsidRPr="00CB458D" w:rsidRDefault="0075283E" w:rsidP="00F7537E">
            <w:pPr>
              <w:pStyle w:val="Akapitzlist"/>
              <w:numPr>
                <w:ilvl w:val="0"/>
                <w:numId w:val="12"/>
              </w:numPr>
              <w:spacing w:before="120" w:after="120" w:line="240" w:lineRule="auto"/>
              <w:ind w:left="164" w:hanging="164"/>
              <w:contextualSpacing/>
              <w:jc w:val="both"/>
              <w:rPr>
                <w:rFonts w:asciiTheme="majorHAnsi" w:hAnsiTheme="majorHAnsi" w:cstheme="majorHAnsi"/>
                <w:bCs/>
                <w:sz w:val="18"/>
                <w:szCs w:val="18"/>
              </w:rPr>
            </w:pPr>
            <w:r w:rsidRPr="00CB458D">
              <w:rPr>
                <w:rFonts w:asciiTheme="majorHAnsi" w:hAnsiTheme="majorHAnsi" w:cstheme="majorHAnsi"/>
                <w:sz w:val="18"/>
                <w:szCs w:val="18"/>
              </w:rPr>
              <w:t xml:space="preserve"> </w:t>
            </w:r>
            <w:r w:rsidR="00F7537E" w:rsidRPr="00CB458D">
              <w:rPr>
                <w:rFonts w:asciiTheme="majorHAnsi" w:hAnsiTheme="majorHAnsi" w:cstheme="majorHAnsi"/>
                <w:sz w:val="18"/>
                <w:szCs w:val="18"/>
              </w:rPr>
              <w:t>Nie</w:t>
            </w:r>
            <w:r w:rsidR="00F36385">
              <w:rPr>
                <w:rFonts w:asciiTheme="majorHAnsi" w:hAnsiTheme="majorHAnsi" w:cstheme="majorHAnsi"/>
                <w:sz w:val="18"/>
                <w:szCs w:val="18"/>
              </w:rPr>
              <w:t xml:space="preserve">wystarczająca współpraca między </w:t>
            </w:r>
            <w:r w:rsidR="00F7537E" w:rsidRPr="00CB458D">
              <w:rPr>
                <w:rFonts w:asciiTheme="majorHAnsi" w:hAnsiTheme="majorHAnsi" w:cstheme="majorHAnsi"/>
                <w:sz w:val="18"/>
                <w:szCs w:val="18"/>
              </w:rPr>
              <w:t>przedsiębiorcami a instytucjami edukacji zawodowej, w tym w zakresie kształcenia pracowników.</w:t>
            </w:r>
          </w:p>
          <w:p w14:paraId="48E9B62E" w14:textId="1F3E9375" w:rsidR="00A207D0" w:rsidRPr="00CB458D" w:rsidRDefault="00F7537E" w:rsidP="008B0D61">
            <w:pPr>
              <w:pStyle w:val="Akapitzlist"/>
              <w:numPr>
                <w:ilvl w:val="0"/>
                <w:numId w:val="12"/>
              </w:numPr>
              <w:spacing w:after="0" w:line="240" w:lineRule="auto"/>
              <w:ind w:left="164" w:hanging="164"/>
              <w:rPr>
                <w:rFonts w:asciiTheme="majorHAnsi" w:hAnsiTheme="majorHAnsi" w:cstheme="majorHAnsi"/>
                <w:sz w:val="18"/>
                <w:szCs w:val="18"/>
              </w:rPr>
            </w:pPr>
            <w:r w:rsidRPr="00CB458D">
              <w:rPr>
                <w:rFonts w:asciiTheme="majorHAnsi" w:hAnsiTheme="majorHAnsi" w:cstheme="majorHAnsi"/>
                <w:sz w:val="18"/>
                <w:szCs w:val="18"/>
              </w:rPr>
              <w:t>Odpływ ludzi młodych z obszaru funkcjonalnego, mała aktywność ludzi młodych w sferze gospodarczej.</w:t>
            </w:r>
          </w:p>
        </w:tc>
        <w:tc>
          <w:tcPr>
            <w:tcW w:w="2172" w:type="dxa"/>
          </w:tcPr>
          <w:p w14:paraId="4F96BC2E" w14:textId="549D4DE1" w:rsidR="00A207D0" w:rsidRPr="00CB458D" w:rsidRDefault="008D6281" w:rsidP="008B0D61">
            <w:pPr>
              <w:rPr>
                <w:rFonts w:asciiTheme="majorHAnsi" w:hAnsiTheme="majorHAnsi" w:cstheme="majorHAnsi"/>
                <w:sz w:val="18"/>
                <w:szCs w:val="18"/>
              </w:rPr>
            </w:pPr>
            <w:r w:rsidRPr="00CB458D">
              <w:rPr>
                <w:rFonts w:asciiTheme="majorHAnsi" w:hAnsiTheme="majorHAnsi" w:cstheme="majorHAnsi"/>
                <w:sz w:val="18"/>
                <w:szCs w:val="18"/>
              </w:rPr>
              <w:t>Poprawa jakości kształcenia w ramach rozwoju szkolnictwa zawodowego na obszarze ZIT KKBOF</w:t>
            </w:r>
          </w:p>
        </w:tc>
        <w:tc>
          <w:tcPr>
            <w:tcW w:w="4536" w:type="dxa"/>
          </w:tcPr>
          <w:p w14:paraId="0A5DAF56" w14:textId="1015B9D7" w:rsidR="00A207D0" w:rsidRPr="00CB458D" w:rsidRDefault="00F7537E" w:rsidP="002715F4">
            <w:pPr>
              <w:jc w:val="both"/>
              <w:rPr>
                <w:rFonts w:asciiTheme="majorHAnsi" w:hAnsiTheme="majorHAnsi" w:cstheme="majorHAnsi"/>
                <w:sz w:val="18"/>
                <w:szCs w:val="18"/>
              </w:rPr>
            </w:pPr>
            <w:r w:rsidRPr="00CB458D">
              <w:rPr>
                <w:rFonts w:asciiTheme="majorHAnsi" w:hAnsiTheme="majorHAnsi" w:cstheme="majorHAnsi"/>
                <w:sz w:val="18"/>
                <w:szCs w:val="18"/>
              </w:rPr>
              <w:t xml:space="preserve">Realizacja CS 1 zapewni  dostosowanie  programów  nauczania w szkołach zawodowych do  potrzeb  rynku pracy oraz rozwój u uczniów kompetencji kluczowych i umiejętności przekrojowych, w tym sprzyjających innowacyjności. </w:t>
            </w:r>
            <w:r w:rsidR="0036145F" w:rsidRPr="00CB458D">
              <w:rPr>
                <w:rFonts w:asciiTheme="majorHAnsi" w:hAnsiTheme="majorHAnsi" w:cstheme="majorHAnsi"/>
                <w:sz w:val="18"/>
                <w:szCs w:val="18"/>
              </w:rPr>
              <w:t>Zamierzony</w:t>
            </w:r>
            <w:r w:rsidR="00E85B46" w:rsidRPr="00CB458D">
              <w:rPr>
                <w:rFonts w:asciiTheme="majorHAnsi" w:hAnsiTheme="majorHAnsi" w:cstheme="majorHAnsi"/>
                <w:sz w:val="18"/>
                <w:szCs w:val="18"/>
              </w:rPr>
              <w:t xml:space="preserve"> cel </w:t>
            </w:r>
            <w:r w:rsidR="0036145F" w:rsidRPr="00CB458D">
              <w:rPr>
                <w:rFonts w:asciiTheme="majorHAnsi" w:hAnsiTheme="majorHAnsi" w:cstheme="majorHAnsi"/>
                <w:sz w:val="18"/>
                <w:szCs w:val="18"/>
              </w:rPr>
              <w:t xml:space="preserve">zostanie osiągnięty </w:t>
            </w:r>
            <w:r w:rsidR="00E85B46" w:rsidRPr="00CB458D">
              <w:rPr>
                <w:rFonts w:asciiTheme="majorHAnsi" w:hAnsiTheme="majorHAnsi" w:cstheme="majorHAnsi"/>
                <w:sz w:val="18"/>
                <w:szCs w:val="18"/>
              </w:rPr>
              <w:t xml:space="preserve"> </w:t>
            </w:r>
            <w:r w:rsidR="0036145F" w:rsidRPr="00CB458D">
              <w:rPr>
                <w:rFonts w:asciiTheme="majorHAnsi" w:hAnsiTheme="majorHAnsi" w:cstheme="majorHAnsi"/>
                <w:sz w:val="18"/>
                <w:szCs w:val="18"/>
              </w:rPr>
              <w:t xml:space="preserve">poprzez </w:t>
            </w:r>
            <w:r w:rsidR="00E85B46" w:rsidRPr="00CB458D">
              <w:rPr>
                <w:rFonts w:asciiTheme="majorHAnsi" w:hAnsiTheme="majorHAnsi" w:cstheme="majorHAnsi"/>
                <w:sz w:val="18"/>
                <w:szCs w:val="18"/>
              </w:rPr>
              <w:t>p</w:t>
            </w:r>
            <w:r w:rsidR="00A207D0" w:rsidRPr="00CB458D">
              <w:rPr>
                <w:rFonts w:asciiTheme="majorHAnsi" w:hAnsiTheme="majorHAnsi" w:cstheme="majorHAnsi"/>
                <w:sz w:val="18"/>
                <w:szCs w:val="18"/>
              </w:rPr>
              <w:t>odwyższ</w:t>
            </w:r>
            <w:r w:rsidR="00E85B46" w:rsidRPr="00CB458D">
              <w:rPr>
                <w:rFonts w:asciiTheme="majorHAnsi" w:hAnsiTheme="majorHAnsi" w:cstheme="majorHAnsi"/>
                <w:sz w:val="18"/>
                <w:szCs w:val="18"/>
              </w:rPr>
              <w:t xml:space="preserve">enie kompetencji </w:t>
            </w:r>
            <w:r w:rsidR="00A207D0" w:rsidRPr="00CB458D">
              <w:rPr>
                <w:rFonts w:asciiTheme="majorHAnsi" w:hAnsiTheme="majorHAnsi" w:cstheme="majorHAnsi"/>
                <w:sz w:val="18"/>
                <w:szCs w:val="18"/>
              </w:rPr>
              <w:t>uczniów w zakresie kompetencji miękkich, nie wynikających wprost z programu nauczania, a niezbędnych do opanowania w kontekście przyszłości uczniów na rynku pracy.</w:t>
            </w:r>
            <w:r w:rsidR="00BE4C16" w:rsidRPr="00CB458D">
              <w:rPr>
                <w:rFonts w:asciiTheme="majorHAnsi" w:hAnsiTheme="majorHAnsi" w:cstheme="majorHAnsi"/>
                <w:sz w:val="18"/>
                <w:szCs w:val="18"/>
              </w:rPr>
              <w:t xml:space="preserve"> </w:t>
            </w:r>
            <w:r w:rsidR="0036145F" w:rsidRPr="00CB458D">
              <w:rPr>
                <w:rFonts w:asciiTheme="majorHAnsi" w:hAnsiTheme="majorHAnsi" w:cstheme="majorHAnsi"/>
                <w:sz w:val="18"/>
                <w:szCs w:val="18"/>
              </w:rPr>
              <w:t xml:space="preserve">Ważne są również efekty, które zostaną osiągnięte w zakresie  </w:t>
            </w:r>
            <w:r w:rsidR="00A207D0" w:rsidRPr="00CB458D">
              <w:rPr>
                <w:rFonts w:asciiTheme="majorHAnsi" w:hAnsiTheme="majorHAnsi" w:cstheme="majorHAnsi"/>
                <w:sz w:val="18"/>
                <w:szCs w:val="18"/>
              </w:rPr>
              <w:t xml:space="preserve">dostosowania </w:t>
            </w:r>
            <w:r w:rsidR="0036145F" w:rsidRPr="00CB458D">
              <w:rPr>
                <w:rFonts w:asciiTheme="majorHAnsi" w:hAnsiTheme="majorHAnsi" w:cstheme="majorHAnsi"/>
                <w:sz w:val="18"/>
                <w:szCs w:val="18"/>
              </w:rPr>
              <w:t xml:space="preserve">poziomu </w:t>
            </w:r>
            <w:r w:rsidR="00A207D0" w:rsidRPr="00CB458D">
              <w:rPr>
                <w:rFonts w:asciiTheme="majorHAnsi" w:hAnsiTheme="majorHAnsi" w:cstheme="majorHAnsi"/>
                <w:sz w:val="18"/>
                <w:szCs w:val="18"/>
              </w:rPr>
              <w:t>oświaty lokalnej do potrzeb uczniów ze specjalnymi potrzebami edukacyjnymi.</w:t>
            </w:r>
          </w:p>
        </w:tc>
      </w:tr>
      <w:tr w:rsidR="00A207D0" w14:paraId="06C50D51" w14:textId="77777777" w:rsidTr="00CB458D">
        <w:trPr>
          <w:trHeight w:val="508"/>
        </w:trPr>
        <w:tc>
          <w:tcPr>
            <w:tcW w:w="4207" w:type="dxa"/>
          </w:tcPr>
          <w:p w14:paraId="691F0D71" w14:textId="77777777" w:rsidR="00A207D0" w:rsidRPr="00CB458D" w:rsidRDefault="00A207D0" w:rsidP="008B0D61">
            <w:pPr>
              <w:pStyle w:val="Akapitzlist"/>
              <w:numPr>
                <w:ilvl w:val="0"/>
                <w:numId w:val="12"/>
              </w:numPr>
              <w:spacing w:after="120" w:line="240" w:lineRule="auto"/>
              <w:ind w:left="164" w:hanging="164"/>
              <w:contextualSpacing/>
              <w:jc w:val="both"/>
              <w:rPr>
                <w:rFonts w:asciiTheme="majorHAnsi" w:hAnsiTheme="majorHAnsi" w:cstheme="majorHAnsi"/>
                <w:sz w:val="18"/>
                <w:szCs w:val="18"/>
              </w:rPr>
            </w:pPr>
            <w:r w:rsidRPr="00CB458D">
              <w:rPr>
                <w:rFonts w:asciiTheme="majorHAnsi" w:hAnsiTheme="majorHAnsi" w:cstheme="majorHAnsi"/>
                <w:sz w:val="18"/>
                <w:szCs w:val="18"/>
              </w:rPr>
              <w:t>Zbyt niski poziom współpracy i komunikacji pomiędzy instytucjami publicznymi na terenie KKBOF utrudniający koordynację rozwoju Obszaru.</w:t>
            </w:r>
          </w:p>
          <w:p w14:paraId="6944EC2E" w14:textId="77B6AFDD" w:rsidR="00A207D0" w:rsidRPr="00CB458D" w:rsidRDefault="00A207D0" w:rsidP="008B0D61">
            <w:pPr>
              <w:pStyle w:val="Akapitzlist"/>
              <w:numPr>
                <w:ilvl w:val="0"/>
                <w:numId w:val="12"/>
              </w:numPr>
              <w:spacing w:before="120" w:after="120" w:line="240" w:lineRule="auto"/>
              <w:ind w:left="164" w:hanging="164"/>
              <w:contextualSpacing/>
              <w:jc w:val="both"/>
              <w:rPr>
                <w:rFonts w:asciiTheme="majorHAnsi" w:hAnsiTheme="majorHAnsi" w:cstheme="majorHAnsi"/>
                <w:sz w:val="18"/>
                <w:szCs w:val="18"/>
              </w:rPr>
            </w:pPr>
            <w:r w:rsidRPr="00CB458D">
              <w:rPr>
                <w:rFonts w:asciiTheme="majorHAnsi" w:hAnsiTheme="majorHAnsi" w:cstheme="majorHAnsi"/>
                <w:sz w:val="18"/>
                <w:szCs w:val="18"/>
              </w:rPr>
              <w:t>Niewykorzystany potencjał współpracy NGO z instytucjami samorządowymi na rzecz zaspokajania potrzeb społecznych, brakuje osób w sposób ciągły koordynujących działania.</w:t>
            </w:r>
          </w:p>
        </w:tc>
        <w:tc>
          <w:tcPr>
            <w:tcW w:w="2172" w:type="dxa"/>
          </w:tcPr>
          <w:p w14:paraId="018FAEB6" w14:textId="5835F793" w:rsidR="00A207D0" w:rsidRPr="00CB458D" w:rsidRDefault="00EC6F95" w:rsidP="008B0D61">
            <w:pPr>
              <w:rPr>
                <w:rFonts w:asciiTheme="majorHAnsi" w:hAnsiTheme="majorHAnsi" w:cstheme="majorHAnsi"/>
                <w:sz w:val="18"/>
                <w:szCs w:val="18"/>
              </w:rPr>
            </w:pPr>
            <w:r w:rsidRPr="00CB458D">
              <w:rPr>
                <w:rFonts w:asciiTheme="majorHAnsi" w:hAnsiTheme="majorHAnsi" w:cstheme="majorHAnsi"/>
                <w:sz w:val="18"/>
                <w:szCs w:val="18"/>
              </w:rPr>
              <w:t>Wspólnie robimy więcej – ZIT KKBOF (2021-2027)</w:t>
            </w:r>
          </w:p>
        </w:tc>
        <w:tc>
          <w:tcPr>
            <w:tcW w:w="4536" w:type="dxa"/>
          </w:tcPr>
          <w:p w14:paraId="002E2EC6" w14:textId="130A91BA" w:rsidR="00A207D0" w:rsidRPr="00CB458D" w:rsidRDefault="00EC6F95" w:rsidP="002715F4">
            <w:pPr>
              <w:jc w:val="both"/>
              <w:rPr>
                <w:rFonts w:asciiTheme="majorHAnsi" w:hAnsiTheme="majorHAnsi" w:cstheme="majorHAnsi"/>
                <w:bCs/>
                <w:sz w:val="18"/>
                <w:szCs w:val="18"/>
              </w:rPr>
            </w:pPr>
            <w:r w:rsidRPr="00CB458D">
              <w:rPr>
                <w:rFonts w:asciiTheme="majorHAnsi" w:hAnsiTheme="majorHAnsi" w:cstheme="majorHAnsi"/>
                <w:sz w:val="18"/>
                <w:szCs w:val="18"/>
              </w:rPr>
              <w:t>Realizacja CS 1 w zakresie  zwiększenia  efektywności przedsięwzięć realizowanych na obszarze ZIT KKBOF znacząco wzmocni współpracę  partnerstwa KKBOF, wykreuje  wspólne  działania i będzie podniesie  świadomość mieszkańców w zakresie ekologii, mobilności, rozwoju gospodarczego i promocji dziedzictwa kulturowego.</w:t>
            </w:r>
          </w:p>
        </w:tc>
      </w:tr>
      <w:tr w:rsidR="00A207D0" w14:paraId="48C91E92" w14:textId="77777777" w:rsidTr="00CB458D">
        <w:trPr>
          <w:trHeight w:val="508"/>
        </w:trPr>
        <w:tc>
          <w:tcPr>
            <w:tcW w:w="4207" w:type="dxa"/>
          </w:tcPr>
          <w:p w14:paraId="3558E263" w14:textId="4E7D4E21" w:rsidR="00A207D0" w:rsidRPr="00CB458D" w:rsidRDefault="00A207D0" w:rsidP="008B0D61">
            <w:pPr>
              <w:pStyle w:val="Akapitzlist"/>
              <w:numPr>
                <w:ilvl w:val="0"/>
                <w:numId w:val="12"/>
              </w:numPr>
              <w:spacing w:after="120" w:line="240" w:lineRule="auto"/>
              <w:ind w:left="164" w:hanging="164"/>
              <w:contextualSpacing/>
              <w:jc w:val="both"/>
              <w:rPr>
                <w:rFonts w:asciiTheme="majorHAnsi" w:hAnsiTheme="majorHAnsi" w:cstheme="majorHAnsi"/>
                <w:sz w:val="18"/>
                <w:szCs w:val="18"/>
              </w:rPr>
            </w:pPr>
            <w:r w:rsidRPr="00CB458D">
              <w:rPr>
                <w:rFonts w:asciiTheme="majorHAnsi" w:hAnsiTheme="majorHAnsi" w:cstheme="majorHAnsi"/>
                <w:sz w:val="18"/>
                <w:szCs w:val="18"/>
              </w:rPr>
              <w:t>Nierozwinięta kompleksowa współpraca instytucjonalna na rzecz klientów pomocy społecznej.</w:t>
            </w:r>
          </w:p>
          <w:p w14:paraId="23FC9F5F" w14:textId="4DA24E8A" w:rsidR="00A207D0" w:rsidRPr="00CB458D" w:rsidRDefault="00A207D0" w:rsidP="008B0D61">
            <w:pPr>
              <w:pStyle w:val="Akapitzlist"/>
              <w:numPr>
                <w:ilvl w:val="0"/>
                <w:numId w:val="12"/>
              </w:numPr>
              <w:spacing w:before="120" w:after="120" w:line="240" w:lineRule="auto"/>
              <w:ind w:left="164" w:hanging="164"/>
              <w:contextualSpacing/>
              <w:jc w:val="both"/>
              <w:rPr>
                <w:rFonts w:asciiTheme="majorHAnsi" w:hAnsiTheme="majorHAnsi" w:cstheme="majorHAnsi"/>
                <w:sz w:val="18"/>
                <w:szCs w:val="18"/>
              </w:rPr>
            </w:pPr>
            <w:r w:rsidRPr="00CB458D">
              <w:rPr>
                <w:rFonts w:asciiTheme="majorHAnsi" w:hAnsiTheme="majorHAnsi" w:cstheme="majorHAnsi"/>
                <w:sz w:val="18"/>
                <w:szCs w:val="18"/>
              </w:rPr>
              <w:t>Rosnąca liczba osób starszych, wzrastające potrzeby socjalne, pomocy społecznej i opieki zdrowotnej</w:t>
            </w:r>
            <w:r w:rsidRPr="00CB458D" w:rsidDel="00AE3756">
              <w:rPr>
                <w:rFonts w:asciiTheme="majorHAnsi" w:hAnsiTheme="majorHAnsi" w:cstheme="majorHAnsi"/>
                <w:sz w:val="18"/>
                <w:szCs w:val="18"/>
              </w:rPr>
              <w:t xml:space="preserve"> </w:t>
            </w:r>
            <w:r w:rsidRPr="00CB458D">
              <w:rPr>
                <w:rFonts w:asciiTheme="majorHAnsi" w:hAnsiTheme="majorHAnsi" w:cstheme="majorHAnsi"/>
                <w:sz w:val="18"/>
                <w:szCs w:val="18"/>
              </w:rPr>
              <w:t>oraz niewystarczający poziom integracji</w:t>
            </w:r>
            <w:r w:rsidR="00473A9C" w:rsidRPr="00CB458D">
              <w:rPr>
                <w:rFonts w:asciiTheme="majorHAnsi" w:hAnsiTheme="majorHAnsi" w:cstheme="majorHAnsi"/>
                <w:sz w:val="18"/>
                <w:szCs w:val="18"/>
              </w:rPr>
              <w:t xml:space="preserve"> </w:t>
            </w:r>
            <w:r w:rsidRPr="00CB458D">
              <w:rPr>
                <w:rFonts w:asciiTheme="majorHAnsi" w:hAnsiTheme="majorHAnsi" w:cstheme="majorHAnsi"/>
                <w:sz w:val="18"/>
                <w:szCs w:val="18"/>
              </w:rPr>
              <w:t>międzypokoleniowej.</w:t>
            </w:r>
          </w:p>
        </w:tc>
        <w:tc>
          <w:tcPr>
            <w:tcW w:w="2172" w:type="dxa"/>
          </w:tcPr>
          <w:p w14:paraId="5964CC3C" w14:textId="41E7D2CF" w:rsidR="00A207D0" w:rsidRPr="00CB458D" w:rsidRDefault="00A207D0" w:rsidP="008B0D61">
            <w:pPr>
              <w:rPr>
                <w:rFonts w:asciiTheme="majorHAnsi" w:hAnsiTheme="majorHAnsi" w:cstheme="majorHAnsi"/>
                <w:sz w:val="18"/>
                <w:szCs w:val="18"/>
              </w:rPr>
            </w:pPr>
            <w:r w:rsidRPr="00CB458D">
              <w:rPr>
                <w:rFonts w:asciiTheme="majorHAnsi" w:hAnsiTheme="majorHAnsi" w:cstheme="majorHAnsi"/>
                <w:sz w:val="18"/>
                <w:szCs w:val="18"/>
              </w:rPr>
              <w:t>Poprawa jakości życia seniorów i osób niesamodzielnych</w:t>
            </w:r>
          </w:p>
        </w:tc>
        <w:tc>
          <w:tcPr>
            <w:tcW w:w="4536" w:type="dxa"/>
          </w:tcPr>
          <w:p w14:paraId="3E665F5D" w14:textId="73BC8FDE" w:rsidR="00EC6F95" w:rsidRPr="00CB458D" w:rsidRDefault="00EC6F95" w:rsidP="00EC6F95">
            <w:pPr>
              <w:jc w:val="both"/>
              <w:rPr>
                <w:rFonts w:asciiTheme="majorHAnsi" w:hAnsiTheme="majorHAnsi" w:cstheme="majorHAnsi"/>
                <w:sz w:val="18"/>
                <w:szCs w:val="18"/>
              </w:rPr>
            </w:pPr>
            <w:r w:rsidRPr="00CB458D">
              <w:rPr>
                <w:rFonts w:asciiTheme="majorHAnsi" w:hAnsiTheme="majorHAnsi" w:cstheme="majorHAnsi"/>
                <w:sz w:val="18"/>
                <w:szCs w:val="18"/>
              </w:rPr>
              <w:t>CS 2 zostanie osiągnięty poprzez  podniesienie jakości i dostępności usług społecznych oraz usług wspierających dla osób starszych, niepełnosprawnych, rodzin z problemami opiekuńczo</w:t>
            </w:r>
            <w:r w:rsidR="006E7805" w:rsidRPr="00CB458D">
              <w:rPr>
                <w:rFonts w:asciiTheme="majorHAnsi" w:hAnsiTheme="majorHAnsi" w:cstheme="majorHAnsi"/>
                <w:sz w:val="18"/>
                <w:szCs w:val="18"/>
              </w:rPr>
              <w:t xml:space="preserve"> </w:t>
            </w:r>
            <w:r w:rsidRPr="00CB458D">
              <w:rPr>
                <w:rFonts w:asciiTheme="majorHAnsi" w:hAnsiTheme="majorHAnsi" w:cstheme="majorHAnsi"/>
                <w:sz w:val="18"/>
                <w:szCs w:val="18"/>
              </w:rPr>
              <w:t xml:space="preserve">wychowawczymi, osób w kryzysach. </w:t>
            </w:r>
          </w:p>
          <w:p w14:paraId="7E5CCA48" w14:textId="20272EA8" w:rsidR="00A207D0" w:rsidRPr="00CB458D" w:rsidRDefault="00A207D0" w:rsidP="002715F4">
            <w:pPr>
              <w:jc w:val="both"/>
              <w:rPr>
                <w:rFonts w:asciiTheme="majorHAnsi" w:hAnsiTheme="majorHAnsi" w:cstheme="majorHAnsi"/>
                <w:sz w:val="18"/>
                <w:szCs w:val="18"/>
              </w:rPr>
            </w:pPr>
          </w:p>
        </w:tc>
      </w:tr>
      <w:tr w:rsidR="00A207D0" w14:paraId="0F680B56" w14:textId="77777777" w:rsidTr="00CB458D">
        <w:trPr>
          <w:trHeight w:val="508"/>
        </w:trPr>
        <w:tc>
          <w:tcPr>
            <w:tcW w:w="4207" w:type="dxa"/>
          </w:tcPr>
          <w:p w14:paraId="6F908AC4" w14:textId="77777777" w:rsidR="00A207D0" w:rsidRPr="00CB458D" w:rsidRDefault="00A207D0" w:rsidP="008B0D61">
            <w:pPr>
              <w:pStyle w:val="Akapitzlist"/>
              <w:numPr>
                <w:ilvl w:val="0"/>
                <w:numId w:val="12"/>
              </w:numPr>
              <w:spacing w:before="120" w:after="120" w:line="240" w:lineRule="auto"/>
              <w:ind w:left="164" w:hanging="164"/>
              <w:contextualSpacing/>
              <w:jc w:val="both"/>
              <w:rPr>
                <w:rFonts w:asciiTheme="majorHAnsi" w:hAnsiTheme="majorHAnsi" w:cstheme="majorHAnsi"/>
                <w:sz w:val="18"/>
                <w:szCs w:val="18"/>
              </w:rPr>
            </w:pPr>
            <w:r w:rsidRPr="00CB458D">
              <w:rPr>
                <w:rFonts w:asciiTheme="majorHAnsi" w:hAnsiTheme="majorHAnsi" w:cstheme="majorHAnsi"/>
                <w:sz w:val="18"/>
                <w:szCs w:val="18"/>
              </w:rPr>
              <w:t>Niedostateczna promocja walorów przyrodniczych i turystycznych.</w:t>
            </w:r>
          </w:p>
          <w:p w14:paraId="17286BD4" w14:textId="77777777" w:rsidR="00A207D0" w:rsidRPr="00CB458D" w:rsidRDefault="00A207D0" w:rsidP="008B0D61">
            <w:pPr>
              <w:pStyle w:val="Akapitzlist"/>
              <w:numPr>
                <w:ilvl w:val="0"/>
                <w:numId w:val="12"/>
              </w:numPr>
              <w:spacing w:before="120" w:after="120" w:line="240" w:lineRule="auto"/>
              <w:ind w:left="164" w:hanging="164"/>
              <w:contextualSpacing/>
              <w:jc w:val="both"/>
              <w:rPr>
                <w:rFonts w:asciiTheme="majorHAnsi" w:hAnsiTheme="majorHAnsi" w:cstheme="majorHAnsi"/>
                <w:sz w:val="18"/>
                <w:szCs w:val="18"/>
              </w:rPr>
            </w:pPr>
            <w:r w:rsidRPr="00CB458D">
              <w:rPr>
                <w:rFonts w:asciiTheme="majorHAnsi" w:hAnsiTheme="majorHAnsi" w:cstheme="majorHAnsi"/>
                <w:sz w:val="18"/>
                <w:szCs w:val="18"/>
              </w:rPr>
              <w:t>Niewystarczająco wykorzystany potencjał kulturowy i przyrodniczy do rozwoju turystyki oraz niewystarczająca wspólna oferta regionu.</w:t>
            </w:r>
          </w:p>
          <w:p w14:paraId="04BD69C7" w14:textId="77777777" w:rsidR="00A207D0" w:rsidRPr="00CB458D" w:rsidRDefault="00A207D0" w:rsidP="008B0D61">
            <w:pPr>
              <w:pStyle w:val="Akapitzlist"/>
              <w:numPr>
                <w:ilvl w:val="0"/>
                <w:numId w:val="12"/>
              </w:numPr>
              <w:spacing w:before="120" w:after="120" w:line="240" w:lineRule="auto"/>
              <w:ind w:left="164" w:hanging="164"/>
              <w:contextualSpacing/>
              <w:jc w:val="both"/>
              <w:rPr>
                <w:rFonts w:asciiTheme="majorHAnsi" w:hAnsiTheme="majorHAnsi" w:cstheme="majorHAnsi"/>
                <w:sz w:val="18"/>
                <w:szCs w:val="18"/>
              </w:rPr>
            </w:pPr>
            <w:r w:rsidRPr="00CB458D">
              <w:rPr>
                <w:rFonts w:asciiTheme="majorHAnsi" w:hAnsiTheme="majorHAnsi" w:cstheme="majorHAnsi"/>
                <w:sz w:val="18"/>
                <w:szCs w:val="18"/>
              </w:rPr>
              <w:t xml:space="preserve">Niewykorzystany potencjał turystyczny gmin śródlądowych/południowych </w:t>
            </w:r>
            <w:r w:rsidR="00EF132B" w:rsidRPr="00CB458D">
              <w:rPr>
                <w:rFonts w:asciiTheme="majorHAnsi" w:hAnsiTheme="majorHAnsi" w:cstheme="majorHAnsi"/>
                <w:sz w:val="18"/>
                <w:szCs w:val="18"/>
              </w:rPr>
              <w:t>–</w:t>
            </w:r>
            <w:r w:rsidRPr="00CB458D">
              <w:rPr>
                <w:rFonts w:asciiTheme="majorHAnsi" w:hAnsiTheme="majorHAnsi" w:cstheme="majorHAnsi"/>
                <w:sz w:val="18"/>
                <w:szCs w:val="18"/>
              </w:rPr>
              <w:t xml:space="preserve"> niski stopień zagospodarowania turystycznego obszarów leśnych i akwenów wodnych (rzeki, jeziora).</w:t>
            </w:r>
          </w:p>
          <w:p w14:paraId="23931119" w14:textId="2DECA17F" w:rsidR="00A207D0" w:rsidRPr="00CB458D" w:rsidRDefault="00A207D0" w:rsidP="008B0D61">
            <w:pPr>
              <w:pStyle w:val="Akapitzlist"/>
              <w:numPr>
                <w:ilvl w:val="0"/>
                <w:numId w:val="12"/>
              </w:numPr>
              <w:spacing w:before="120" w:after="120" w:line="240" w:lineRule="auto"/>
              <w:ind w:left="164" w:hanging="164"/>
              <w:contextualSpacing/>
              <w:jc w:val="both"/>
              <w:rPr>
                <w:rFonts w:asciiTheme="majorHAnsi" w:hAnsiTheme="majorHAnsi" w:cstheme="majorHAnsi"/>
                <w:sz w:val="18"/>
                <w:szCs w:val="18"/>
              </w:rPr>
            </w:pPr>
            <w:r w:rsidRPr="00CB458D">
              <w:rPr>
                <w:rFonts w:asciiTheme="majorHAnsi" w:hAnsiTheme="majorHAnsi" w:cstheme="majorHAnsi"/>
                <w:sz w:val="18"/>
                <w:szCs w:val="18"/>
              </w:rPr>
              <w:t>Niewykorzystany potencjał w zakresie agroturystyki. Małe wsparcie dla aktywizacji agroturystyki przy słabej bazie noclegowej poza pasem nadmorskim.</w:t>
            </w:r>
          </w:p>
        </w:tc>
        <w:tc>
          <w:tcPr>
            <w:tcW w:w="2172" w:type="dxa"/>
          </w:tcPr>
          <w:p w14:paraId="28041F1B" w14:textId="14EFE9FF" w:rsidR="00A207D0" w:rsidRPr="00CB458D" w:rsidRDefault="00A207D0" w:rsidP="008B0D61">
            <w:pPr>
              <w:tabs>
                <w:tab w:val="left" w:pos="170"/>
              </w:tabs>
              <w:rPr>
                <w:rFonts w:asciiTheme="majorHAnsi" w:hAnsiTheme="majorHAnsi" w:cstheme="majorHAnsi"/>
                <w:sz w:val="18"/>
                <w:szCs w:val="18"/>
              </w:rPr>
            </w:pPr>
            <w:r w:rsidRPr="00CB458D">
              <w:rPr>
                <w:rFonts w:asciiTheme="majorHAnsi" w:hAnsiTheme="majorHAnsi" w:cstheme="majorHAnsi"/>
                <w:sz w:val="18"/>
                <w:szCs w:val="18"/>
              </w:rPr>
              <w:t>Rozwinięcie funkcji turystycznych poprzez zagospodarowanie terenów zielonych, cennych przyrodniczo i kulturowo</w:t>
            </w:r>
          </w:p>
          <w:p w14:paraId="412A2726" w14:textId="77777777" w:rsidR="00EF132B" w:rsidRPr="00CB458D" w:rsidRDefault="00EF132B" w:rsidP="00330418">
            <w:pPr>
              <w:pStyle w:val="Akapitzlist"/>
              <w:rPr>
                <w:rFonts w:asciiTheme="majorHAnsi" w:hAnsiTheme="majorHAnsi" w:cstheme="majorHAnsi"/>
                <w:sz w:val="18"/>
                <w:szCs w:val="18"/>
              </w:rPr>
            </w:pPr>
          </w:p>
          <w:p w14:paraId="58F1AB68" w14:textId="11926879" w:rsidR="00A207D0" w:rsidRPr="00CB458D" w:rsidRDefault="00A207D0" w:rsidP="008B0D61">
            <w:pPr>
              <w:rPr>
                <w:rFonts w:asciiTheme="majorHAnsi" w:hAnsiTheme="majorHAnsi" w:cstheme="majorHAnsi"/>
                <w:sz w:val="18"/>
                <w:szCs w:val="18"/>
              </w:rPr>
            </w:pPr>
          </w:p>
        </w:tc>
        <w:tc>
          <w:tcPr>
            <w:tcW w:w="4536" w:type="dxa"/>
          </w:tcPr>
          <w:p w14:paraId="3E8DCB4D" w14:textId="5DF0734F" w:rsidR="00EC6F95" w:rsidRPr="00CB458D" w:rsidRDefault="00EC6F95" w:rsidP="00EC6F95">
            <w:pPr>
              <w:jc w:val="both"/>
              <w:rPr>
                <w:rFonts w:asciiTheme="majorHAnsi" w:hAnsiTheme="majorHAnsi" w:cstheme="majorHAnsi"/>
                <w:sz w:val="18"/>
                <w:szCs w:val="18"/>
              </w:rPr>
            </w:pPr>
            <w:r w:rsidRPr="00CB458D">
              <w:rPr>
                <w:rFonts w:asciiTheme="majorHAnsi" w:hAnsiTheme="majorHAnsi" w:cstheme="majorHAnsi"/>
                <w:sz w:val="18"/>
                <w:szCs w:val="18"/>
              </w:rPr>
              <w:t xml:space="preserve">Realizacja CS 3 w zakresie  zwiększenia  atrakcyjności turystycznej  KKBOF znacząco  podniesie jakość  i dostępność infrastruktury kultury i turystyki wraz z bezpiecznym wykorzystaniem terenów cennych przyrodniczo. </w:t>
            </w:r>
          </w:p>
          <w:p w14:paraId="553FE604" w14:textId="2DA9B6E6" w:rsidR="00A207D0" w:rsidRPr="00CB458D" w:rsidRDefault="00A207D0" w:rsidP="002715F4">
            <w:pPr>
              <w:jc w:val="both"/>
              <w:rPr>
                <w:rFonts w:asciiTheme="majorHAnsi" w:hAnsiTheme="majorHAnsi" w:cstheme="majorHAnsi"/>
                <w:sz w:val="18"/>
                <w:szCs w:val="18"/>
              </w:rPr>
            </w:pPr>
          </w:p>
        </w:tc>
      </w:tr>
      <w:tr w:rsidR="00A207D0" w14:paraId="4DEE9A6C" w14:textId="77777777" w:rsidTr="00CB458D">
        <w:trPr>
          <w:trHeight w:val="508"/>
        </w:trPr>
        <w:tc>
          <w:tcPr>
            <w:tcW w:w="4207" w:type="dxa"/>
          </w:tcPr>
          <w:p w14:paraId="25BEE147" w14:textId="77777777" w:rsidR="00A207D0" w:rsidRPr="00CB458D" w:rsidRDefault="00EE7CC2" w:rsidP="008B0D61">
            <w:pPr>
              <w:pStyle w:val="Akapitzlist"/>
              <w:numPr>
                <w:ilvl w:val="0"/>
                <w:numId w:val="12"/>
              </w:numPr>
              <w:spacing w:before="120" w:after="120" w:line="240" w:lineRule="auto"/>
              <w:ind w:left="164" w:hanging="164"/>
              <w:contextualSpacing/>
              <w:jc w:val="both"/>
              <w:rPr>
                <w:rFonts w:asciiTheme="majorHAnsi" w:hAnsiTheme="majorHAnsi" w:cstheme="majorHAnsi"/>
                <w:sz w:val="18"/>
                <w:szCs w:val="18"/>
              </w:rPr>
            </w:pPr>
            <w:r w:rsidRPr="00CB458D">
              <w:rPr>
                <w:rFonts w:asciiTheme="majorHAnsi" w:eastAsia="Calibri Light" w:hAnsiTheme="majorHAnsi" w:cstheme="majorHAnsi"/>
                <w:sz w:val="18"/>
                <w:szCs w:val="18"/>
              </w:rPr>
              <w:t>Niski poziom tożsamości regionalnej, mała znajomość regionu u mieszkańców.</w:t>
            </w:r>
          </w:p>
          <w:p w14:paraId="576E18BE" w14:textId="77777777" w:rsidR="00EE7CC2" w:rsidRPr="00CB458D" w:rsidRDefault="00EE7CC2" w:rsidP="008B0D61">
            <w:pPr>
              <w:pStyle w:val="Akapitzlist"/>
              <w:numPr>
                <w:ilvl w:val="0"/>
                <w:numId w:val="12"/>
              </w:numPr>
              <w:spacing w:before="120" w:after="120" w:line="240" w:lineRule="auto"/>
              <w:ind w:left="164" w:hanging="164"/>
              <w:contextualSpacing/>
              <w:jc w:val="both"/>
              <w:rPr>
                <w:rFonts w:asciiTheme="majorHAnsi" w:hAnsiTheme="majorHAnsi" w:cstheme="majorHAnsi"/>
                <w:sz w:val="18"/>
                <w:szCs w:val="18"/>
              </w:rPr>
            </w:pPr>
            <w:r w:rsidRPr="00CB458D">
              <w:rPr>
                <w:rFonts w:asciiTheme="majorHAnsi" w:eastAsia="Calibri Light" w:hAnsiTheme="majorHAnsi" w:cstheme="majorHAnsi"/>
                <w:sz w:val="18"/>
                <w:szCs w:val="18"/>
              </w:rPr>
              <w:t xml:space="preserve">Nie w pełni wykorzystany potencjał zasobów dziedzictwa kulturowego. </w:t>
            </w:r>
          </w:p>
          <w:p w14:paraId="5BD3455F" w14:textId="6188C803" w:rsidR="00EE7CC2" w:rsidRPr="00CB458D" w:rsidRDefault="00EE7CC2" w:rsidP="008B0D61">
            <w:pPr>
              <w:pStyle w:val="Akapitzlist"/>
              <w:numPr>
                <w:ilvl w:val="0"/>
                <w:numId w:val="12"/>
              </w:numPr>
              <w:spacing w:before="120" w:after="120" w:line="240" w:lineRule="auto"/>
              <w:ind w:left="164" w:hanging="164"/>
              <w:contextualSpacing/>
              <w:jc w:val="both"/>
              <w:rPr>
                <w:rFonts w:asciiTheme="majorHAnsi" w:hAnsiTheme="majorHAnsi" w:cstheme="majorHAnsi"/>
                <w:sz w:val="18"/>
                <w:szCs w:val="18"/>
              </w:rPr>
            </w:pPr>
            <w:r w:rsidRPr="00CB458D">
              <w:rPr>
                <w:rFonts w:asciiTheme="majorHAnsi" w:eastAsia="Calibri Light" w:hAnsiTheme="majorHAnsi" w:cstheme="majorHAnsi"/>
                <w:sz w:val="18"/>
                <w:szCs w:val="18"/>
              </w:rPr>
              <w:t>Zaniedbana i niedoinwestowana część zabytków.</w:t>
            </w:r>
          </w:p>
        </w:tc>
        <w:tc>
          <w:tcPr>
            <w:tcW w:w="2172" w:type="dxa"/>
          </w:tcPr>
          <w:p w14:paraId="6F7CEA06" w14:textId="73271B20" w:rsidR="00A207D0" w:rsidRPr="00CB458D" w:rsidRDefault="00A207D0" w:rsidP="008B0D61">
            <w:pPr>
              <w:rPr>
                <w:rFonts w:asciiTheme="majorHAnsi" w:hAnsiTheme="majorHAnsi" w:cstheme="majorHAnsi"/>
                <w:sz w:val="18"/>
                <w:szCs w:val="18"/>
              </w:rPr>
            </w:pPr>
            <w:r w:rsidRPr="00CB458D">
              <w:rPr>
                <w:rFonts w:asciiTheme="majorHAnsi" w:eastAsia="Calibri Light" w:hAnsiTheme="majorHAnsi" w:cstheme="majorHAnsi"/>
                <w:color w:val="000000" w:themeColor="text1"/>
                <w:sz w:val="18"/>
                <w:szCs w:val="18"/>
              </w:rPr>
              <w:t>Poprawa dostępności do instytucji kultury</w:t>
            </w:r>
          </w:p>
          <w:p w14:paraId="531940E7" w14:textId="6855AD1E" w:rsidR="00A207D0" w:rsidRPr="00CB458D" w:rsidRDefault="00A207D0" w:rsidP="008B0D61">
            <w:pPr>
              <w:rPr>
                <w:rFonts w:asciiTheme="majorHAnsi" w:hAnsiTheme="majorHAnsi" w:cstheme="majorHAnsi"/>
                <w:sz w:val="18"/>
                <w:szCs w:val="18"/>
              </w:rPr>
            </w:pPr>
          </w:p>
        </w:tc>
        <w:tc>
          <w:tcPr>
            <w:tcW w:w="4536" w:type="dxa"/>
          </w:tcPr>
          <w:p w14:paraId="73318600" w14:textId="723DC8A6" w:rsidR="00A207D0" w:rsidRPr="00CB458D" w:rsidRDefault="00EC6F95" w:rsidP="002715F4">
            <w:pPr>
              <w:jc w:val="both"/>
              <w:rPr>
                <w:rFonts w:asciiTheme="majorHAnsi" w:hAnsiTheme="majorHAnsi" w:cstheme="majorHAnsi"/>
                <w:sz w:val="18"/>
                <w:szCs w:val="18"/>
              </w:rPr>
            </w:pPr>
            <w:r w:rsidRPr="00CB458D">
              <w:rPr>
                <w:rFonts w:asciiTheme="majorHAnsi" w:hAnsiTheme="majorHAnsi" w:cstheme="majorHAnsi"/>
                <w:sz w:val="18"/>
                <w:szCs w:val="18"/>
              </w:rPr>
              <w:t>Realizacja CS 3 będzie miała duże znaczenie w zakresie podniesienia  jakości i dostępności infrastruktury</w:t>
            </w:r>
            <w:r w:rsidR="008E39DF" w:rsidRPr="00CB458D">
              <w:rPr>
                <w:rFonts w:asciiTheme="majorHAnsi" w:hAnsiTheme="majorHAnsi" w:cstheme="majorHAnsi"/>
                <w:sz w:val="18"/>
                <w:szCs w:val="18"/>
              </w:rPr>
              <w:t xml:space="preserve"> </w:t>
            </w:r>
            <w:r w:rsidRPr="00CB458D">
              <w:rPr>
                <w:rFonts w:asciiTheme="majorHAnsi" w:hAnsiTheme="majorHAnsi" w:cstheme="majorHAnsi"/>
                <w:sz w:val="18"/>
                <w:szCs w:val="18"/>
              </w:rPr>
              <w:t>kultury oraz ochrony materialnego dziedzictwa kulturowego obszaru.</w:t>
            </w:r>
          </w:p>
        </w:tc>
      </w:tr>
      <w:tr w:rsidR="00A207D0" w14:paraId="637FBA0D" w14:textId="77777777" w:rsidTr="00CB458D">
        <w:trPr>
          <w:trHeight w:val="508"/>
        </w:trPr>
        <w:tc>
          <w:tcPr>
            <w:tcW w:w="4207" w:type="dxa"/>
          </w:tcPr>
          <w:p w14:paraId="7F165BA5" w14:textId="77777777" w:rsidR="00A207D0" w:rsidRPr="00CB458D" w:rsidRDefault="00EE7CC2" w:rsidP="008B0D61">
            <w:pPr>
              <w:pStyle w:val="Akapitzlist"/>
              <w:numPr>
                <w:ilvl w:val="0"/>
                <w:numId w:val="12"/>
              </w:numPr>
              <w:spacing w:before="120" w:after="120" w:line="240" w:lineRule="auto"/>
              <w:ind w:left="164" w:hanging="164"/>
              <w:contextualSpacing/>
              <w:rPr>
                <w:rFonts w:asciiTheme="majorHAnsi" w:hAnsiTheme="majorHAnsi" w:cstheme="majorHAnsi"/>
                <w:sz w:val="18"/>
                <w:szCs w:val="18"/>
              </w:rPr>
            </w:pPr>
            <w:r w:rsidRPr="00CB458D">
              <w:rPr>
                <w:rFonts w:asciiTheme="majorHAnsi" w:eastAsia="Calibri Light" w:hAnsiTheme="majorHAnsi" w:cstheme="majorHAnsi"/>
                <w:sz w:val="18"/>
                <w:szCs w:val="18"/>
              </w:rPr>
              <w:t>Nadmierne występowanie niskiej emisji. </w:t>
            </w:r>
          </w:p>
          <w:p w14:paraId="43C54EAE" w14:textId="2924E8BC" w:rsidR="00EE7CC2" w:rsidRPr="00CB458D" w:rsidRDefault="00EE7CC2" w:rsidP="008B0D61">
            <w:pPr>
              <w:pStyle w:val="Akapitzlist"/>
              <w:numPr>
                <w:ilvl w:val="0"/>
                <w:numId w:val="12"/>
              </w:numPr>
              <w:spacing w:before="120" w:after="120" w:line="240" w:lineRule="auto"/>
              <w:ind w:left="164" w:hanging="164"/>
              <w:contextualSpacing/>
              <w:rPr>
                <w:rFonts w:asciiTheme="majorHAnsi" w:hAnsiTheme="majorHAnsi" w:cstheme="majorHAnsi"/>
                <w:sz w:val="18"/>
                <w:szCs w:val="18"/>
              </w:rPr>
            </w:pPr>
            <w:r w:rsidRPr="00CB458D">
              <w:rPr>
                <w:rFonts w:asciiTheme="majorHAnsi" w:eastAsia="Calibri Light" w:hAnsiTheme="majorHAnsi" w:cstheme="majorHAnsi"/>
                <w:sz w:val="18"/>
                <w:szCs w:val="18"/>
              </w:rPr>
              <w:t>Wysokie koszty inwestycji w instalacje OZE.</w:t>
            </w:r>
          </w:p>
        </w:tc>
        <w:tc>
          <w:tcPr>
            <w:tcW w:w="2172" w:type="dxa"/>
          </w:tcPr>
          <w:p w14:paraId="768E179E" w14:textId="77777777" w:rsidR="00A207D0" w:rsidRPr="00CB458D" w:rsidRDefault="00A207D0" w:rsidP="0075283E">
            <w:pPr>
              <w:tabs>
                <w:tab w:val="left" w:pos="176"/>
              </w:tabs>
              <w:rPr>
                <w:rFonts w:asciiTheme="majorHAnsi" w:hAnsiTheme="majorHAnsi" w:cstheme="majorHAnsi"/>
                <w:sz w:val="18"/>
                <w:szCs w:val="18"/>
              </w:rPr>
            </w:pPr>
            <w:r w:rsidRPr="00CB458D">
              <w:rPr>
                <w:rFonts w:asciiTheme="majorHAnsi" w:hAnsiTheme="majorHAnsi" w:cstheme="majorHAnsi"/>
                <w:sz w:val="18"/>
                <w:szCs w:val="18"/>
              </w:rPr>
              <w:t>Termomodernizacja budynków zabytkowych i komunalnych</w:t>
            </w:r>
          </w:p>
          <w:p w14:paraId="0DDC3D17" w14:textId="77777777" w:rsidR="00EC6F95" w:rsidRPr="00CB458D" w:rsidRDefault="00EC6F95" w:rsidP="00EC6F95">
            <w:pPr>
              <w:pStyle w:val="Akapitzlist"/>
              <w:tabs>
                <w:tab w:val="left" w:pos="176"/>
              </w:tabs>
              <w:spacing w:after="0" w:line="240" w:lineRule="auto"/>
              <w:ind w:left="29"/>
              <w:rPr>
                <w:rFonts w:asciiTheme="majorHAnsi" w:hAnsiTheme="majorHAnsi" w:cstheme="majorHAnsi"/>
                <w:sz w:val="18"/>
                <w:szCs w:val="18"/>
              </w:rPr>
            </w:pPr>
          </w:p>
          <w:p w14:paraId="3E2703D0" w14:textId="69FC5D41" w:rsidR="00A207D0" w:rsidRPr="00CB458D" w:rsidRDefault="00A207D0" w:rsidP="008B0D61">
            <w:pPr>
              <w:tabs>
                <w:tab w:val="left" w:pos="175"/>
              </w:tabs>
              <w:rPr>
                <w:rFonts w:asciiTheme="majorHAnsi" w:hAnsiTheme="majorHAnsi" w:cstheme="majorHAnsi"/>
                <w:sz w:val="18"/>
                <w:szCs w:val="18"/>
              </w:rPr>
            </w:pPr>
            <w:r w:rsidRPr="00CB458D">
              <w:rPr>
                <w:rFonts w:asciiTheme="majorHAnsi" w:hAnsiTheme="majorHAnsi" w:cstheme="majorHAnsi"/>
                <w:sz w:val="18"/>
                <w:szCs w:val="18"/>
              </w:rPr>
              <w:t>Termomodernizacja budynków publicznych i wielorodzinnych budynków mieszkalnych</w:t>
            </w:r>
          </w:p>
        </w:tc>
        <w:tc>
          <w:tcPr>
            <w:tcW w:w="4536" w:type="dxa"/>
          </w:tcPr>
          <w:p w14:paraId="5948F1BF" w14:textId="23EA92BD" w:rsidR="00A207D0" w:rsidRPr="00CB458D" w:rsidRDefault="007A4DF3" w:rsidP="002715F4">
            <w:pPr>
              <w:jc w:val="both"/>
              <w:rPr>
                <w:rFonts w:asciiTheme="majorHAnsi" w:hAnsiTheme="majorHAnsi" w:cstheme="majorHAnsi"/>
                <w:sz w:val="18"/>
                <w:szCs w:val="18"/>
              </w:rPr>
            </w:pPr>
            <w:r w:rsidRPr="00CB458D">
              <w:rPr>
                <w:rFonts w:asciiTheme="majorHAnsi" w:hAnsiTheme="majorHAnsi" w:cstheme="majorHAnsi"/>
                <w:sz w:val="18"/>
                <w:szCs w:val="18"/>
              </w:rPr>
              <w:t>Realizacja CS</w:t>
            </w:r>
            <w:r w:rsidR="004C2C35" w:rsidRPr="00CB458D">
              <w:rPr>
                <w:rFonts w:asciiTheme="majorHAnsi" w:hAnsiTheme="majorHAnsi" w:cstheme="majorHAnsi"/>
                <w:sz w:val="18"/>
                <w:szCs w:val="18"/>
              </w:rPr>
              <w:t xml:space="preserve"> </w:t>
            </w:r>
            <w:r w:rsidR="00EC6F95" w:rsidRPr="00CB458D">
              <w:rPr>
                <w:rFonts w:asciiTheme="majorHAnsi" w:hAnsiTheme="majorHAnsi" w:cstheme="majorHAnsi"/>
                <w:sz w:val="18"/>
                <w:szCs w:val="18"/>
              </w:rPr>
              <w:t>4</w:t>
            </w:r>
            <w:r w:rsidR="004C2C35" w:rsidRPr="00CB458D">
              <w:rPr>
                <w:rFonts w:asciiTheme="majorHAnsi" w:hAnsiTheme="majorHAnsi" w:cstheme="majorHAnsi"/>
                <w:sz w:val="18"/>
                <w:szCs w:val="18"/>
              </w:rPr>
              <w:t xml:space="preserve"> w zakresie  </w:t>
            </w:r>
            <w:r w:rsidR="00EC6F95" w:rsidRPr="00CB458D">
              <w:rPr>
                <w:rFonts w:asciiTheme="majorHAnsi" w:hAnsiTheme="majorHAnsi" w:cstheme="majorHAnsi"/>
                <w:sz w:val="18"/>
                <w:szCs w:val="18"/>
              </w:rPr>
              <w:t>poprawy    efektywności energetycznej poprzez modernizację sieci ciepłowniczej / chłodniczej</w:t>
            </w:r>
            <w:r w:rsidR="00A207D0" w:rsidRPr="00CB458D">
              <w:rPr>
                <w:rFonts w:asciiTheme="majorHAnsi" w:hAnsiTheme="majorHAnsi" w:cstheme="majorHAnsi"/>
                <w:sz w:val="18"/>
                <w:szCs w:val="18"/>
              </w:rPr>
              <w:t xml:space="preserve"> wraz z </w:t>
            </w:r>
            <w:r w:rsidR="00EC6F95" w:rsidRPr="00CB458D">
              <w:rPr>
                <w:rFonts w:asciiTheme="majorHAnsi" w:hAnsiTheme="majorHAnsi" w:cstheme="majorHAnsi"/>
                <w:sz w:val="18"/>
                <w:szCs w:val="18"/>
              </w:rPr>
              <w:t>instalacją urządzeń OZE będzie miało znaczący wpływ na  ograniczenie emisji pyłów i gazów cieplarnianych</w:t>
            </w:r>
          </w:p>
          <w:p w14:paraId="5E6F00D4" w14:textId="77777777" w:rsidR="00A207D0" w:rsidRPr="00CB458D" w:rsidRDefault="00A207D0" w:rsidP="002715F4">
            <w:pPr>
              <w:jc w:val="both"/>
              <w:rPr>
                <w:rFonts w:asciiTheme="majorHAnsi" w:hAnsiTheme="majorHAnsi" w:cstheme="majorHAnsi"/>
                <w:sz w:val="18"/>
                <w:szCs w:val="18"/>
              </w:rPr>
            </w:pPr>
          </w:p>
        </w:tc>
      </w:tr>
      <w:tr w:rsidR="00A207D0" w14:paraId="552ADD67" w14:textId="77777777" w:rsidTr="00CB458D">
        <w:trPr>
          <w:trHeight w:val="508"/>
        </w:trPr>
        <w:tc>
          <w:tcPr>
            <w:tcW w:w="4207" w:type="dxa"/>
          </w:tcPr>
          <w:p w14:paraId="6B607F6F" w14:textId="5A4740E4" w:rsidR="00A207D0" w:rsidRPr="00CB458D" w:rsidRDefault="00A207D0" w:rsidP="008B0D61">
            <w:pPr>
              <w:pStyle w:val="Akapitzlist"/>
              <w:numPr>
                <w:ilvl w:val="0"/>
                <w:numId w:val="12"/>
              </w:numPr>
              <w:suppressAutoHyphens w:val="0"/>
              <w:spacing w:after="120" w:line="240" w:lineRule="auto"/>
              <w:ind w:left="164" w:hanging="164"/>
              <w:contextualSpacing/>
              <w:jc w:val="both"/>
              <w:rPr>
                <w:rFonts w:asciiTheme="majorHAnsi" w:hAnsiTheme="majorHAnsi" w:cstheme="majorHAnsi"/>
                <w:sz w:val="18"/>
                <w:szCs w:val="18"/>
              </w:rPr>
            </w:pPr>
            <w:r w:rsidRPr="00CB458D">
              <w:rPr>
                <w:rFonts w:asciiTheme="majorHAnsi" w:hAnsiTheme="majorHAnsi" w:cstheme="majorHAnsi"/>
                <w:sz w:val="18"/>
                <w:szCs w:val="18"/>
              </w:rPr>
              <w:t xml:space="preserve">Dewastacja terenów cennych przyrodniczo przez użytkowników przestrzeni. </w:t>
            </w:r>
          </w:p>
        </w:tc>
        <w:tc>
          <w:tcPr>
            <w:tcW w:w="2172" w:type="dxa"/>
          </w:tcPr>
          <w:p w14:paraId="442D0022" w14:textId="563134B6" w:rsidR="00A207D0" w:rsidRPr="00CB458D" w:rsidRDefault="00A207D0" w:rsidP="008B0D61">
            <w:pPr>
              <w:tabs>
                <w:tab w:val="left" w:pos="176"/>
              </w:tabs>
              <w:rPr>
                <w:rFonts w:asciiTheme="majorHAnsi" w:hAnsiTheme="majorHAnsi" w:cstheme="majorHAnsi"/>
                <w:sz w:val="18"/>
                <w:szCs w:val="18"/>
              </w:rPr>
            </w:pPr>
            <w:r w:rsidRPr="00CB458D">
              <w:rPr>
                <w:rFonts w:asciiTheme="majorHAnsi" w:hAnsiTheme="majorHAnsi" w:cstheme="majorHAnsi"/>
                <w:sz w:val="18"/>
                <w:szCs w:val="18"/>
              </w:rPr>
              <w:t>Adaptacja terenów zurbanizowanych do zmian klimatu</w:t>
            </w:r>
          </w:p>
          <w:p w14:paraId="7005B8C9" w14:textId="7A915021" w:rsidR="00A207D0" w:rsidRPr="00CB458D" w:rsidRDefault="00A207D0" w:rsidP="008B0D61">
            <w:pPr>
              <w:rPr>
                <w:rFonts w:asciiTheme="majorHAnsi" w:hAnsiTheme="majorHAnsi" w:cstheme="majorHAnsi"/>
                <w:sz w:val="18"/>
                <w:szCs w:val="18"/>
              </w:rPr>
            </w:pPr>
          </w:p>
        </w:tc>
        <w:tc>
          <w:tcPr>
            <w:tcW w:w="4536" w:type="dxa"/>
          </w:tcPr>
          <w:p w14:paraId="268EF3C7" w14:textId="34645331" w:rsidR="00A207D0" w:rsidRPr="00CB458D" w:rsidRDefault="003A178B" w:rsidP="002715F4">
            <w:pPr>
              <w:jc w:val="both"/>
              <w:rPr>
                <w:rFonts w:asciiTheme="majorHAnsi" w:hAnsiTheme="majorHAnsi" w:cstheme="majorHAnsi"/>
                <w:sz w:val="18"/>
                <w:szCs w:val="18"/>
              </w:rPr>
            </w:pPr>
            <w:r w:rsidRPr="00CB458D">
              <w:rPr>
                <w:rFonts w:asciiTheme="majorHAnsi" w:hAnsiTheme="majorHAnsi" w:cstheme="majorHAnsi"/>
                <w:sz w:val="18"/>
                <w:szCs w:val="18"/>
              </w:rPr>
              <w:t xml:space="preserve">Realizacja </w:t>
            </w:r>
            <w:r w:rsidR="004C2C35" w:rsidRPr="00CB458D">
              <w:rPr>
                <w:rFonts w:asciiTheme="majorHAnsi" w:hAnsiTheme="majorHAnsi" w:cstheme="majorHAnsi"/>
                <w:sz w:val="18"/>
                <w:szCs w:val="18"/>
              </w:rPr>
              <w:t xml:space="preserve">CS </w:t>
            </w:r>
            <w:r w:rsidR="00EC6F95" w:rsidRPr="00CB458D">
              <w:rPr>
                <w:rFonts w:asciiTheme="majorHAnsi" w:hAnsiTheme="majorHAnsi" w:cstheme="majorHAnsi"/>
                <w:sz w:val="18"/>
                <w:szCs w:val="18"/>
              </w:rPr>
              <w:t>4</w:t>
            </w:r>
            <w:r w:rsidR="004C2C35" w:rsidRPr="00CB458D">
              <w:rPr>
                <w:rFonts w:asciiTheme="majorHAnsi" w:hAnsiTheme="majorHAnsi" w:cstheme="majorHAnsi"/>
                <w:sz w:val="18"/>
                <w:szCs w:val="18"/>
              </w:rPr>
              <w:t xml:space="preserve"> </w:t>
            </w:r>
            <w:r w:rsidRPr="00CB458D">
              <w:rPr>
                <w:rFonts w:asciiTheme="majorHAnsi" w:hAnsiTheme="majorHAnsi" w:cstheme="majorHAnsi"/>
                <w:sz w:val="18"/>
                <w:szCs w:val="18"/>
              </w:rPr>
              <w:t xml:space="preserve">w zakresie </w:t>
            </w:r>
            <w:r w:rsidR="004C2C35" w:rsidRPr="00CB458D">
              <w:rPr>
                <w:rFonts w:asciiTheme="majorHAnsi" w:hAnsiTheme="majorHAnsi" w:cstheme="majorHAnsi"/>
                <w:sz w:val="18"/>
                <w:szCs w:val="18"/>
              </w:rPr>
              <w:t xml:space="preserve"> </w:t>
            </w:r>
            <w:r w:rsidR="00EC6F95" w:rsidRPr="00CB458D">
              <w:rPr>
                <w:rFonts w:asciiTheme="majorHAnsi" w:hAnsiTheme="majorHAnsi" w:cstheme="majorHAnsi"/>
                <w:sz w:val="18"/>
                <w:szCs w:val="18"/>
              </w:rPr>
              <w:t xml:space="preserve">rozwoju  terenów zielonych, </w:t>
            </w:r>
            <w:r w:rsidRPr="00CB458D">
              <w:rPr>
                <w:rFonts w:asciiTheme="majorHAnsi" w:hAnsiTheme="majorHAnsi" w:cstheme="majorHAnsi"/>
                <w:sz w:val="18"/>
                <w:szCs w:val="18"/>
              </w:rPr>
              <w:t xml:space="preserve">będzie miało znaczący wpływ na </w:t>
            </w:r>
            <w:r w:rsidR="00EC6F95" w:rsidRPr="00CB458D">
              <w:rPr>
                <w:rFonts w:asciiTheme="majorHAnsi" w:hAnsiTheme="majorHAnsi" w:cstheme="majorHAnsi"/>
                <w:sz w:val="18"/>
                <w:szCs w:val="18"/>
              </w:rPr>
              <w:t>lokalne obniżenie temperatury, poprawę jakości powietrza oraz wykorzystanie wód opadowych.</w:t>
            </w:r>
          </w:p>
        </w:tc>
      </w:tr>
      <w:tr w:rsidR="00A207D0" w14:paraId="520F7600" w14:textId="77777777" w:rsidTr="00CB458D">
        <w:trPr>
          <w:trHeight w:val="508"/>
        </w:trPr>
        <w:tc>
          <w:tcPr>
            <w:tcW w:w="4207" w:type="dxa"/>
          </w:tcPr>
          <w:p w14:paraId="0D6AFC62" w14:textId="5A6B7F0B" w:rsidR="00A207D0" w:rsidRPr="00CB458D" w:rsidRDefault="00A207D0" w:rsidP="0075283E">
            <w:pPr>
              <w:pStyle w:val="Akapitzlist"/>
              <w:numPr>
                <w:ilvl w:val="0"/>
                <w:numId w:val="12"/>
              </w:numPr>
              <w:suppressAutoHyphens w:val="0"/>
              <w:spacing w:after="120" w:line="240" w:lineRule="auto"/>
              <w:ind w:left="164" w:hanging="164"/>
              <w:contextualSpacing/>
              <w:jc w:val="both"/>
              <w:rPr>
                <w:rFonts w:asciiTheme="majorHAnsi" w:hAnsiTheme="majorHAnsi" w:cstheme="majorHAnsi"/>
                <w:sz w:val="18"/>
                <w:szCs w:val="18"/>
              </w:rPr>
            </w:pPr>
            <w:r w:rsidRPr="00CB458D">
              <w:rPr>
                <w:rFonts w:asciiTheme="majorHAnsi" w:hAnsiTheme="majorHAnsi" w:cstheme="majorHAnsi"/>
                <w:sz w:val="18"/>
                <w:szCs w:val="18"/>
              </w:rPr>
              <w:t>Nierównomierny dostęp do zasobów wód podziemnych.</w:t>
            </w:r>
          </w:p>
          <w:p w14:paraId="1FF0389E" w14:textId="77777777" w:rsidR="00A207D0" w:rsidRPr="00CB458D" w:rsidRDefault="00A207D0" w:rsidP="008B0D61">
            <w:pPr>
              <w:pStyle w:val="Akapitzlist"/>
              <w:numPr>
                <w:ilvl w:val="0"/>
                <w:numId w:val="12"/>
              </w:numPr>
              <w:spacing w:before="120" w:after="120" w:line="240" w:lineRule="auto"/>
              <w:ind w:left="164" w:hanging="164"/>
              <w:contextualSpacing/>
              <w:jc w:val="both"/>
              <w:rPr>
                <w:rFonts w:asciiTheme="majorHAnsi" w:hAnsiTheme="majorHAnsi" w:cstheme="majorHAnsi"/>
                <w:sz w:val="18"/>
                <w:szCs w:val="18"/>
              </w:rPr>
            </w:pPr>
            <w:r w:rsidRPr="00CB458D">
              <w:rPr>
                <w:rFonts w:asciiTheme="majorHAnsi" w:hAnsiTheme="majorHAnsi" w:cstheme="majorHAnsi"/>
                <w:sz w:val="18"/>
                <w:szCs w:val="18"/>
              </w:rPr>
              <w:t xml:space="preserve">Występowanie suszy, w tym suszy rolniczej. </w:t>
            </w:r>
          </w:p>
        </w:tc>
        <w:tc>
          <w:tcPr>
            <w:tcW w:w="2172" w:type="dxa"/>
          </w:tcPr>
          <w:p w14:paraId="7741CB82" w14:textId="77777777" w:rsidR="00A207D0" w:rsidRPr="00CB458D" w:rsidRDefault="00A207D0" w:rsidP="008B0D61">
            <w:pPr>
              <w:tabs>
                <w:tab w:val="left" w:pos="176"/>
              </w:tabs>
              <w:jc w:val="both"/>
              <w:rPr>
                <w:rFonts w:asciiTheme="majorHAnsi" w:hAnsiTheme="majorHAnsi" w:cstheme="majorHAnsi"/>
                <w:sz w:val="18"/>
                <w:szCs w:val="18"/>
              </w:rPr>
            </w:pPr>
            <w:r w:rsidRPr="00CB458D">
              <w:rPr>
                <w:rFonts w:asciiTheme="majorHAnsi" w:hAnsiTheme="majorHAnsi" w:cstheme="majorHAnsi"/>
                <w:sz w:val="18"/>
                <w:szCs w:val="18"/>
              </w:rPr>
              <w:t>Mała retencja wodna</w:t>
            </w:r>
          </w:p>
          <w:p w14:paraId="12BBB97F" w14:textId="77777777" w:rsidR="00A207D0" w:rsidRPr="00CB458D" w:rsidRDefault="00A207D0" w:rsidP="008B0D61">
            <w:pPr>
              <w:rPr>
                <w:rFonts w:asciiTheme="majorHAnsi" w:hAnsiTheme="majorHAnsi" w:cstheme="majorHAnsi"/>
                <w:sz w:val="18"/>
                <w:szCs w:val="18"/>
              </w:rPr>
            </w:pPr>
          </w:p>
        </w:tc>
        <w:tc>
          <w:tcPr>
            <w:tcW w:w="4536" w:type="dxa"/>
          </w:tcPr>
          <w:p w14:paraId="46C80B70" w14:textId="599FCDB7" w:rsidR="00A207D0" w:rsidRPr="00CB458D" w:rsidRDefault="00481020" w:rsidP="002715F4">
            <w:pPr>
              <w:jc w:val="both"/>
              <w:rPr>
                <w:rFonts w:asciiTheme="majorHAnsi" w:hAnsiTheme="majorHAnsi" w:cstheme="majorHAnsi"/>
                <w:sz w:val="18"/>
                <w:szCs w:val="18"/>
              </w:rPr>
            </w:pPr>
            <w:r w:rsidRPr="00CB458D">
              <w:rPr>
                <w:rFonts w:asciiTheme="majorHAnsi" w:hAnsiTheme="majorHAnsi" w:cstheme="majorHAnsi"/>
                <w:sz w:val="18"/>
                <w:szCs w:val="18"/>
              </w:rPr>
              <w:t xml:space="preserve">Realizacja CS </w:t>
            </w:r>
            <w:r w:rsidR="00EC6F95" w:rsidRPr="00CB458D">
              <w:rPr>
                <w:rFonts w:asciiTheme="majorHAnsi" w:hAnsiTheme="majorHAnsi" w:cstheme="majorHAnsi"/>
                <w:sz w:val="18"/>
                <w:szCs w:val="18"/>
              </w:rPr>
              <w:t>4</w:t>
            </w:r>
            <w:r w:rsidRPr="00CB458D">
              <w:rPr>
                <w:rFonts w:asciiTheme="majorHAnsi" w:hAnsiTheme="majorHAnsi" w:cstheme="majorHAnsi"/>
                <w:sz w:val="18"/>
                <w:szCs w:val="18"/>
              </w:rPr>
              <w:t xml:space="preserve"> w zakresie </w:t>
            </w:r>
            <w:r w:rsidR="00EC6F95" w:rsidRPr="00CB458D">
              <w:rPr>
                <w:rFonts w:asciiTheme="majorHAnsi" w:hAnsiTheme="majorHAnsi" w:cstheme="majorHAnsi"/>
                <w:sz w:val="18"/>
                <w:szCs w:val="18"/>
              </w:rPr>
              <w:t xml:space="preserve"> zrównoważonego gospodarowania wodą opadową, zatrzymanie</w:t>
            </w:r>
            <w:r w:rsidR="00A207D0" w:rsidRPr="00CB458D">
              <w:rPr>
                <w:rFonts w:asciiTheme="majorHAnsi" w:hAnsiTheme="majorHAnsi" w:cstheme="majorHAnsi"/>
                <w:sz w:val="18"/>
                <w:szCs w:val="18"/>
              </w:rPr>
              <w:t xml:space="preserve"> i </w:t>
            </w:r>
            <w:r w:rsidR="00EC6F95" w:rsidRPr="00CB458D">
              <w:rPr>
                <w:rFonts w:asciiTheme="majorHAnsi" w:hAnsiTheme="majorHAnsi" w:cstheme="majorHAnsi"/>
                <w:sz w:val="18"/>
                <w:szCs w:val="18"/>
              </w:rPr>
              <w:t xml:space="preserve">wykorzystanie zasobów w trakcie suszy. </w:t>
            </w:r>
          </w:p>
          <w:p w14:paraId="036B9A6A" w14:textId="0034359C" w:rsidR="00A207D0" w:rsidRPr="00CB458D" w:rsidRDefault="00EC6F95" w:rsidP="002715F4">
            <w:pPr>
              <w:jc w:val="both"/>
              <w:rPr>
                <w:rFonts w:asciiTheme="majorHAnsi" w:hAnsiTheme="majorHAnsi" w:cstheme="majorHAnsi"/>
                <w:sz w:val="18"/>
                <w:szCs w:val="18"/>
              </w:rPr>
            </w:pPr>
            <w:r w:rsidRPr="00CB458D">
              <w:rPr>
                <w:rFonts w:asciiTheme="majorHAnsi" w:hAnsiTheme="majorHAnsi" w:cstheme="majorHAnsi"/>
                <w:sz w:val="18"/>
                <w:szCs w:val="18"/>
              </w:rPr>
              <w:lastRenderedPageBreak/>
              <w:t>Prawidłowe zagospodarowanie wód poprzez zwiększenie retencyjności zlewni, rozwój różnych form małej retencji oraz systemy gospodarowania wodami</w:t>
            </w:r>
            <w:r w:rsidR="00BE1D75" w:rsidRPr="00CB458D">
              <w:rPr>
                <w:rFonts w:asciiTheme="majorHAnsi" w:hAnsiTheme="majorHAnsi" w:cstheme="majorHAnsi"/>
                <w:sz w:val="18"/>
                <w:szCs w:val="18"/>
              </w:rPr>
              <w:t xml:space="preserve"> </w:t>
            </w:r>
            <w:r w:rsidRPr="00CB458D">
              <w:rPr>
                <w:rFonts w:asciiTheme="majorHAnsi" w:hAnsiTheme="majorHAnsi" w:cstheme="majorHAnsi"/>
                <w:sz w:val="18"/>
                <w:szCs w:val="18"/>
              </w:rPr>
              <w:t>opadowymi</w:t>
            </w:r>
            <w:r w:rsidR="00BE1D75" w:rsidRPr="00CB458D">
              <w:rPr>
                <w:rFonts w:asciiTheme="majorHAnsi" w:hAnsiTheme="majorHAnsi" w:cstheme="majorHAnsi"/>
                <w:sz w:val="18"/>
                <w:szCs w:val="18"/>
              </w:rPr>
              <w:t xml:space="preserve"> </w:t>
            </w:r>
            <w:r w:rsidRPr="00CB458D">
              <w:rPr>
                <w:rFonts w:asciiTheme="majorHAnsi" w:hAnsiTheme="majorHAnsi" w:cstheme="majorHAnsi"/>
                <w:sz w:val="18"/>
                <w:szCs w:val="18"/>
              </w:rPr>
              <w:t xml:space="preserve">/roztopowymi. </w:t>
            </w:r>
          </w:p>
        </w:tc>
      </w:tr>
      <w:tr w:rsidR="00FB3B81" w14:paraId="47032FC1" w14:textId="77777777" w:rsidTr="004E49F5">
        <w:trPr>
          <w:trHeight w:val="1521"/>
        </w:trPr>
        <w:tc>
          <w:tcPr>
            <w:tcW w:w="4207" w:type="dxa"/>
            <w:vMerge w:val="restart"/>
          </w:tcPr>
          <w:p w14:paraId="3DB7EDE1" w14:textId="4AF5AD1E" w:rsidR="00FB3B81" w:rsidRDefault="00FB3B81" w:rsidP="008B0D61">
            <w:pPr>
              <w:pStyle w:val="Akapitzlist"/>
              <w:numPr>
                <w:ilvl w:val="0"/>
                <w:numId w:val="12"/>
              </w:numPr>
              <w:spacing w:before="120" w:after="120" w:line="240" w:lineRule="auto"/>
              <w:ind w:left="164" w:hanging="164"/>
              <w:contextualSpacing/>
              <w:jc w:val="both"/>
              <w:rPr>
                <w:rFonts w:asciiTheme="majorHAnsi" w:hAnsiTheme="majorHAnsi" w:cstheme="majorHAnsi"/>
                <w:sz w:val="18"/>
                <w:szCs w:val="18"/>
              </w:rPr>
            </w:pPr>
            <w:r w:rsidRPr="00CB458D">
              <w:rPr>
                <w:rFonts w:asciiTheme="majorHAnsi" w:hAnsiTheme="majorHAnsi" w:cstheme="majorHAnsi"/>
                <w:sz w:val="18"/>
                <w:szCs w:val="18"/>
              </w:rPr>
              <w:lastRenderedPageBreak/>
              <w:t>Brak kompleksowych rozwiązań ITS, w tym brak wspólnego zarządzania mobilnością i ITS, inteligentnych przystanków autobusowych (tablic świetlnych, ładowarek usb, biletomatów, aplikacji), inteligentnych parkingów</w:t>
            </w:r>
          </w:p>
          <w:p w14:paraId="4DFF3A6E" w14:textId="64258C95" w:rsidR="00991846" w:rsidRPr="00991846" w:rsidRDefault="00991846" w:rsidP="008B0D61">
            <w:pPr>
              <w:pStyle w:val="Akapitzlist"/>
              <w:numPr>
                <w:ilvl w:val="0"/>
                <w:numId w:val="12"/>
              </w:numPr>
              <w:spacing w:before="120" w:after="120" w:line="240" w:lineRule="auto"/>
              <w:ind w:left="164" w:hanging="164"/>
              <w:contextualSpacing/>
              <w:jc w:val="both"/>
              <w:rPr>
                <w:rFonts w:asciiTheme="majorHAnsi" w:hAnsiTheme="majorHAnsi" w:cstheme="majorHAnsi"/>
                <w:sz w:val="18"/>
                <w:szCs w:val="18"/>
              </w:rPr>
            </w:pPr>
            <w:r w:rsidRPr="00991846">
              <w:rPr>
                <w:rFonts w:asciiTheme="majorHAnsi" w:hAnsiTheme="majorHAnsi" w:cstheme="majorHAnsi"/>
                <w:sz w:val="18"/>
                <w:szCs w:val="18"/>
              </w:rPr>
              <w:t>Słaba przepustowość komunikacyjna infrastruktury drogowej oraz wysokie natężenie ruchu w centrach miast (korki, zatory) oraz w pasie nadmorskim w sezonie letnim; niewystarczające działania i niska akceptacja społeczna działań na rzecz uspokojenia ruchu w centrach miast.</w:t>
            </w:r>
          </w:p>
          <w:p w14:paraId="60C9B172" w14:textId="77777777" w:rsidR="00FB3B81" w:rsidRPr="00CB458D" w:rsidRDefault="00FB3B81" w:rsidP="00FB3B81">
            <w:pPr>
              <w:pStyle w:val="Akapitzlist"/>
              <w:numPr>
                <w:ilvl w:val="0"/>
                <w:numId w:val="12"/>
              </w:numPr>
              <w:suppressAutoHyphens w:val="0"/>
              <w:spacing w:after="120" w:line="240" w:lineRule="auto"/>
              <w:ind w:left="164" w:hanging="164"/>
              <w:contextualSpacing/>
              <w:jc w:val="both"/>
              <w:rPr>
                <w:rFonts w:asciiTheme="majorHAnsi" w:hAnsiTheme="majorHAnsi" w:cstheme="majorHAnsi"/>
                <w:bCs/>
                <w:sz w:val="18"/>
                <w:szCs w:val="18"/>
              </w:rPr>
            </w:pPr>
            <w:r w:rsidRPr="00CB458D">
              <w:rPr>
                <w:rFonts w:asciiTheme="majorHAnsi" w:hAnsiTheme="majorHAnsi" w:cstheme="majorHAnsi"/>
                <w:bCs/>
                <w:sz w:val="18"/>
                <w:szCs w:val="18"/>
              </w:rPr>
              <w:t xml:space="preserve">Niski poziom </w:t>
            </w:r>
            <w:r w:rsidRPr="00CB458D">
              <w:rPr>
                <w:rFonts w:asciiTheme="majorHAnsi" w:hAnsiTheme="majorHAnsi" w:cstheme="majorHAnsi"/>
                <w:sz w:val="18"/>
                <w:szCs w:val="18"/>
              </w:rPr>
              <w:t>rozwoju transportu ekologicznego</w:t>
            </w:r>
            <w:r w:rsidRPr="00CB458D">
              <w:rPr>
                <w:rFonts w:asciiTheme="majorHAnsi" w:hAnsiTheme="majorHAnsi" w:cstheme="majorHAnsi"/>
                <w:bCs/>
                <w:sz w:val="18"/>
                <w:szCs w:val="18"/>
              </w:rPr>
              <w:t xml:space="preserve"> </w:t>
            </w:r>
          </w:p>
          <w:p w14:paraId="34A95DAC" w14:textId="77777777" w:rsidR="00FB3B81" w:rsidRPr="00CB458D" w:rsidRDefault="00FB3B81" w:rsidP="00FB3B81">
            <w:pPr>
              <w:pStyle w:val="Akapitzlist"/>
              <w:suppressAutoHyphens w:val="0"/>
              <w:spacing w:after="120" w:line="240" w:lineRule="auto"/>
              <w:ind w:left="164"/>
              <w:contextualSpacing/>
              <w:jc w:val="both"/>
              <w:rPr>
                <w:rFonts w:asciiTheme="majorHAnsi" w:hAnsiTheme="majorHAnsi" w:cstheme="majorHAnsi"/>
                <w:sz w:val="18"/>
                <w:szCs w:val="18"/>
              </w:rPr>
            </w:pPr>
            <w:r w:rsidRPr="00CB458D">
              <w:rPr>
                <w:rFonts w:asciiTheme="majorHAnsi" w:hAnsiTheme="majorHAnsi" w:cstheme="majorHAnsi"/>
                <w:sz w:val="18"/>
                <w:szCs w:val="18"/>
              </w:rPr>
              <w:t xml:space="preserve">i infrastruktury na obszarze KKBOF. </w:t>
            </w:r>
          </w:p>
          <w:p w14:paraId="3A6C17FA" w14:textId="617E19FD" w:rsidR="00FB3B81" w:rsidRPr="00CB458D" w:rsidRDefault="00FB3B81" w:rsidP="00FB3B81">
            <w:pPr>
              <w:pStyle w:val="Akapitzlist"/>
              <w:spacing w:before="120" w:after="120" w:line="240" w:lineRule="auto"/>
              <w:ind w:left="164"/>
              <w:contextualSpacing/>
              <w:jc w:val="both"/>
              <w:rPr>
                <w:rFonts w:asciiTheme="majorHAnsi" w:hAnsiTheme="majorHAnsi" w:cstheme="majorHAnsi"/>
                <w:sz w:val="18"/>
                <w:szCs w:val="18"/>
              </w:rPr>
            </w:pPr>
          </w:p>
        </w:tc>
        <w:tc>
          <w:tcPr>
            <w:tcW w:w="2172" w:type="dxa"/>
          </w:tcPr>
          <w:p w14:paraId="5FE092DB" w14:textId="560662FB" w:rsidR="00FB3B81" w:rsidRPr="004E49F5" w:rsidRDefault="00FB3B81" w:rsidP="00D60C17">
            <w:pPr>
              <w:rPr>
                <w:rFonts w:asciiTheme="majorHAnsi" w:hAnsiTheme="majorHAnsi" w:cstheme="majorHAnsi"/>
                <w:sz w:val="18"/>
                <w:szCs w:val="18"/>
              </w:rPr>
            </w:pPr>
            <w:r w:rsidRPr="004E49F5">
              <w:rPr>
                <w:rFonts w:asciiTheme="majorHAnsi" w:eastAsia="Times New Roman" w:hAnsiTheme="majorHAnsi" w:cstheme="majorHAnsi"/>
                <w:sz w:val="18"/>
                <w:szCs w:val="18"/>
              </w:rPr>
              <w:t xml:space="preserve">Budowa węzłów przesiadkowych, miejskie systemy ITS, tablice dynamicznej informacji pasażerów, parkingi P&amp;R, </w:t>
            </w:r>
            <w:r w:rsidR="00D60C17">
              <w:rPr>
                <w:rFonts w:asciiTheme="majorHAnsi" w:eastAsia="Times New Roman" w:hAnsiTheme="majorHAnsi" w:cstheme="majorHAnsi"/>
                <w:sz w:val="18"/>
                <w:szCs w:val="18"/>
              </w:rPr>
              <w:t xml:space="preserve">tabor publiczny </w:t>
            </w:r>
          </w:p>
        </w:tc>
        <w:tc>
          <w:tcPr>
            <w:tcW w:w="4536" w:type="dxa"/>
          </w:tcPr>
          <w:p w14:paraId="456ECEE0" w14:textId="4CA65A2D" w:rsidR="00FB3B81" w:rsidRPr="00CB458D" w:rsidRDefault="00FB3B81" w:rsidP="002715F4">
            <w:pPr>
              <w:jc w:val="both"/>
              <w:rPr>
                <w:rFonts w:asciiTheme="majorHAnsi" w:hAnsiTheme="majorHAnsi" w:cstheme="majorHAnsi"/>
                <w:sz w:val="18"/>
                <w:szCs w:val="18"/>
              </w:rPr>
            </w:pPr>
            <w:r w:rsidRPr="00CB458D">
              <w:rPr>
                <w:rFonts w:asciiTheme="majorHAnsi" w:hAnsiTheme="majorHAnsi" w:cstheme="majorHAnsi"/>
                <w:sz w:val="18"/>
                <w:szCs w:val="18"/>
              </w:rPr>
              <w:t>CS 5 zostanie osiągnięty poprzez  wzrost liczby osób korzystających z infrastruktury transportu publicznego co z kolei przełoży się na zmniejszenie emisji pochodzącej z transportu prywatnego na obszarze KKBOF</w:t>
            </w:r>
          </w:p>
        </w:tc>
      </w:tr>
      <w:tr w:rsidR="00FB3B81" w14:paraId="6492D3B8" w14:textId="77777777" w:rsidTr="00CB458D">
        <w:trPr>
          <w:trHeight w:val="508"/>
        </w:trPr>
        <w:tc>
          <w:tcPr>
            <w:tcW w:w="4207" w:type="dxa"/>
            <w:vMerge/>
          </w:tcPr>
          <w:p w14:paraId="5B7AFB88" w14:textId="2FEE4436" w:rsidR="00FB3B81" w:rsidRPr="00FB3B81" w:rsidRDefault="00FB3B81" w:rsidP="00FB3B81">
            <w:pPr>
              <w:pStyle w:val="Akapitzlist"/>
              <w:spacing w:before="120" w:after="120" w:line="240" w:lineRule="auto"/>
              <w:ind w:left="360"/>
              <w:contextualSpacing/>
              <w:jc w:val="both"/>
              <w:rPr>
                <w:rFonts w:asciiTheme="majorHAnsi" w:hAnsiTheme="majorHAnsi" w:cstheme="majorHAnsi"/>
                <w:sz w:val="18"/>
                <w:szCs w:val="18"/>
              </w:rPr>
            </w:pPr>
          </w:p>
        </w:tc>
        <w:tc>
          <w:tcPr>
            <w:tcW w:w="2172" w:type="dxa"/>
          </w:tcPr>
          <w:p w14:paraId="4A980D00" w14:textId="6E68C394" w:rsidR="00FB3B81" w:rsidRPr="00CB458D" w:rsidRDefault="00FB3B81" w:rsidP="008B0D61">
            <w:pPr>
              <w:tabs>
                <w:tab w:val="left" w:pos="170"/>
              </w:tabs>
              <w:rPr>
                <w:rFonts w:asciiTheme="majorHAnsi" w:hAnsiTheme="majorHAnsi" w:cstheme="majorHAnsi"/>
                <w:sz w:val="18"/>
                <w:szCs w:val="18"/>
              </w:rPr>
            </w:pPr>
            <w:r w:rsidRPr="00CB458D">
              <w:rPr>
                <w:rFonts w:asciiTheme="majorHAnsi" w:hAnsiTheme="majorHAnsi" w:cstheme="majorHAnsi"/>
                <w:sz w:val="18"/>
                <w:szCs w:val="18"/>
              </w:rPr>
              <w:t>Poprawa dostępności komunikacyjnej i atrakcyjności turystycznej gmin powiatu koszalińskiego</w:t>
            </w:r>
          </w:p>
          <w:p w14:paraId="46379683" w14:textId="77777777" w:rsidR="00FB3B81" w:rsidRPr="00CB458D" w:rsidRDefault="00FB3B81" w:rsidP="002715F4">
            <w:pPr>
              <w:pStyle w:val="Akapitzlist"/>
              <w:tabs>
                <w:tab w:val="left" w:pos="170"/>
              </w:tabs>
              <w:spacing w:after="0" w:line="240" w:lineRule="auto"/>
              <w:ind w:left="0"/>
              <w:rPr>
                <w:rFonts w:asciiTheme="majorHAnsi" w:hAnsiTheme="majorHAnsi" w:cstheme="majorHAnsi"/>
                <w:sz w:val="18"/>
                <w:szCs w:val="18"/>
              </w:rPr>
            </w:pPr>
          </w:p>
          <w:p w14:paraId="5D95ED70" w14:textId="77777777" w:rsidR="00FB3B81" w:rsidRPr="00CB458D" w:rsidRDefault="00FB3B81" w:rsidP="008B0D61">
            <w:pPr>
              <w:tabs>
                <w:tab w:val="left" w:pos="170"/>
              </w:tabs>
              <w:rPr>
                <w:rFonts w:asciiTheme="majorHAnsi" w:hAnsiTheme="majorHAnsi" w:cstheme="majorHAnsi"/>
                <w:sz w:val="18"/>
                <w:szCs w:val="18"/>
              </w:rPr>
            </w:pPr>
            <w:r w:rsidRPr="00CB458D">
              <w:rPr>
                <w:rFonts w:asciiTheme="majorHAnsi" w:hAnsiTheme="majorHAnsi" w:cstheme="majorHAnsi"/>
                <w:sz w:val="18"/>
                <w:szCs w:val="18"/>
              </w:rPr>
              <w:t>Poprawa dostępności komunikacyjnej i atrakcyjności turystycznej gmin powiatu kołobrzeskiego</w:t>
            </w:r>
          </w:p>
          <w:p w14:paraId="5BC2D753" w14:textId="77777777" w:rsidR="00FB3B81" w:rsidRPr="00CB458D" w:rsidRDefault="00FB3B81" w:rsidP="00330418">
            <w:pPr>
              <w:rPr>
                <w:rFonts w:asciiTheme="majorHAnsi" w:hAnsiTheme="majorHAnsi" w:cstheme="majorHAnsi"/>
                <w:sz w:val="18"/>
                <w:szCs w:val="18"/>
              </w:rPr>
            </w:pPr>
          </w:p>
          <w:p w14:paraId="18107A6F" w14:textId="48BA22B2" w:rsidR="00FB3B81" w:rsidRPr="00CB458D" w:rsidRDefault="00FB3B81" w:rsidP="008B0D61">
            <w:pPr>
              <w:rPr>
                <w:rFonts w:asciiTheme="majorHAnsi" w:hAnsiTheme="majorHAnsi" w:cstheme="majorHAnsi"/>
                <w:sz w:val="18"/>
                <w:szCs w:val="18"/>
              </w:rPr>
            </w:pPr>
            <w:r w:rsidRPr="00CB458D">
              <w:rPr>
                <w:rFonts w:asciiTheme="majorHAnsi" w:hAnsiTheme="majorHAnsi" w:cstheme="majorHAnsi"/>
                <w:sz w:val="18"/>
                <w:szCs w:val="18"/>
              </w:rPr>
              <w:t>Poprawa dostępności komunikacyjnej i atrakcyjności turystycznej gmin powiatu białogardzkiego</w:t>
            </w:r>
          </w:p>
        </w:tc>
        <w:tc>
          <w:tcPr>
            <w:tcW w:w="4536" w:type="dxa"/>
          </w:tcPr>
          <w:p w14:paraId="4B35A8A0" w14:textId="74284472" w:rsidR="00FB3B81" w:rsidRPr="00CB458D" w:rsidRDefault="00FB3B81" w:rsidP="002715F4">
            <w:pPr>
              <w:jc w:val="both"/>
              <w:rPr>
                <w:rFonts w:asciiTheme="majorHAnsi" w:hAnsiTheme="majorHAnsi" w:cstheme="majorHAnsi"/>
                <w:sz w:val="18"/>
                <w:szCs w:val="18"/>
              </w:rPr>
            </w:pPr>
            <w:r w:rsidRPr="00CB458D">
              <w:rPr>
                <w:rFonts w:asciiTheme="majorHAnsi" w:hAnsiTheme="majorHAnsi" w:cstheme="majorHAnsi"/>
                <w:sz w:val="18"/>
                <w:szCs w:val="18"/>
              </w:rPr>
              <w:t xml:space="preserve">Realizacja CS 5 poprzez rozbudowę sieci szlaków rowerowych na terenie KKBOF będzie miało realny wpływ na wzrost liczby osób korzystających z infrastruktury pieszo-rowerowej.., co z kolei przełoży się na zmniejszenie emisji pochodzącej z transportu samochodowego. </w:t>
            </w:r>
          </w:p>
        </w:tc>
      </w:tr>
      <w:tr w:rsidR="00A207D0" w14:paraId="0C9DB253" w14:textId="77777777" w:rsidTr="000255AE">
        <w:trPr>
          <w:trHeight w:val="2366"/>
        </w:trPr>
        <w:tc>
          <w:tcPr>
            <w:tcW w:w="4207" w:type="dxa"/>
          </w:tcPr>
          <w:p w14:paraId="04F71848" w14:textId="11F1BA03" w:rsidR="007A7A3D" w:rsidRPr="00CB458D" w:rsidRDefault="007A7A3D" w:rsidP="007A7A3D">
            <w:pPr>
              <w:pStyle w:val="Akapitzlist"/>
              <w:numPr>
                <w:ilvl w:val="0"/>
                <w:numId w:val="12"/>
              </w:numPr>
              <w:spacing w:before="120" w:after="120" w:line="240" w:lineRule="auto"/>
              <w:ind w:left="164" w:hanging="164"/>
              <w:contextualSpacing/>
              <w:jc w:val="both"/>
              <w:rPr>
                <w:rFonts w:asciiTheme="majorHAnsi" w:hAnsiTheme="majorHAnsi" w:cstheme="majorHAnsi"/>
                <w:sz w:val="18"/>
                <w:szCs w:val="18"/>
              </w:rPr>
            </w:pPr>
            <w:r w:rsidRPr="00CB458D">
              <w:rPr>
                <w:rFonts w:asciiTheme="majorHAnsi" w:hAnsiTheme="majorHAnsi" w:cstheme="majorHAnsi"/>
                <w:sz w:val="18"/>
                <w:szCs w:val="18"/>
              </w:rPr>
              <w:t>Niewykorzystany potencjał turystyczny gmin śródlądowych/południowych – niski stopień zagospodarowania turystycznego obszarów leśnych i akwenów wodnych (rzeki, jeziora).</w:t>
            </w:r>
          </w:p>
          <w:p w14:paraId="6FD132A0" w14:textId="47D6BA42" w:rsidR="00A207D0" w:rsidRPr="00CB458D" w:rsidRDefault="00A207D0" w:rsidP="008B0D61">
            <w:pPr>
              <w:pStyle w:val="Akapitzlist"/>
              <w:numPr>
                <w:ilvl w:val="0"/>
                <w:numId w:val="12"/>
              </w:numPr>
              <w:spacing w:before="120" w:after="120" w:line="240" w:lineRule="auto"/>
              <w:ind w:left="164" w:hanging="164"/>
              <w:contextualSpacing/>
              <w:jc w:val="both"/>
              <w:rPr>
                <w:rFonts w:asciiTheme="majorHAnsi" w:hAnsiTheme="majorHAnsi" w:cstheme="majorHAnsi"/>
                <w:bCs/>
                <w:sz w:val="18"/>
                <w:szCs w:val="18"/>
              </w:rPr>
            </w:pPr>
            <w:r w:rsidRPr="00CB458D">
              <w:rPr>
                <w:rFonts w:asciiTheme="majorHAnsi" w:hAnsiTheme="majorHAnsi" w:cstheme="majorHAnsi"/>
                <w:sz w:val="18"/>
                <w:szCs w:val="18"/>
              </w:rPr>
              <w:t xml:space="preserve">Niewystarczająca współpraca między </w:t>
            </w:r>
            <w:r w:rsidR="00BE1D75" w:rsidRPr="00CB458D">
              <w:rPr>
                <w:rFonts w:asciiTheme="majorHAnsi" w:hAnsiTheme="majorHAnsi" w:cstheme="majorHAnsi"/>
                <w:sz w:val="18"/>
                <w:szCs w:val="18"/>
              </w:rPr>
              <w:t>podmiotami branży turystycznej</w:t>
            </w:r>
            <w:r w:rsidRPr="00CB458D">
              <w:rPr>
                <w:rFonts w:asciiTheme="majorHAnsi" w:hAnsiTheme="majorHAnsi" w:cstheme="majorHAnsi"/>
                <w:sz w:val="18"/>
                <w:szCs w:val="18"/>
              </w:rPr>
              <w:t>.</w:t>
            </w:r>
          </w:p>
          <w:p w14:paraId="0749EE9A" w14:textId="13B43EBC" w:rsidR="00BE1D75" w:rsidRPr="00CB458D" w:rsidRDefault="00BE1D75" w:rsidP="00BE1D75">
            <w:pPr>
              <w:pStyle w:val="Akapitzlist"/>
              <w:numPr>
                <w:ilvl w:val="0"/>
                <w:numId w:val="12"/>
              </w:numPr>
              <w:spacing w:before="120" w:after="120" w:line="240" w:lineRule="auto"/>
              <w:ind w:left="164" w:hanging="164"/>
              <w:contextualSpacing/>
              <w:jc w:val="both"/>
              <w:rPr>
                <w:rFonts w:asciiTheme="majorHAnsi" w:hAnsiTheme="majorHAnsi" w:cstheme="majorHAnsi"/>
                <w:sz w:val="18"/>
                <w:szCs w:val="18"/>
              </w:rPr>
            </w:pPr>
            <w:r w:rsidRPr="00CB458D">
              <w:rPr>
                <w:rFonts w:asciiTheme="majorHAnsi" w:hAnsiTheme="majorHAnsi" w:cstheme="majorHAnsi"/>
                <w:sz w:val="18"/>
                <w:szCs w:val="18"/>
              </w:rPr>
              <w:t>Niewystarczająco rozwinięta oferta turystyki poza sezonem letnim, mała liczba atrakcji całorocznych.</w:t>
            </w:r>
          </w:p>
          <w:p w14:paraId="47901CD6" w14:textId="533B220E" w:rsidR="00A207D0" w:rsidRPr="00CB458D" w:rsidRDefault="00A207D0" w:rsidP="008B0D61">
            <w:pPr>
              <w:pStyle w:val="Akapitzlist"/>
              <w:numPr>
                <w:ilvl w:val="0"/>
                <w:numId w:val="12"/>
              </w:numPr>
              <w:spacing w:before="120" w:after="120" w:line="240" w:lineRule="auto"/>
              <w:ind w:left="164" w:hanging="164"/>
              <w:contextualSpacing/>
              <w:jc w:val="both"/>
              <w:rPr>
                <w:rFonts w:asciiTheme="majorHAnsi" w:hAnsiTheme="majorHAnsi" w:cstheme="majorHAnsi"/>
                <w:bCs/>
                <w:sz w:val="18"/>
                <w:szCs w:val="18"/>
              </w:rPr>
            </w:pPr>
            <w:r w:rsidRPr="00CB458D">
              <w:rPr>
                <w:rFonts w:asciiTheme="majorHAnsi" w:hAnsiTheme="majorHAnsi" w:cstheme="majorHAnsi"/>
                <w:sz w:val="18"/>
                <w:szCs w:val="18"/>
              </w:rPr>
              <w:t>Brak zintegrowanej, sieciowej i pakietowej oferty turystycznej.</w:t>
            </w:r>
          </w:p>
        </w:tc>
        <w:tc>
          <w:tcPr>
            <w:tcW w:w="2172" w:type="dxa"/>
          </w:tcPr>
          <w:p w14:paraId="7EAF0931" w14:textId="3EABBFAD" w:rsidR="00A207D0" w:rsidRPr="00CB458D" w:rsidRDefault="00A207D0" w:rsidP="008B0D61">
            <w:pPr>
              <w:rPr>
                <w:rFonts w:asciiTheme="majorHAnsi" w:hAnsiTheme="majorHAnsi" w:cstheme="majorHAnsi"/>
                <w:sz w:val="18"/>
                <w:szCs w:val="18"/>
              </w:rPr>
            </w:pPr>
            <w:r w:rsidRPr="00CB458D">
              <w:rPr>
                <w:rFonts w:asciiTheme="majorHAnsi" w:hAnsiTheme="majorHAnsi" w:cstheme="majorHAnsi"/>
                <w:sz w:val="18"/>
                <w:szCs w:val="18"/>
              </w:rPr>
              <w:t>Rozwinięcie funkcji turystycznych</w:t>
            </w:r>
          </w:p>
        </w:tc>
        <w:tc>
          <w:tcPr>
            <w:tcW w:w="4536" w:type="dxa"/>
          </w:tcPr>
          <w:p w14:paraId="5E12A701" w14:textId="014F57D1" w:rsidR="00A207D0" w:rsidRPr="00CB458D" w:rsidRDefault="00BE1D75" w:rsidP="002715F4">
            <w:pPr>
              <w:jc w:val="both"/>
              <w:rPr>
                <w:rFonts w:asciiTheme="majorHAnsi" w:hAnsiTheme="majorHAnsi" w:cstheme="majorHAnsi"/>
                <w:sz w:val="18"/>
                <w:szCs w:val="18"/>
              </w:rPr>
            </w:pPr>
            <w:r w:rsidRPr="00CB458D">
              <w:rPr>
                <w:rFonts w:asciiTheme="majorHAnsi" w:hAnsiTheme="majorHAnsi" w:cstheme="majorHAnsi"/>
                <w:sz w:val="18"/>
                <w:szCs w:val="18"/>
              </w:rPr>
              <w:t>Realizacja CS 6 w zakresie  poprawy  jakości życia mieszkańców,</w:t>
            </w:r>
            <w:r w:rsidR="003D67EE" w:rsidRPr="00CB458D">
              <w:rPr>
                <w:rFonts w:asciiTheme="majorHAnsi" w:hAnsiTheme="majorHAnsi" w:cstheme="majorHAnsi"/>
                <w:sz w:val="18"/>
                <w:szCs w:val="18"/>
              </w:rPr>
              <w:t xml:space="preserve"> </w:t>
            </w:r>
            <w:r w:rsidRPr="00CB458D">
              <w:rPr>
                <w:rFonts w:asciiTheme="majorHAnsi" w:hAnsiTheme="majorHAnsi" w:cstheme="majorHAnsi"/>
                <w:sz w:val="18"/>
                <w:szCs w:val="18"/>
              </w:rPr>
              <w:t xml:space="preserve">będzie miało znaczący wpływ na uatrakcyjnienie oferty turystycznej na terenie KKBOF i dostosowanie jej do potrzeb turystycznych.  </w:t>
            </w:r>
          </w:p>
        </w:tc>
      </w:tr>
      <w:tr w:rsidR="00A207D0" w14:paraId="110A4F00" w14:textId="77777777" w:rsidTr="00CB458D">
        <w:trPr>
          <w:trHeight w:val="411"/>
        </w:trPr>
        <w:tc>
          <w:tcPr>
            <w:tcW w:w="4207" w:type="dxa"/>
          </w:tcPr>
          <w:p w14:paraId="56D2B939" w14:textId="382B34B6" w:rsidR="00BE1D75" w:rsidRPr="00CB458D" w:rsidRDefault="00BE1D75" w:rsidP="003D67EE">
            <w:pPr>
              <w:pStyle w:val="Akapitzlist"/>
              <w:numPr>
                <w:ilvl w:val="0"/>
                <w:numId w:val="12"/>
              </w:numPr>
              <w:spacing w:before="120" w:after="120" w:line="240" w:lineRule="auto"/>
              <w:ind w:left="164" w:hanging="164"/>
              <w:contextualSpacing/>
              <w:jc w:val="both"/>
              <w:rPr>
                <w:rFonts w:asciiTheme="majorHAnsi" w:hAnsiTheme="majorHAnsi" w:cstheme="majorHAnsi"/>
                <w:bCs/>
                <w:sz w:val="18"/>
                <w:szCs w:val="18"/>
              </w:rPr>
            </w:pPr>
            <w:r w:rsidRPr="00CB458D">
              <w:rPr>
                <w:rFonts w:asciiTheme="majorHAnsi" w:hAnsiTheme="majorHAnsi" w:cstheme="majorHAnsi"/>
                <w:bCs/>
                <w:sz w:val="18"/>
                <w:szCs w:val="18"/>
              </w:rPr>
              <w:t xml:space="preserve">Niski poziom innowacyjności przedsiębiorstw. </w:t>
            </w:r>
          </w:p>
          <w:p w14:paraId="50F2A850" w14:textId="178555A1" w:rsidR="00A207D0" w:rsidRPr="00CB458D" w:rsidRDefault="00BE1D75" w:rsidP="008B0D61">
            <w:pPr>
              <w:pStyle w:val="Akapitzlist"/>
              <w:numPr>
                <w:ilvl w:val="0"/>
                <w:numId w:val="12"/>
              </w:numPr>
              <w:spacing w:before="120" w:after="120" w:line="240" w:lineRule="auto"/>
              <w:ind w:left="164" w:hanging="164"/>
              <w:contextualSpacing/>
              <w:jc w:val="both"/>
              <w:rPr>
                <w:rFonts w:asciiTheme="majorHAnsi" w:hAnsiTheme="majorHAnsi" w:cstheme="majorHAnsi"/>
                <w:sz w:val="18"/>
                <w:szCs w:val="18"/>
              </w:rPr>
            </w:pPr>
            <w:r w:rsidRPr="00CB458D">
              <w:rPr>
                <w:rFonts w:asciiTheme="majorHAnsi" w:hAnsiTheme="majorHAnsi" w:cstheme="majorHAnsi"/>
                <w:sz w:val="18"/>
                <w:szCs w:val="18"/>
              </w:rPr>
              <w:t>Małe zaangażowanie przedsiębiorców w rozwój samorządu gospodarczego.</w:t>
            </w:r>
          </w:p>
        </w:tc>
        <w:tc>
          <w:tcPr>
            <w:tcW w:w="2172" w:type="dxa"/>
          </w:tcPr>
          <w:p w14:paraId="082FF6E2" w14:textId="7132B8C8" w:rsidR="00A207D0" w:rsidRPr="00CB458D" w:rsidRDefault="00BE1D75" w:rsidP="008B0D61">
            <w:pPr>
              <w:rPr>
                <w:rFonts w:asciiTheme="majorHAnsi" w:hAnsiTheme="majorHAnsi" w:cstheme="majorHAnsi"/>
                <w:sz w:val="18"/>
                <w:szCs w:val="18"/>
              </w:rPr>
            </w:pPr>
            <w:r w:rsidRPr="00CB458D">
              <w:rPr>
                <w:rFonts w:asciiTheme="majorHAnsi" w:hAnsiTheme="majorHAnsi" w:cstheme="majorHAnsi"/>
                <w:sz w:val="18"/>
                <w:szCs w:val="18"/>
              </w:rPr>
              <w:t>Poprawa warunków prowadzenia działalności gospodarczej i atrakcyjności inwestycyjnej terenów na obszarze KKBOF</w:t>
            </w:r>
          </w:p>
        </w:tc>
        <w:tc>
          <w:tcPr>
            <w:tcW w:w="4536" w:type="dxa"/>
          </w:tcPr>
          <w:p w14:paraId="44587842" w14:textId="311F4F22" w:rsidR="00A207D0" w:rsidRPr="00CB458D" w:rsidRDefault="0036145F" w:rsidP="008B0D61">
            <w:pPr>
              <w:jc w:val="both"/>
              <w:rPr>
                <w:rFonts w:asciiTheme="majorHAnsi" w:hAnsiTheme="majorHAnsi" w:cstheme="majorHAnsi"/>
                <w:sz w:val="18"/>
                <w:szCs w:val="18"/>
              </w:rPr>
            </w:pPr>
            <w:r w:rsidRPr="00CB458D">
              <w:rPr>
                <w:rFonts w:asciiTheme="majorHAnsi" w:hAnsiTheme="majorHAnsi" w:cstheme="majorHAnsi"/>
                <w:sz w:val="18"/>
                <w:szCs w:val="18"/>
              </w:rPr>
              <w:t xml:space="preserve">CS </w:t>
            </w:r>
            <w:r w:rsidR="00BE1D75" w:rsidRPr="00CB458D">
              <w:rPr>
                <w:rFonts w:asciiTheme="majorHAnsi" w:hAnsiTheme="majorHAnsi" w:cstheme="majorHAnsi"/>
                <w:sz w:val="18"/>
                <w:szCs w:val="18"/>
              </w:rPr>
              <w:t>6</w:t>
            </w:r>
            <w:r w:rsidRPr="00CB458D">
              <w:rPr>
                <w:rFonts w:asciiTheme="majorHAnsi" w:hAnsiTheme="majorHAnsi" w:cstheme="majorHAnsi"/>
                <w:sz w:val="18"/>
                <w:szCs w:val="18"/>
              </w:rPr>
              <w:t xml:space="preserve"> zostanie osiągnięty poprzez  </w:t>
            </w:r>
            <w:r w:rsidR="00BE1D75" w:rsidRPr="00CB458D">
              <w:rPr>
                <w:rFonts w:asciiTheme="majorHAnsi" w:hAnsiTheme="majorHAnsi" w:cstheme="majorHAnsi"/>
                <w:sz w:val="18"/>
                <w:szCs w:val="18"/>
              </w:rPr>
              <w:t xml:space="preserve">wzrost zainteresowania inwestorów rozwojem firm na obszarze KKBOF </w:t>
            </w:r>
          </w:p>
        </w:tc>
      </w:tr>
    </w:tbl>
    <w:p w14:paraId="7C412752" w14:textId="77777777" w:rsidR="00C01714" w:rsidRDefault="00C01714" w:rsidP="00330418">
      <w:pPr>
        <w:spacing w:after="120" w:line="240" w:lineRule="auto"/>
        <w:jc w:val="both"/>
        <w:outlineLvl w:val="0"/>
        <w:rPr>
          <w:rFonts w:asciiTheme="majorHAnsi" w:hAnsiTheme="majorHAnsi" w:cstheme="majorHAnsi"/>
          <w:b/>
          <w:color w:val="0070C0"/>
          <w:sz w:val="24"/>
          <w:szCs w:val="24"/>
        </w:rPr>
      </w:pPr>
    </w:p>
    <w:bookmarkEnd w:id="75"/>
    <w:p w14:paraId="020B7C37" w14:textId="45EAFD39" w:rsidR="00EE170F" w:rsidRDefault="00EE170F" w:rsidP="2C9876AB">
      <w:pPr>
        <w:rPr>
          <w:rFonts w:asciiTheme="majorHAnsi" w:hAnsiTheme="majorHAnsi" w:cstheme="majorBidi"/>
          <w:color w:val="000000" w:themeColor="text1"/>
        </w:rPr>
        <w:sectPr w:rsidR="00EE170F" w:rsidSect="00F94676">
          <w:headerReference w:type="default" r:id="rId29"/>
          <w:pgSz w:w="11906" w:h="16838"/>
          <w:pgMar w:top="1276" w:right="1417" w:bottom="1417" w:left="568" w:header="708" w:footer="708" w:gutter="0"/>
          <w:cols w:space="708"/>
          <w:docGrid w:linePitch="360"/>
        </w:sectPr>
      </w:pPr>
    </w:p>
    <w:p w14:paraId="500B7026" w14:textId="195DDED1" w:rsidR="001447B6" w:rsidRPr="00CB458D" w:rsidRDefault="001447B6" w:rsidP="00CB458D">
      <w:pPr>
        <w:spacing w:after="120" w:line="240" w:lineRule="auto"/>
        <w:jc w:val="both"/>
        <w:outlineLvl w:val="0"/>
        <w:rPr>
          <w:rFonts w:asciiTheme="majorHAnsi" w:hAnsiTheme="majorHAnsi" w:cstheme="majorBidi"/>
          <w:b/>
          <w:bCs/>
          <w:color w:val="0070C0"/>
          <w:sz w:val="24"/>
          <w:szCs w:val="24"/>
        </w:rPr>
        <w:sectPr w:rsidR="001447B6" w:rsidRPr="00CB458D" w:rsidSect="00EE170F">
          <w:pgSz w:w="11906" w:h="16838"/>
          <w:pgMar w:top="1418" w:right="1418" w:bottom="1418" w:left="567" w:header="709" w:footer="709" w:gutter="0"/>
          <w:cols w:space="708"/>
          <w:docGrid w:linePitch="360"/>
        </w:sectPr>
      </w:pPr>
    </w:p>
    <w:p w14:paraId="64B2E270" w14:textId="395BA988" w:rsidR="00876F34" w:rsidRPr="003431CA" w:rsidRDefault="406A0173">
      <w:pPr>
        <w:pStyle w:val="Akapitzlist"/>
        <w:numPr>
          <w:ilvl w:val="0"/>
          <w:numId w:val="9"/>
        </w:numPr>
        <w:spacing w:after="120" w:line="240" w:lineRule="auto"/>
        <w:jc w:val="both"/>
        <w:outlineLvl w:val="0"/>
        <w:rPr>
          <w:rFonts w:asciiTheme="majorHAnsi" w:hAnsiTheme="majorHAnsi" w:cstheme="majorBidi"/>
          <w:b/>
          <w:bCs/>
          <w:color w:val="0070C0"/>
          <w:sz w:val="24"/>
          <w:szCs w:val="24"/>
        </w:rPr>
      </w:pPr>
      <w:bookmarkStart w:id="76" w:name="_Toc158207110"/>
      <w:bookmarkStart w:id="77" w:name="_Toc158297343"/>
      <w:bookmarkStart w:id="78" w:name="_Toc160191492"/>
      <w:r w:rsidRPr="406A0173">
        <w:rPr>
          <w:rFonts w:asciiTheme="majorHAnsi" w:hAnsiTheme="majorHAnsi" w:cstheme="majorBidi"/>
          <w:b/>
          <w:bCs/>
          <w:color w:val="0070C0"/>
          <w:sz w:val="24"/>
          <w:szCs w:val="24"/>
        </w:rPr>
        <w:lastRenderedPageBreak/>
        <w:t>Wskaźniki Strategii ZIT KKBOF 2021-</w:t>
      </w:r>
      <w:bookmarkEnd w:id="76"/>
      <w:bookmarkEnd w:id="77"/>
      <w:r w:rsidR="00170DAF">
        <w:rPr>
          <w:rFonts w:asciiTheme="majorHAnsi" w:hAnsiTheme="majorHAnsi" w:cstheme="majorBidi"/>
          <w:b/>
          <w:bCs/>
          <w:color w:val="0070C0"/>
          <w:sz w:val="24"/>
          <w:szCs w:val="24"/>
        </w:rPr>
        <w:t>2030</w:t>
      </w:r>
      <w:bookmarkEnd w:id="78"/>
    </w:p>
    <w:p w14:paraId="1772ED8F" w14:textId="005CF5F0" w:rsidR="00876F34" w:rsidRPr="00DC2747" w:rsidRDefault="00DC2747" w:rsidP="00DC2747">
      <w:pPr>
        <w:spacing w:after="0" w:line="240" w:lineRule="auto"/>
        <w:jc w:val="both"/>
        <w:rPr>
          <w:i/>
          <w:iCs/>
          <w:color w:val="44546A" w:themeColor="text2"/>
          <w:sz w:val="18"/>
          <w:szCs w:val="18"/>
        </w:rPr>
      </w:pPr>
      <w:r w:rsidRPr="00DC2747">
        <w:rPr>
          <w:i/>
          <w:iCs/>
          <w:color w:val="44546A" w:themeColor="text2"/>
          <w:sz w:val="18"/>
          <w:szCs w:val="18"/>
        </w:rPr>
        <w:t>Tabela 1</w:t>
      </w:r>
      <w:r w:rsidR="006742A7">
        <w:rPr>
          <w:i/>
          <w:iCs/>
          <w:color w:val="44546A" w:themeColor="text2"/>
          <w:sz w:val="18"/>
          <w:szCs w:val="18"/>
        </w:rPr>
        <w:t>2</w:t>
      </w:r>
      <w:r w:rsidRPr="00DC2747">
        <w:rPr>
          <w:i/>
          <w:iCs/>
          <w:color w:val="44546A" w:themeColor="text2"/>
          <w:sz w:val="18"/>
          <w:szCs w:val="18"/>
        </w:rPr>
        <w:t xml:space="preserve"> </w:t>
      </w:r>
      <w:r w:rsidR="00876F34" w:rsidRPr="00DC2747">
        <w:rPr>
          <w:i/>
          <w:iCs/>
          <w:color w:val="44546A" w:themeColor="text2"/>
          <w:sz w:val="18"/>
          <w:szCs w:val="18"/>
        </w:rPr>
        <w:t>wskaźniki produktów i rezultatów odniesione do celów Strategii ZIT KKBOF 2021</w:t>
      </w:r>
      <w:r w:rsidR="007270BC">
        <w:rPr>
          <w:i/>
          <w:iCs/>
          <w:color w:val="44546A" w:themeColor="text2"/>
          <w:sz w:val="18"/>
          <w:szCs w:val="18"/>
        </w:rPr>
        <w:t>-</w:t>
      </w:r>
      <w:r w:rsidR="00170DAF">
        <w:rPr>
          <w:i/>
          <w:iCs/>
          <w:color w:val="44546A" w:themeColor="text2"/>
          <w:sz w:val="18"/>
          <w:szCs w:val="18"/>
        </w:rPr>
        <w:t>2030</w:t>
      </w:r>
    </w:p>
    <w:tbl>
      <w:tblPr>
        <w:tblW w:w="14175" w:type="dxa"/>
        <w:tblLayout w:type="fixed"/>
        <w:tblCellMar>
          <w:left w:w="70" w:type="dxa"/>
          <w:right w:w="70" w:type="dxa"/>
        </w:tblCellMar>
        <w:tblLook w:val="04A0" w:firstRow="1" w:lastRow="0" w:firstColumn="1" w:lastColumn="0" w:noHBand="0" w:noVBand="1"/>
      </w:tblPr>
      <w:tblGrid>
        <w:gridCol w:w="1276"/>
        <w:gridCol w:w="1129"/>
        <w:gridCol w:w="5817"/>
        <w:gridCol w:w="1417"/>
        <w:gridCol w:w="1418"/>
        <w:gridCol w:w="1134"/>
        <w:gridCol w:w="1134"/>
        <w:gridCol w:w="850"/>
      </w:tblGrid>
      <w:tr w:rsidR="000E11AC" w:rsidRPr="0059446A" w14:paraId="681329BE" w14:textId="77777777" w:rsidTr="000255AE">
        <w:trPr>
          <w:trHeight w:val="9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03E3F" w14:textId="77777777" w:rsidR="00876F34" w:rsidRPr="001D6A54" w:rsidRDefault="00876F34" w:rsidP="002715F4">
            <w:pPr>
              <w:spacing w:after="0" w:line="240" w:lineRule="auto"/>
              <w:jc w:val="center"/>
              <w:rPr>
                <w:rFonts w:asciiTheme="majorHAnsi" w:eastAsia="Times New Roman" w:hAnsiTheme="majorHAnsi" w:cstheme="majorHAnsi"/>
                <w:b/>
                <w:bCs/>
                <w:color w:val="000000"/>
                <w:lang w:eastAsia="pl-PL"/>
              </w:rPr>
            </w:pPr>
            <w:r w:rsidRPr="001D6A54">
              <w:rPr>
                <w:rFonts w:asciiTheme="majorHAnsi" w:eastAsia="Times New Roman" w:hAnsiTheme="majorHAnsi" w:cstheme="majorHAnsi"/>
                <w:b/>
                <w:bCs/>
                <w:color w:val="000000"/>
                <w:lang w:eastAsia="pl-PL"/>
              </w:rPr>
              <w:t>Typ wskaźnika</w:t>
            </w:r>
          </w:p>
        </w:tc>
        <w:tc>
          <w:tcPr>
            <w:tcW w:w="1129" w:type="dxa"/>
            <w:tcBorders>
              <w:top w:val="single" w:sz="4" w:space="0" w:color="auto"/>
              <w:left w:val="nil"/>
              <w:bottom w:val="single" w:sz="4" w:space="0" w:color="auto"/>
              <w:right w:val="nil"/>
            </w:tcBorders>
            <w:shd w:val="clear" w:color="auto" w:fill="auto"/>
            <w:vAlign w:val="center"/>
            <w:hideMark/>
          </w:tcPr>
          <w:p w14:paraId="1D30D2AD" w14:textId="77777777" w:rsidR="00876F34" w:rsidRPr="001D6A54" w:rsidRDefault="00876F34" w:rsidP="002715F4">
            <w:pPr>
              <w:spacing w:after="0" w:line="240" w:lineRule="auto"/>
              <w:jc w:val="center"/>
              <w:rPr>
                <w:rFonts w:asciiTheme="majorHAnsi" w:eastAsia="Times New Roman" w:hAnsiTheme="majorHAnsi" w:cstheme="majorHAnsi"/>
                <w:b/>
                <w:bCs/>
                <w:color w:val="000000"/>
                <w:lang w:eastAsia="pl-PL"/>
              </w:rPr>
            </w:pPr>
            <w:r w:rsidRPr="001D6A54">
              <w:rPr>
                <w:rFonts w:asciiTheme="majorHAnsi" w:eastAsia="Times New Roman" w:hAnsiTheme="majorHAnsi" w:cstheme="majorHAnsi"/>
                <w:b/>
                <w:bCs/>
                <w:color w:val="000000"/>
                <w:lang w:eastAsia="pl-PL"/>
              </w:rPr>
              <w:t>Kod wskaźnika</w:t>
            </w:r>
          </w:p>
        </w:tc>
        <w:tc>
          <w:tcPr>
            <w:tcW w:w="5817" w:type="dxa"/>
            <w:tcBorders>
              <w:top w:val="single" w:sz="4" w:space="0" w:color="auto"/>
              <w:left w:val="single" w:sz="4" w:space="0" w:color="auto"/>
              <w:bottom w:val="single" w:sz="4" w:space="0" w:color="auto"/>
              <w:right w:val="nil"/>
            </w:tcBorders>
            <w:shd w:val="clear" w:color="auto" w:fill="auto"/>
            <w:vAlign w:val="center"/>
            <w:hideMark/>
          </w:tcPr>
          <w:p w14:paraId="750EFDE0" w14:textId="77777777" w:rsidR="00876F34" w:rsidRPr="001D6A54" w:rsidRDefault="00876F34" w:rsidP="002715F4">
            <w:pPr>
              <w:spacing w:after="0" w:line="240" w:lineRule="auto"/>
              <w:jc w:val="center"/>
              <w:rPr>
                <w:rFonts w:asciiTheme="majorHAnsi" w:eastAsia="Times New Roman" w:hAnsiTheme="majorHAnsi" w:cstheme="majorHAnsi"/>
                <w:b/>
                <w:bCs/>
                <w:color w:val="000000"/>
                <w:lang w:eastAsia="pl-PL"/>
              </w:rPr>
            </w:pPr>
            <w:r w:rsidRPr="001D6A54">
              <w:rPr>
                <w:rFonts w:asciiTheme="majorHAnsi" w:eastAsia="Times New Roman" w:hAnsiTheme="majorHAnsi" w:cstheme="majorHAnsi"/>
                <w:b/>
                <w:bCs/>
                <w:color w:val="000000"/>
                <w:lang w:eastAsia="pl-PL"/>
              </w:rPr>
              <w:t>Nazwa wskaźnika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E8212" w14:textId="77777777" w:rsidR="00876F34" w:rsidRPr="001D6A54" w:rsidRDefault="00876F34" w:rsidP="002715F4">
            <w:pPr>
              <w:spacing w:after="0" w:line="240" w:lineRule="auto"/>
              <w:jc w:val="center"/>
              <w:rPr>
                <w:rFonts w:asciiTheme="majorHAnsi" w:eastAsia="Times New Roman" w:hAnsiTheme="majorHAnsi" w:cstheme="majorHAnsi"/>
                <w:b/>
                <w:bCs/>
                <w:color w:val="000000"/>
                <w:lang w:eastAsia="pl-PL"/>
              </w:rPr>
            </w:pPr>
            <w:r w:rsidRPr="001D6A54">
              <w:rPr>
                <w:rFonts w:asciiTheme="majorHAnsi" w:eastAsia="Times New Roman" w:hAnsiTheme="majorHAnsi" w:cstheme="majorHAnsi"/>
                <w:b/>
                <w:bCs/>
                <w:color w:val="000000"/>
                <w:lang w:eastAsia="pl-PL"/>
              </w:rPr>
              <w:t>Jednostka miary</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240C495" w14:textId="77777777" w:rsidR="00876F34" w:rsidRPr="001D6A54" w:rsidRDefault="00876F34" w:rsidP="002715F4">
            <w:pPr>
              <w:spacing w:after="0" w:line="240" w:lineRule="auto"/>
              <w:jc w:val="center"/>
              <w:rPr>
                <w:rFonts w:asciiTheme="majorHAnsi" w:eastAsia="Times New Roman" w:hAnsiTheme="majorHAnsi" w:cstheme="majorHAnsi"/>
                <w:b/>
                <w:bCs/>
                <w:color w:val="000000"/>
                <w:lang w:eastAsia="pl-PL"/>
              </w:rPr>
            </w:pPr>
            <w:r w:rsidRPr="001D6A54">
              <w:rPr>
                <w:rFonts w:asciiTheme="majorHAnsi" w:eastAsia="Times New Roman" w:hAnsiTheme="majorHAnsi" w:cstheme="majorHAnsi"/>
                <w:b/>
                <w:bCs/>
                <w:color w:val="000000"/>
                <w:lang w:eastAsia="pl-PL"/>
              </w:rPr>
              <w:t>Wartość bazowa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9C24C04" w14:textId="77777777" w:rsidR="00876F34" w:rsidRPr="001D6A54" w:rsidRDefault="00876F34" w:rsidP="002715F4">
            <w:pPr>
              <w:spacing w:after="0" w:line="240" w:lineRule="auto"/>
              <w:jc w:val="center"/>
              <w:rPr>
                <w:rFonts w:asciiTheme="majorHAnsi" w:eastAsia="Times New Roman" w:hAnsiTheme="majorHAnsi" w:cstheme="majorHAnsi"/>
                <w:b/>
                <w:bCs/>
                <w:color w:val="000000"/>
                <w:lang w:eastAsia="pl-PL"/>
              </w:rPr>
            </w:pPr>
            <w:r w:rsidRPr="001D6A54">
              <w:rPr>
                <w:rFonts w:asciiTheme="majorHAnsi" w:eastAsia="Times New Roman" w:hAnsiTheme="majorHAnsi" w:cstheme="majorHAnsi"/>
                <w:b/>
                <w:bCs/>
                <w:color w:val="000000"/>
                <w:lang w:eastAsia="pl-PL"/>
              </w:rPr>
              <w:t>Rok bazowy</w:t>
            </w:r>
          </w:p>
        </w:tc>
        <w:tc>
          <w:tcPr>
            <w:tcW w:w="1134" w:type="dxa"/>
            <w:tcBorders>
              <w:top w:val="single" w:sz="4" w:space="0" w:color="auto"/>
              <w:left w:val="nil"/>
              <w:bottom w:val="single" w:sz="4" w:space="0" w:color="auto"/>
              <w:right w:val="nil"/>
            </w:tcBorders>
            <w:shd w:val="clear" w:color="auto" w:fill="auto"/>
            <w:vAlign w:val="center"/>
            <w:hideMark/>
          </w:tcPr>
          <w:p w14:paraId="1DEAFEA9" w14:textId="77777777" w:rsidR="00876F34" w:rsidRPr="001D6A54" w:rsidRDefault="00876F34" w:rsidP="002715F4">
            <w:pPr>
              <w:spacing w:after="0" w:line="240" w:lineRule="auto"/>
              <w:jc w:val="center"/>
              <w:rPr>
                <w:rFonts w:asciiTheme="majorHAnsi" w:eastAsia="Times New Roman" w:hAnsiTheme="majorHAnsi" w:cstheme="majorHAnsi"/>
                <w:b/>
                <w:bCs/>
                <w:color w:val="000000"/>
                <w:lang w:eastAsia="pl-PL"/>
              </w:rPr>
            </w:pPr>
            <w:r w:rsidRPr="001D6A54">
              <w:rPr>
                <w:rFonts w:asciiTheme="majorHAnsi" w:eastAsia="Times New Roman" w:hAnsiTheme="majorHAnsi" w:cstheme="majorHAnsi"/>
                <w:b/>
                <w:bCs/>
                <w:color w:val="000000"/>
                <w:lang w:eastAsia="pl-PL"/>
              </w:rPr>
              <w:t>wartość docelowa (2029)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85EA0" w14:textId="77777777" w:rsidR="00876F34" w:rsidRPr="001D6A54" w:rsidRDefault="00876F34" w:rsidP="002715F4">
            <w:pPr>
              <w:spacing w:after="0" w:line="240" w:lineRule="auto"/>
              <w:jc w:val="center"/>
              <w:rPr>
                <w:rFonts w:asciiTheme="majorHAnsi" w:eastAsia="Times New Roman" w:hAnsiTheme="majorHAnsi" w:cstheme="majorHAnsi"/>
                <w:b/>
                <w:bCs/>
                <w:color w:val="000000"/>
                <w:lang w:eastAsia="pl-PL"/>
              </w:rPr>
            </w:pPr>
            <w:r w:rsidRPr="001D6A54">
              <w:rPr>
                <w:rFonts w:asciiTheme="majorHAnsi" w:eastAsia="Times New Roman" w:hAnsiTheme="majorHAnsi" w:cstheme="majorHAnsi"/>
                <w:b/>
                <w:bCs/>
                <w:color w:val="000000"/>
                <w:lang w:eastAsia="pl-PL"/>
              </w:rPr>
              <w:t>Źródło</w:t>
            </w:r>
          </w:p>
        </w:tc>
      </w:tr>
      <w:tr w:rsidR="00D61838" w:rsidRPr="0059446A" w14:paraId="2017E1F8" w14:textId="77777777" w:rsidTr="00D61838">
        <w:trPr>
          <w:trHeight w:val="832"/>
        </w:trPr>
        <w:tc>
          <w:tcPr>
            <w:tcW w:w="14175" w:type="dxa"/>
            <w:gridSpan w:val="8"/>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E764EE" w14:textId="16D67FA8" w:rsidR="00D61838" w:rsidRPr="001D6A54" w:rsidRDefault="00D61838" w:rsidP="00D61838">
            <w:pPr>
              <w:spacing w:after="0" w:line="240" w:lineRule="auto"/>
              <w:jc w:val="center"/>
              <w:rPr>
                <w:rFonts w:asciiTheme="majorHAnsi" w:eastAsia="Times New Roman" w:hAnsiTheme="majorHAnsi" w:cstheme="majorHAnsi"/>
                <w:b/>
                <w:bCs/>
                <w:color w:val="000000"/>
                <w:lang w:eastAsia="pl-PL"/>
              </w:rPr>
            </w:pPr>
            <w:r>
              <w:rPr>
                <w:rFonts w:asciiTheme="majorHAnsi" w:eastAsia="Times New Roman" w:hAnsiTheme="majorHAnsi" w:cstheme="majorHAnsi"/>
                <w:b/>
                <w:bCs/>
                <w:color w:val="000000"/>
                <w:lang w:eastAsia="pl-PL"/>
              </w:rPr>
              <w:t>Priorytet Strategii ZIT</w:t>
            </w:r>
            <w:r w:rsidRPr="001D6A54">
              <w:rPr>
                <w:rFonts w:asciiTheme="majorHAnsi" w:eastAsia="Times New Roman" w:hAnsiTheme="majorHAnsi" w:cstheme="majorHAnsi"/>
                <w:b/>
                <w:bCs/>
                <w:color w:val="000000"/>
                <w:lang w:eastAsia="pl-PL"/>
              </w:rPr>
              <w:t xml:space="preserve"> </w:t>
            </w:r>
            <w:r>
              <w:rPr>
                <w:rFonts w:asciiTheme="majorHAnsi" w:eastAsia="Times New Roman" w:hAnsiTheme="majorHAnsi" w:cstheme="majorHAnsi"/>
                <w:b/>
                <w:bCs/>
                <w:color w:val="000000"/>
                <w:lang w:eastAsia="pl-PL"/>
              </w:rPr>
              <w:t>1.1</w:t>
            </w:r>
            <w:r w:rsidRPr="001D6A54">
              <w:rPr>
                <w:rFonts w:asciiTheme="majorHAnsi" w:eastAsia="Times New Roman" w:hAnsiTheme="majorHAnsi" w:cstheme="majorHAnsi"/>
                <w:b/>
                <w:bCs/>
                <w:color w:val="000000"/>
                <w:lang w:eastAsia="pl-PL"/>
              </w:rPr>
              <w:t xml:space="preserve">:                                                                                                                                                                                                                          </w:t>
            </w:r>
            <w:r>
              <w:rPr>
                <w:rFonts w:asciiTheme="majorHAnsi" w:eastAsia="Times New Roman" w:hAnsiTheme="majorHAnsi" w:cstheme="majorHAnsi"/>
                <w:b/>
                <w:bCs/>
                <w:color w:val="000000"/>
                <w:lang w:eastAsia="pl-PL"/>
              </w:rPr>
              <w:t xml:space="preserve">                     </w:t>
            </w:r>
            <w:r w:rsidRPr="00D61838">
              <w:rPr>
                <w:rFonts w:ascii="Calibri Light" w:eastAsia="Calibri" w:hAnsi="Calibri Light" w:cs="Calibri Light"/>
                <w:b/>
              </w:rPr>
              <w:t>Wysoka jakość edukacji zawodowej w KKBOF</w:t>
            </w:r>
          </w:p>
        </w:tc>
      </w:tr>
      <w:tr w:rsidR="00E24EA7" w:rsidRPr="00302302" w14:paraId="3F8ECE1D" w14:textId="77777777" w:rsidTr="000255AE">
        <w:trPr>
          <w:trHeight w:val="705"/>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42243A4"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auto" w:fill="auto"/>
            <w:noWrap/>
            <w:vAlign w:val="center"/>
            <w:hideMark/>
          </w:tcPr>
          <w:p w14:paraId="6189D340"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PLFCO04</w:t>
            </w:r>
          </w:p>
        </w:tc>
        <w:tc>
          <w:tcPr>
            <w:tcW w:w="5817" w:type="dxa"/>
            <w:tcBorders>
              <w:top w:val="nil"/>
              <w:left w:val="nil"/>
              <w:bottom w:val="single" w:sz="4" w:space="0" w:color="auto"/>
              <w:right w:val="single" w:sz="4" w:space="0" w:color="auto"/>
            </w:tcBorders>
            <w:shd w:val="clear" w:color="auto" w:fill="auto"/>
            <w:vAlign w:val="center"/>
            <w:hideMark/>
          </w:tcPr>
          <w:p w14:paraId="7F7A3502"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Liczba uczniów i słuchaczy szkół i placówek kształcenia zawodowego objętych wsparciem </w:t>
            </w:r>
          </w:p>
        </w:tc>
        <w:tc>
          <w:tcPr>
            <w:tcW w:w="1417" w:type="dxa"/>
            <w:tcBorders>
              <w:top w:val="nil"/>
              <w:left w:val="nil"/>
              <w:bottom w:val="single" w:sz="4" w:space="0" w:color="auto"/>
              <w:right w:val="single" w:sz="4" w:space="0" w:color="auto"/>
            </w:tcBorders>
            <w:shd w:val="clear" w:color="auto" w:fill="auto"/>
            <w:vAlign w:val="center"/>
            <w:hideMark/>
          </w:tcPr>
          <w:p w14:paraId="0E508A1C"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osoby</w:t>
            </w:r>
          </w:p>
        </w:tc>
        <w:tc>
          <w:tcPr>
            <w:tcW w:w="1418" w:type="dxa"/>
            <w:tcBorders>
              <w:top w:val="nil"/>
              <w:left w:val="nil"/>
              <w:bottom w:val="single" w:sz="4" w:space="0" w:color="auto"/>
              <w:right w:val="single" w:sz="4" w:space="0" w:color="auto"/>
            </w:tcBorders>
            <w:shd w:val="clear" w:color="auto" w:fill="auto"/>
            <w:vAlign w:val="center"/>
            <w:hideMark/>
          </w:tcPr>
          <w:p w14:paraId="42CF1BBB"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auto" w:fill="auto"/>
            <w:vAlign w:val="center"/>
            <w:hideMark/>
          </w:tcPr>
          <w:p w14:paraId="1E679A52"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0797F6E9"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1 000</w:t>
            </w:r>
          </w:p>
        </w:tc>
        <w:tc>
          <w:tcPr>
            <w:tcW w:w="850" w:type="dxa"/>
            <w:tcBorders>
              <w:top w:val="nil"/>
              <w:left w:val="nil"/>
              <w:bottom w:val="single" w:sz="4" w:space="0" w:color="auto"/>
              <w:right w:val="single" w:sz="4" w:space="0" w:color="auto"/>
            </w:tcBorders>
            <w:shd w:val="clear" w:color="auto" w:fill="auto"/>
            <w:noWrap/>
            <w:vAlign w:val="bottom"/>
            <w:hideMark/>
          </w:tcPr>
          <w:p w14:paraId="6BE8082E"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E24EA7" w:rsidRPr="00302302" w14:paraId="610D46B1" w14:textId="77777777" w:rsidTr="000255AE">
        <w:trPr>
          <w:trHeight w:val="841"/>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6485FCAF"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auto" w:fill="auto"/>
            <w:noWrap/>
            <w:vAlign w:val="center"/>
            <w:hideMark/>
          </w:tcPr>
          <w:p w14:paraId="033BB0BA"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PLEFCO05</w:t>
            </w:r>
          </w:p>
        </w:tc>
        <w:tc>
          <w:tcPr>
            <w:tcW w:w="5817" w:type="dxa"/>
            <w:tcBorders>
              <w:top w:val="nil"/>
              <w:left w:val="nil"/>
              <w:bottom w:val="single" w:sz="4" w:space="0" w:color="auto"/>
              <w:right w:val="single" w:sz="4" w:space="0" w:color="auto"/>
            </w:tcBorders>
            <w:shd w:val="clear" w:color="auto" w:fill="auto"/>
            <w:vAlign w:val="center"/>
            <w:hideMark/>
          </w:tcPr>
          <w:p w14:paraId="23F7794F" w14:textId="77777777" w:rsidR="00790457" w:rsidRPr="001D6A54" w:rsidRDefault="00790457" w:rsidP="00790457">
            <w:pPr>
              <w:tabs>
                <w:tab w:val="left" w:pos="73"/>
              </w:tabs>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Liczba uczniów szkół i placówek kształcenia zawodowego uczestniczących w stażach uczniowskich </w:t>
            </w:r>
          </w:p>
        </w:tc>
        <w:tc>
          <w:tcPr>
            <w:tcW w:w="1417" w:type="dxa"/>
            <w:tcBorders>
              <w:top w:val="nil"/>
              <w:left w:val="nil"/>
              <w:bottom w:val="single" w:sz="4" w:space="0" w:color="auto"/>
              <w:right w:val="single" w:sz="4" w:space="0" w:color="auto"/>
            </w:tcBorders>
            <w:shd w:val="clear" w:color="auto" w:fill="auto"/>
            <w:vAlign w:val="center"/>
            <w:hideMark/>
          </w:tcPr>
          <w:p w14:paraId="67F585D8"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osoby</w:t>
            </w:r>
          </w:p>
        </w:tc>
        <w:tc>
          <w:tcPr>
            <w:tcW w:w="1418" w:type="dxa"/>
            <w:tcBorders>
              <w:top w:val="nil"/>
              <w:left w:val="nil"/>
              <w:bottom w:val="single" w:sz="4" w:space="0" w:color="auto"/>
              <w:right w:val="single" w:sz="4" w:space="0" w:color="auto"/>
            </w:tcBorders>
            <w:shd w:val="clear" w:color="auto" w:fill="auto"/>
            <w:vAlign w:val="center"/>
            <w:hideMark/>
          </w:tcPr>
          <w:p w14:paraId="511C9E83"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auto" w:fill="auto"/>
            <w:vAlign w:val="center"/>
            <w:hideMark/>
          </w:tcPr>
          <w:p w14:paraId="51F9E8C5"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auto" w:fill="auto"/>
            <w:vAlign w:val="center"/>
            <w:hideMark/>
          </w:tcPr>
          <w:p w14:paraId="7B63BDF5" w14:textId="77777777" w:rsidR="00790457" w:rsidRPr="001D6A54" w:rsidRDefault="00790457" w:rsidP="00790457">
            <w:pPr>
              <w:spacing w:after="0" w:line="240" w:lineRule="auto"/>
              <w:jc w:val="center"/>
              <w:rPr>
                <w:rFonts w:asciiTheme="majorHAnsi" w:eastAsia="Times New Roman" w:hAnsiTheme="majorHAnsi" w:cstheme="majorHAnsi"/>
                <w:lang w:eastAsia="pl-PL"/>
              </w:rPr>
            </w:pPr>
            <w:r w:rsidRPr="001D6A54">
              <w:rPr>
                <w:rFonts w:asciiTheme="majorHAnsi" w:eastAsia="Times New Roman" w:hAnsiTheme="majorHAnsi" w:cstheme="majorHAnsi"/>
                <w:color w:val="000000"/>
                <w:lang w:eastAsia="pl-PL"/>
              </w:rPr>
              <w:t>800</w:t>
            </w:r>
          </w:p>
        </w:tc>
        <w:tc>
          <w:tcPr>
            <w:tcW w:w="850" w:type="dxa"/>
            <w:tcBorders>
              <w:top w:val="nil"/>
              <w:left w:val="nil"/>
              <w:bottom w:val="single" w:sz="4" w:space="0" w:color="auto"/>
              <w:right w:val="single" w:sz="4" w:space="0" w:color="auto"/>
            </w:tcBorders>
            <w:shd w:val="clear" w:color="auto" w:fill="auto"/>
            <w:vAlign w:val="bottom"/>
            <w:hideMark/>
          </w:tcPr>
          <w:p w14:paraId="3C7B4B87" w14:textId="77777777" w:rsidR="00790457" w:rsidRPr="001D6A54" w:rsidRDefault="00790457" w:rsidP="00790457">
            <w:pPr>
              <w:spacing w:after="0" w:line="240" w:lineRule="auto"/>
              <w:jc w:val="center"/>
              <w:rPr>
                <w:rFonts w:asciiTheme="majorHAnsi" w:eastAsia="Times New Roman" w:hAnsiTheme="majorHAnsi" w:cstheme="majorHAnsi"/>
                <w:lang w:eastAsia="pl-PL"/>
              </w:rPr>
            </w:pPr>
            <w:r w:rsidRPr="001D6A54">
              <w:rPr>
                <w:rFonts w:asciiTheme="majorHAnsi" w:eastAsia="Times New Roman" w:hAnsiTheme="majorHAnsi" w:cstheme="majorHAnsi"/>
                <w:color w:val="000000"/>
                <w:lang w:eastAsia="pl-PL"/>
              </w:rPr>
              <w:t> </w:t>
            </w:r>
          </w:p>
        </w:tc>
      </w:tr>
      <w:tr w:rsidR="00790457" w:rsidRPr="00302302" w14:paraId="2A87E66F" w14:textId="77777777" w:rsidTr="000255AE">
        <w:trPr>
          <w:trHeight w:val="824"/>
        </w:trPr>
        <w:tc>
          <w:tcPr>
            <w:tcW w:w="1276" w:type="dxa"/>
            <w:tcBorders>
              <w:top w:val="nil"/>
              <w:left w:val="single" w:sz="4" w:space="0" w:color="auto"/>
              <w:bottom w:val="single" w:sz="4" w:space="0" w:color="auto"/>
              <w:right w:val="single" w:sz="4" w:space="0" w:color="auto"/>
            </w:tcBorders>
            <w:shd w:val="clear" w:color="000000" w:fill="FFF2CC"/>
            <w:vAlign w:val="center"/>
          </w:tcPr>
          <w:p w14:paraId="555DED89"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rezultatu</w:t>
            </w:r>
          </w:p>
        </w:tc>
        <w:tc>
          <w:tcPr>
            <w:tcW w:w="1129" w:type="dxa"/>
            <w:tcBorders>
              <w:top w:val="nil"/>
              <w:left w:val="nil"/>
              <w:bottom w:val="single" w:sz="4" w:space="0" w:color="auto"/>
              <w:right w:val="single" w:sz="4" w:space="0" w:color="auto"/>
            </w:tcBorders>
            <w:shd w:val="clear" w:color="000000" w:fill="FFF2CC"/>
            <w:noWrap/>
            <w:vAlign w:val="center"/>
          </w:tcPr>
          <w:p w14:paraId="0F6E7691"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PLFCR01</w:t>
            </w:r>
          </w:p>
        </w:tc>
        <w:tc>
          <w:tcPr>
            <w:tcW w:w="5817" w:type="dxa"/>
            <w:tcBorders>
              <w:top w:val="nil"/>
              <w:left w:val="nil"/>
              <w:bottom w:val="single" w:sz="4" w:space="0" w:color="auto"/>
              <w:right w:val="single" w:sz="4" w:space="0" w:color="auto"/>
            </w:tcBorders>
            <w:shd w:val="clear" w:color="000000" w:fill="FFF2CC"/>
            <w:vAlign w:val="center"/>
          </w:tcPr>
          <w:p w14:paraId="1BC74B54" w14:textId="77777777" w:rsidR="00790457" w:rsidRPr="001D6A54" w:rsidRDefault="00790457" w:rsidP="00790457">
            <w:pPr>
              <w:tabs>
                <w:tab w:val="left" w:pos="73"/>
              </w:tabs>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Liczba uczniów, którzy nabyli kwalifikacje po opuszczeniu programu (kształcenie zawodowe)</w:t>
            </w:r>
          </w:p>
        </w:tc>
        <w:tc>
          <w:tcPr>
            <w:tcW w:w="1417" w:type="dxa"/>
            <w:tcBorders>
              <w:top w:val="nil"/>
              <w:left w:val="nil"/>
              <w:bottom w:val="single" w:sz="4" w:space="0" w:color="auto"/>
              <w:right w:val="single" w:sz="4" w:space="0" w:color="auto"/>
            </w:tcBorders>
            <w:shd w:val="clear" w:color="000000" w:fill="FFF2CC"/>
            <w:vAlign w:val="center"/>
          </w:tcPr>
          <w:p w14:paraId="47A1A743"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osoby</w:t>
            </w:r>
          </w:p>
        </w:tc>
        <w:tc>
          <w:tcPr>
            <w:tcW w:w="1418" w:type="dxa"/>
            <w:tcBorders>
              <w:top w:val="nil"/>
              <w:left w:val="nil"/>
              <w:bottom w:val="single" w:sz="4" w:space="0" w:color="auto"/>
              <w:right w:val="single" w:sz="4" w:space="0" w:color="auto"/>
            </w:tcBorders>
            <w:shd w:val="clear" w:color="000000" w:fill="FFF2CC"/>
            <w:vAlign w:val="center"/>
          </w:tcPr>
          <w:p w14:paraId="1F9A95B3"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2CC"/>
            <w:vAlign w:val="center"/>
          </w:tcPr>
          <w:p w14:paraId="086DBE23" w14:textId="77777777"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000000" w:fill="FFF2CC"/>
            <w:vAlign w:val="center"/>
          </w:tcPr>
          <w:p w14:paraId="7523EA7A" w14:textId="77777777" w:rsidR="00790457" w:rsidRPr="001D6A54" w:rsidRDefault="00790457" w:rsidP="00790457">
            <w:pPr>
              <w:spacing w:after="0" w:line="240" w:lineRule="auto"/>
              <w:jc w:val="center"/>
              <w:rPr>
                <w:rFonts w:asciiTheme="majorHAnsi" w:eastAsia="Times New Roman" w:hAnsiTheme="majorHAnsi" w:cstheme="majorHAnsi"/>
                <w:lang w:eastAsia="pl-PL"/>
              </w:rPr>
            </w:pPr>
            <w:r w:rsidRPr="001D6A54">
              <w:rPr>
                <w:rFonts w:asciiTheme="majorHAnsi" w:eastAsia="Times New Roman" w:hAnsiTheme="majorHAnsi" w:cstheme="majorHAnsi"/>
                <w:color w:val="000000"/>
                <w:lang w:eastAsia="pl-PL"/>
              </w:rPr>
              <w:t>900</w:t>
            </w:r>
          </w:p>
        </w:tc>
        <w:tc>
          <w:tcPr>
            <w:tcW w:w="850" w:type="dxa"/>
            <w:tcBorders>
              <w:top w:val="nil"/>
              <w:left w:val="nil"/>
              <w:bottom w:val="single" w:sz="4" w:space="0" w:color="auto"/>
              <w:right w:val="single" w:sz="4" w:space="0" w:color="auto"/>
            </w:tcBorders>
            <w:shd w:val="clear" w:color="000000" w:fill="FFF2CC"/>
            <w:vAlign w:val="bottom"/>
          </w:tcPr>
          <w:p w14:paraId="7DE73923" w14:textId="77777777" w:rsidR="00790457" w:rsidRPr="001D6A54" w:rsidRDefault="00790457" w:rsidP="00790457">
            <w:pPr>
              <w:spacing w:after="0" w:line="240" w:lineRule="auto"/>
              <w:jc w:val="center"/>
              <w:rPr>
                <w:rFonts w:asciiTheme="majorHAnsi" w:eastAsia="Times New Roman" w:hAnsiTheme="majorHAnsi" w:cstheme="majorHAnsi"/>
                <w:lang w:eastAsia="pl-PL"/>
              </w:rPr>
            </w:pPr>
            <w:r w:rsidRPr="001D6A54">
              <w:rPr>
                <w:rFonts w:asciiTheme="majorHAnsi" w:eastAsia="Times New Roman" w:hAnsiTheme="majorHAnsi" w:cstheme="majorHAnsi"/>
                <w:color w:val="000000"/>
                <w:lang w:eastAsia="pl-PL"/>
              </w:rPr>
              <w:t> </w:t>
            </w:r>
          </w:p>
        </w:tc>
      </w:tr>
      <w:tr w:rsidR="00790457" w:rsidRPr="00302302" w14:paraId="4503476B" w14:textId="77777777" w:rsidTr="000255AE">
        <w:trPr>
          <w:trHeight w:val="978"/>
        </w:trPr>
        <w:tc>
          <w:tcPr>
            <w:tcW w:w="1276" w:type="dxa"/>
            <w:tcBorders>
              <w:top w:val="nil"/>
              <w:left w:val="single" w:sz="4" w:space="0" w:color="auto"/>
              <w:bottom w:val="single" w:sz="4" w:space="0" w:color="auto"/>
              <w:right w:val="single" w:sz="4" w:space="0" w:color="auto"/>
            </w:tcBorders>
            <w:shd w:val="clear" w:color="000000" w:fill="FFF2CC"/>
            <w:vAlign w:val="center"/>
          </w:tcPr>
          <w:p w14:paraId="0CC45855" w14:textId="64197F0B" w:rsidR="00790457" w:rsidRPr="001D6A54"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rezultatu</w:t>
            </w:r>
          </w:p>
        </w:tc>
        <w:tc>
          <w:tcPr>
            <w:tcW w:w="1129" w:type="dxa"/>
            <w:tcBorders>
              <w:top w:val="nil"/>
              <w:left w:val="nil"/>
              <w:bottom w:val="single" w:sz="4" w:space="0" w:color="auto"/>
              <w:right w:val="single" w:sz="4" w:space="0" w:color="auto"/>
            </w:tcBorders>
            <w:shd w:val="clear" w:color="000000" w:fill="FFF2CC"/>
            <w:noWrap/>
            <w:vAlign w:val="center"/>
          </w:tcPr>
          <w:p w14:paraId="637D7D42" w14:textId="412BB3FE" w:rsidR="00790457" w:rsidRDefault="00790457" w:rsidP="00790457">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PLFCR02</w:t>
            </w:r>
          </w:p>
        </w:tc>
        <w:tc>
          <w:tcPr>
            <w:tcW w:w="5817" w:type="dxa"/>
            <w:tcBorders>
              <w:top w:val="nil"/>
              <w:left w:val="nil"/>
              <w:bottom w:val="single" w:sz="4" w:space="0" w:color="auto"/>
              <w:right w:val="single" w:sz="4" w:space="0" w:color="auto"/>
            </w:tcBorders>
            <w:shd w:val="clear" w:color="000000" w:fill="FFF2CC"/>
            <w:vAlign w:val="center"/>
          </w:tcPr>
          <w:p w14:paraId="603B38A6" w14:textId="44A4FFCC" w:rsidR="00790457" w:rsidRDefault="00790457" w:rsidP="00790457">
            <w:pPr>
              <w:tabs>
                <w:tab w:val="left" w:pos="73"/>
              </w:tabs>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Liczba przedstawicieli kadry szkół i placówek systemu oświaty, którzy uzyskali kwalifikacje po opuszczeniu programu </w:t>
            </w:r>
          </w:p>
        </w:tc>
        <w:tc>
          <w:tcPr>
            <w:tcW w:w="1417" w:type="dxa"/>
            <w:tcBorders>
              <w:top w:val="nil"/>
              <w:left w:val="nil"/>
              <w:bottom w:val="single" w:sz="4" w:space="0" w:color="auto"/>
              <w:right w:val="single" w:sz="4" w:space="0" w:color="auto"/>
            </w:tcBorders>
            <w:shd w:val="clear" w:color="000000" w:fill="FFF2CC"/>
            <w:vAlign w:val="center"/>
          </w:tcPr>
          <w:p w14:paraId="5AF912D1" w14:textId="08F61DDD" w:rsidR="00790457"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osoby</w:t>
            </w:r>
          </w:p>
        </w:tc>
        <w:tc>
          <w:tcPr>
            <w:tcW w:w="1418" w:type="dxa"/>
            <w:tcBorders>
              <w:top w:val="nil"/>
              <w:left w:val="nil"/>
              <w:bottom w:val="single" w:sz="4" w:space="0" w:color="auto"/>
              <w:right w:val="single" w:sz="4" w:space="0" w:color="auto"/>
            </w:tcBorders>
            <w:shd w:val="clear" w:color="000000" w:fill="FFF2CC"/>
            <w:vAlign w:val="center"/>
          </w:tcPr>
          <w:p w14:paraId="2053C5F4" w14:textId="64E45836" w:rsidR="00790457"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2CC"/>
            <w:vAlign w:val="center"/>
          </w:tcPr>
          <w:p w14:paraId="48DDD5F1" w14:textId="271900E9" w:rsidR="00790457" w:rsidRDefault="00790457" w:rsidP="0079045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000000" w:fill="FFF2CC"/>
            <w:vAlign w:val="center"/>
          </w:tcPr>
          <w:p w14:paraId="01655027" w14:textId="0544B6B3" w:rsidR="00790457" w:rsidRDefault="00790457" w:rsidP="00790457">
            <w:pPr>
              <w:spacing w:after="0" w:line="240" w:lineRule="auto"/>
              <w:jc w:val="center"/>
              <w:rPr>
                <w:rFonts w:asciiTheme="majorHAnsi" w:eastAsia="Times New Roman" w:hAnsiTheme="majorHAnsi" w:cstheme="majorHAnsi"/>
                <w:lang w:eastAsia="pl-PL"/>
              </w:rPr>
            </w:pPr>
            <w:r w:rsidRPr="001D6A54">
              <w:rPr>
                <w:rFonts w:asciiTheme="majorHAnsi" w:eastAsia="Times New Roman" w:hAnsiTheme="majorHAnsi" w:cstheme="majorHAnsi"/>
                <w:color w:val="000000"/>
                <w:lang w:eastAsia="pl-PL"/>
              </w:rPr>
              <w:t>50</w:t>
            </w:r>
          </w:p>
        </w:tc>
        <w:tc>
          <w:tcPr>
            <w:tcW w:w="850" w:type="dxa"/>
            <w:tcBorders>
              <w:top w:val="nil"/>
              <w:left w:val="nil"/>
              <w:bottom w:val="single" w:sz="4" w:space="0" w:color="auto"/>
              <w:right w:val="single" w:sz="4" w:space="0" w:color="auto"/>
            </w:tcBorders>
            <w:shd w:val="clear" w:color="000000" w:fill="FFF2CC"/>
            <w:vAlign w:val="bottom"/>
          </w:tcPr>
          <w:p w14:paraId="26C0943A" w14:textId="3821B284" w:rsidR="00790457" w:rsidRPr="001D6A54" w:rsidRDefault="00790457" w:rsidP="00790457">
            <w:pPr>
              <w:spacing w:after="0" w:line="240" w:lineRule="auto"/>
              <w:jc w:val="center"/>
              <w:rPr>
                <w:rFonts w:asciiTheme="majorHAnsi" w:eastAsia="Times New Roman" w:hAnsiTheme="majorHAnsi" w:cstheme="majorHAnsi"/>
                <w:lang w:eastAsia="pl-PL"/>
              </w:rPr>
            </w:pPr>
            <w:r w:rsidRPr="001D6A54">
              <w:rPr>
                <w:rFonts w:asciiTheme="majorHAnsi" w:eastAsia="Times New Roman" w:hAnsiTheme="majorHAnsi" w:cstheme="majorHAnsi"/>
                <w:color w:val="000000"/>
                <w:lang w:eastAsia="pl-PL"/>
              </w:rPr>
              <w:t> </w:t>
            </w:r>
          </w:p>
        </w:tc>
      </w:tr>
      <w:tr w:rsidR="00D61838" w:rsidRPr="00302302" w14:paraId="5EDA1D51" w14:textId="77777777" w:rsidTr="00D61838">
        <w:trPr>
          <w:trHeight w:val="845"/>
        </w:trPr>
        <w:tc>
          <w:tcPr>
            <w:tcW w:w="14175" w:type="dxa"/>
            <w:gridSpan w:val="8"/>
            <w:tcBorders>
              <w:top w:val="nil"/>
              <w:left w:val="single" w:sz="4" w:space="0" w:color="auto"/>
              <w:bottom w:val="single" w:sz="4" w:space="0" w:color="auto"/>
              <w:right w:val="single" w:sz="4" w:space="0" w:color="auto"/>
            </w:tcBorders>
            <w:shd w:val="clear" w:color="auto" w:fill="E7E6E6" w:themeFill="background2"/>
            <w:vAlign w:val="center"/>
          </w:tcPr>
          <w:p w14:paraId="377CD00D" w14:textId="276E8DAF" w:rsidR="00D61838" w:rsidRPr="00D61838" w:rsidRDefault="00D61838" w:rsidP="00D61838">
            <w:pPr>
              <w:suppressAutoHyphens/>
              <w:spacing w:after="0" w:line="240" w:lineRule="auto"/>
              <w:ind w:left="34"/>
              <w:jc w:val="center"/>
              <w:rPr>
                <w:rFonts w:asciiTheme="majorHAnsi" w:eastAsia="Times New Roman" w:hAnsiTheme="majorHAnsi" w:cstheme="majorHAnsi"/>
                <w:b/>
                <w:bCs/>
                <w:color w:val="000000"/>
                <w:lang w:eastAsia="pl-PL"/>
              </w:rPr>
            </w:pPr>
            <w:r w:rsidRPr="00D61838">
              <w:rPr>
                <w:rFonts w:asciiTheme="majorHAnsi" w:eastAsia="Times New Roman" w:hAnsiTheme="majorHAnsi" w:cstheme="majorHAnsi"/>
                <w:b/>
                <w:bCs/>
                <w:color w:val="000000"/>
                <w:lang w:eastAsia="pl-PL"/>
              </w:rPr>
              <w:t>Priorytet Strategii ZIT 1.2:</w:t>
            </w:r>
          </w:p>
          <w:p w14:paraId="27E387B6" w14:textId="31627B39" w:rsidR="00D61838" w:rsidRPr="00D61838" w:rsidRDefault="00D61838" w:rsidP="00D61838">
            <w:pPr>
              <w:suppressAutoHyphens/>
              <w:spacing w:after="0" w:line="240" w:lineRule="auto"/>
              <w:ind w:left="34"/>
              <w:jc w:val="center"/>
              <w:rPr>
                <w:rFonts w:ascii="Calibri Light" w:eastAsia="Calibri" w:hAnsi="Calibri Light" w:cs="Calibri Light"/>
              </w:rPr>
            </w:pPr>
            <w:r w:rsidRPr="00D61838">
              <w:rPr>
                <w:rFonts w:ascii="Calibri Light" w:eastAsia="Calibri" w:hAnsi="Calibri Light" w:cs="Calibri Light"/>
                <w:b/>
              </w:rPr>
              <w:t>Współdziałanie samorządów w rozwoju KKBOF</w:t>
            </w:r>
          </w:p>
        </w:tc>
      </w:tr>
      <w:tr w:rsidR="004C18D3" w:rsidRPr="00302302" w14:paraId="37F8E72E" w14:textId="77777777" w:rsidTr="000255AE">
        <w:trPr>
          <w:trHeight w:val="908"/>
        </w:trPr>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CD25C6"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single" w:sz="4" w:space="0" w:color="auto"/>
              <w:left w:val="nil"/>
              <w:bottom w:val="single" w:sz="4" w:space="0" w:color="auto"/>
              <w:right w:val="single" w:sz="4" w:space="0" w:color="auto"/>
            </w:tcBorders>
            <w:shd w:val="clear" w:color="000000" w:fill="FFFFFF"/>
            <w:noWrap/>
            <w:vAlign w:val="center"/>
            <w:hideMark/>
          </w:tcPr>
          <w:p w14:paraId="042EF14E"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RCO074</w:t>
            </w:r>
          </w:p>
        </w:tc>
        <w:tc>
          <w:tcPr>
            <w:tcW w:w="5817" w:type="dxa"/>
            <w:tcBorders>
              <w:top w:val="single" w:sz="4" w:space="0" w:color="auto"/>
              <w:left w:val="nil"/>
              <w:bottom w:val="single" w:sz="4" w:space="0" w:color="auto"/>
              <w:right w:val="single" w:sz="4" w:space="0" w:color="auto"/>
            </w:tcBorders>
            <w:shd w:val="clear" w:color="000000" w:fill="FFFFFF"/>
            <w:vAlign w:val="center"/>
            <w:hideMark/>
          </w:tcPr>
          <w:p w14:paraId="17EBDEAF"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Ludność  objęta projektami  w ramach strategii zintegrowanego rozwoju terytorialnego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ECA8C88"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osoby</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4B7E16A5"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F379E98"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3CC0136"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292 460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4576635"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E24EA7" w:rsidRPr="00302302" w14:paraId="16F8BEC6" w14:textId="77777777" w:rsidTr="000255AE">
        <w:trPr>
          <w:trHeight w:val="1074"/>
        </w:trPr>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C9A713"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single" w:sz="4" w:space="0" w:color="auto"/>
              <w:left w:val="nil"/>
              <w:bottom w:val="single" w:sz="4" w:space="0" w:color="auto"/>
              <w:right w:val="single" w:sz="4" w:space="0" w:color="auto"/>
            </w:tcBorders>
            <w:shd w:val="clear" w:color="000000" w:fill="FFFFFF"/>
            <w:noWrap/>
            <w:vAlign w:val="center"/>
            <w:hideMark/>
          </w:tcPr>
          <w:p w14:paraId="6D1B7C29"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RCO075</w:t>
            </w:r>
          </w:p>
        </w:tc>
        <w:tc>
          <w:tcPr>
            <w:tcW w:w="5817" w:type="dxa"/>
            <w:tcBorders>
              <w:top w:val="single" w:sz="4" w:space="0" w:color="auto"/>
              <w:left w:val="nil"/>
              <w:bottom w:val="single" w:sz="4" w:space="0" w:color="auto"/>
              <w:right w:val="single" w:sz="4" w:space="0" w:color="auto"/>
            </w:tcBorders>
            <w:shd w:val="clear" w:color="000000" w:fill="FFFFFF"/>
            <w:vAlign w:val="center"/>
            <w:hideMark/>
          </w:tcPr>
          <w:p w14:paraId="52771F30"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Wspierane strategie zintegrowanego rozwoju terytorialnego</w:t>
            </w:r>
            <w:r w:rsidRPr="001D6A54">
              <w:rPr>
                <w:rFonts w:asciiTheme="majorHAnsi" w:eastAsia="Times New Roman" w:hAnsiTheme="majorHAnsi" w:cstheme="majorHAnsi"/>
                <w:b/>
                <w:bCs/>
                <w:color w:val="000000"/>
                <w:lang w:eastAsia="pl-PL"/>
              </w:rPr>
              <w:t xml:space="preserve">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EF45CAA"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sztuki</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3F93B2A2"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038D8A1"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FDB61EB"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1</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E484E82"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D61838" w:rsidRPr="00302302" w14:paraId="2146F47D" w14:textId="77777777" w:rsidTr="00D61838">
        <w:trPr>
          <w:trHeight w:val="933"/>
        </w:trPr>
        <w:tc>
          <w:tcPr>
            <w:tcW w:w="14175" w:type="dxa"/>
            <w:gridSpan w:val="8"/>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87C1EE" w14:textId="5171E05B" w:rsidR="00D61838" w:rsidRPr="00D61838" w:rsidRDefault="00D61838" w:rsidP="00D61838">
            <w:pPr>
              <w:suppressAutoHyphens/>
              <w:spacing w:after="0" w:line="240" w:lineRule="auto"/>
              <w:ind w:left="34"/>
              <w:jc w:val="center"/>
              <w:rPr>
                <w:rFonts w:asciiTheme="majorHAnsi" w:eastAsia="Times New Roman" w:hAnsiTheme="majorHAnsi" w:cstheme="majorHAnsi"/>
                <w:b/>
                <w:bCs/>
                <w:color w:val="000000"/>
                <w:lang w:eastAsia="pl-PL"/>
              </w:rPr>
            </w:pPr>
            <w:r w:rsidRPr="00D61838">
              <w:rPr>
                <w:rFonts w:asciiTheme="majorHAnsi" w:eastAsia="Times New Roman" w:hAnsiTheme="majorHAnsi" w:cstheme="majorHAnsi"/>
                <w:b/>
                <w:bCs/>
                <w:color w:val="000000"/>
                <w:lang w:eastAsia="pl-PL"/>
              </w:rPr>
              <w:lastRenderedPageBreak/>
              <w:t xml:space="preserve">Priorytet Strategii ZIT </w:t>
            </w:r>
            <w:r>
              <w:rPr>
                <w:rFonts w:asciiTheme="majorHAnsi" w:eastAsia="Times New Roman" w:hAnsiTheme="majorHAnsi" w:cstheme="majorHAnsi"/>
                <w:b/>
                <w:bCs/>
                <w:color w:val="000000"/>
                <w:lang w:eastAsia="pl-PL"/>
              </w:rPr>
              <w:t>2</w:t>
            </w:r>
            <w:r w:rsidRPr="00D61838">
              <w:rPr>
                <w:rFonts w:asciiTheme="majorHAnsi" w:eastAsia="Times New Roman" w:hAnsiTheme="majorHAnsi" w:cstheme="majorHAnsi"/>
                <w:b/>
                <w:bCs/>
                <w:color w:val="000000"/>
                <w:lang w:eastAsia="pl-PL"/>
              </w:rPr>
              <w:t>.</w:t>
            </w:r>
            <w:r>
              <w:rPr>
                <w:rFonts w:asciiTheme="majorHAnsi" w:eastAsia="Times New Roman" w:hAnsiTheme="majorHAnsi" w:cstheme="majorHAnsi"/>
                <w:b/>
                <w:bCs/>
                <w:color w:val="000000"/>
                <w:lang w:eastAsia="pl-PL"/>
              </w:rPr>
              <w:t>1</w:t>
            </w:r>
            <w:r w:rsidRPr="00D61838">
              <w:rPr>
                <w:rFonts w:asciiTheme="majorHAnsi" w:eastAsia="Times New Roman" w:hAnsiTheme="majorHAnsi" w:cstheme="majorHAnsi"/>
                <w:b/>
                <w:bCs/>
                <w:color w:val="000000"/>
                <w:lang w:eastAsia="pl-PL"/>
              </w:rPr>
              <w:t>:</w:t>
            </w:r>
          </w:p>
          <w:p w14:paraId="59CCCFA6" w14:textId="52499B42" w:rsidR="00D61838" w:rsidRPr="001D6A54" w:rsidRDefault="00D61838" w:rsidP="00D61838">
            <w:pPr>
              <w:spacing w:after="0" w:line="240" w:lineRule="auto"/>
              <w:jc w:val="center"/>
              <w:rPr>
                <w:rFonts w:asciiTheme="majorHAnsi" w:eastAsia="Times New Roman" w:hAnsiTheme="majorHAnsi" w:cstheme="majorHAnsi"/>
                <w:color w:val="000000"/>
                <w:lang w:eastAsia="pl-PL"/>
              </w:rPr>
            </w:pPr>
            <w:r>
              <w:rPr>
                <w:rFonts w:ascii="Calibri Light" w:eastAsia="Calibri" w:hAnsi="Calibri Light" w:cs="Calibri Light"/>
                <w:b/>
              </w:rPr>
              <w:t>Wyższy poziom usług społecznych na terenie KKBOF</w:t>
            </w:r>
          </w:p>
        </w:tc>
      </w:tr>
      <w:tr w:rsidR="00E24EA7" w:rsidRPr="00302302" w14:paraId="5ADF0A3F" w14:textId="77777777" w:rsidTr="000255AE">
        <w:trPr>
          <w:trHeight w:val="8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D174043" w14:textId="77777777" w:rsidR="004C18D3" w:rsidRPr="00A5093C"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single" w:sz="4" w:space="0" w:color="auto"/>
              <w:left w:val="nil"/>
              <w:bottom w:val="single" w:sz="4" w:space="0" w:color="auto"/>
              <w:right w:val="single" w:sz="4" w:space="0" w:color="auto"/>
            </w:tcBorders>
            <w:shd w:val="clear" w:color="auto" w:fill="auto"/>
            <w:noWrap/>
            <w:vAlign w:val="center"/>
          </w:tcPr>
          <w:p w14:paraId="4009109F" w14:textId="77777777" w:rsidR="004C18D3" w:rsidRPr="00A5093C" w:rsidRDefault="004C18D3" w:rsidP="004C18D3">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PLKLCO02</w:t>
            </w:r>
          </w:p>
        </w:tc>
        <w:tc>
          <w:tcPr>
            <w:tcW w:w="5817" w:type="dxa"/>
            <w:tcBorders>
              <w:top w:val="single" w:sz="4" w:space="0" w:color="auto"/>
              <w:left w:val="nil"/>
              <w:bottom w:val="single" w:sz="4" w:space="0" w:color="auto"/>
              <w:right w:val="single" w:sz="4" w:space="0" w:color="auto"/>
            </w:tcBorders>
            <w:shd w:val="clear" w:color="auto" w:fill="auto"/>
            <w:vAlign w:val="center"/>
          </w:tcPr>
          <w:p w14:paraId="36CF8C23" w14:textId="77777777" w:rsidR="004C18D3" w:rsidRPr="00A5093C"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Liczba osób objętych usługami świadczonymi w społeczności lokalnej w programie </w:t>
            </w:r>
          </w:p>
        </w:tc>
        <w:tc>
          <w:tcPr>
            <w:tcW w:w="1417" w:type="dxa"/>
            <w:tcBorders>
              <w:top w:val="single" w:sz="4" w:space="0" w:color="auto"/>
              <w:left w:val="nil"/>
              <w:bottom w:val="single" w:sz="4" w:space="0" w:color="auto"/>
              <w:right w:val="single" w:sz="4" w:space="0" w:color="auto"/>
            </w:tcBorders>
            <w:shd w:val="clear" w:color="auto" w:fill="auto"/>
            <w:vAlign w:val="center"/>
          </w:tcPr>
          <w:p w14:paraId="533FF587" w14:textId="77777777" w:rsidR="004C18D3" w:rsidRPr="00A5093C"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osoby</w:t>
            </w:r>
          </w:p>
        </w:tc>
        <w:tc>
          <w:tcPr>
            <w:tcW w:w="1418" w:type="dxa"/>
            <w:tcBorders>
              <w:top w:val="single" w:sz="4" w:space="0" w:color="auto"/>
              <w:left w:val="nil"/>
              <w:bottom w:val="single" w:sz="4" w:space="0" w:color="auto"/>
              <w:right w:val="single" w:sz="4" w:space="0" w:color="auto"/>
            </w:tcBorders>
            <w:shd w:val="clear" w:color="auto" w:fill="auto"/>
            <w:vAlign w:val="center"/>
          </w:tcPr>
          <w:p w14:paraId="57BB1B93" w14:textId="77777777" w:rsidR="004C18D3" w:rsidRPr="00A5093C"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single" w:sz="4" w:space="0" w:color="auto"/>
              <w:left w:val="nil"/>
              <w:bottom w:val="single" w:sz="4" w:space="0" w:color="auto"/>
              <w:right w:val="single" w:sz="4" w:space="0" w:color="auto"/>
            </w:tcBorders>
            <w:shd w:val="clear" w:color="auto" w:fill="auto"/>
            <w:vAlign w:val="center"/>
          </w:tcPr>
          <w:p w14:paraId="401DC6F2" w14:textId="77777777" w:rsidR="004C18D3" w:rsidRPr="00A5093C"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1660502" w14:textId="26179D63" w:rsidR="004C18D3" w:rsidRPr="00A5093C"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1 800</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51DB086C" w14:textId="77777777" w:rsidR="004C18D3" w:rsidRPr="00A5093C"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E24EA7" w:rsidRPr="00302302" w14:paraId="2ABA8BD7" w14:textId="77777777" w:rsidTr="000255AE">
        <w:trPr>
          <w:trHeight w:val="86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6FE256E5"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auto" w:fill="auto"/>
            <w:noWrap/>
            <w:vAlign w:val="center"/>
            <w:hideMark/>
          </w:tcPr>
          <w:p w14:paraId="592C7611"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EECO12 </w:t>
            </w:r>
          </w:p>
        </w:tc>
        <w:tc>
          <w:tcPr>
            <w:tcW w:w="5817" w:type="dxa"/>
            <w:tcBorders>
              <w:top w:val="nil"/>
              <w:left w:val="nil"/>
              <w:bottom w:val="single" w:sz="4" w:space="0" w:color="auto"/>
              <w:right w:val="single" w:sz="4" w:space="0" w:color="auto"/>
            </w:tcBorders>
            <w:shd w:val="clear" w:color="auto" w:fill="auto"/>
            <w:vAlign w:val="center"/>
            <w:hideMark/>
          </w:tcPr>
          <w:p w14:paraId="19BA5327"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Liczba osób z niepełnosprawnościami objętych wsparciem w programie </w:t>
            </w:r>
          </w:p>
        </w:tc>
        <w:tc>
          <w:tcPr>
            <w:tcW w:w="1417" w:type="dxa"/>
            <w:tcBorders>
              <w:top w:val="nil"/>
              <w:left w:val="nil"/>
              <w:bottom w:val="single" w:sz="4" w:space="0" w:color="auto"/>
              <w:right w:val="single" w:sz="4" w:space="0" w:color="auto"/>
            </w:tcBorders>
            <w:shd w:val="clear" w:color="auto" w:fill="auto"/>
            <w:vAlign w:val="center"/>
            <w:hideMark/>
          </w:tcPr>
          <w:p w14:paraId="1C14C501"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osoby</w:t>
            </w:r>
          </w:p>
        </w:tc>
        <w:tc>
          <w:tcPr>
            <w:tcW w:w="1418" w:type="dxa"/>
            <w:tcBorders>
              <w:top w:val="nil"/>
              <w:left w:val="nil"/>
              <w:bottom w:val="single" w:sz="4" w:space="0" w:color="auto"/>
              <w:right w:val="single" w:sz="4" w:space="0" w:color="auto"/>
            </w:tcBorders>
            <w:shd w:val="clear" w:color="auto" w:fill="auto"/>
            <w:vAlign w:val="center"/>
            <w:hideMark/>
          </w:tcPr>
          <w:p w14:paraId="63D675ED"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auto" w:fill="auto"/>
            <w:vAlign w:val="center"/>
            <w:hideMark/>
          </w:tcPr>
          <w:p w14:paraId="3576F8A3"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302D6280"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130</w:t>
            </w:r>
          </w:p>
        </w:tc>
        <w:tc>
          <w:tcPr>
            <w:tcW w:w="850" w:type="dxa"/>
            <w:tcBorders>
              <w:top w:val="nil"/>
              <w:left w:val="nil"/>
              <w:bottom w:val="single" w:sz="4" w:space="0" w:color="auto"/>
              <w:right w:val="single" w:sz="4" w:space="0" w:color="auto"/>
            </w:tcBorders>
            <w:shd w:val="clear" w:color="auto" w:fill="auto"/>
            <w:noWrap/>
            <w:vAlign w:val="bottom"/>
            <w:hideMark/>
          </w:tcPr>
          <w:p w14:paraId="5828A7CF"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4C18D3" w:rsidRPr="00302302" w14:paraId="6053AE57" w14:textId="77777777" w:rsidTr="000255AE">
        <w:trPr>
          <w:trHeight w:val="830"/>
        </w:trPr>
        <w:tc>
          <w:tcPr>
            <w:tcW w:w="1276" w:type="dxa"/>
            <w:tcBorders>
              <w:top w:val="nil"/>
              <w:left w:val="single" w:sz="4" w:space="0" w:color="auto"/>
              <w:bottom w:val="single" w:sz="4" w:space="0" w:color="auto"/>
              <w:right w:val="single" w:sz="4" w:space="0" w:color="auto"/>
            </w:tcBorders>
            <w:shd w:val="clear" w:color="000000" w:fill="FFF2CC"/>
            <w:vAlign w:val="center"/>
            <w:hideMark/>
          </w:tcPr>
          <w:p w14:paraId="51937033"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rezultatu</w:t>
            </w:r>
          </w:p>
        </w:tc>
        <w:tc>
          <w:tcPr>
            <w:tcW w:w="1129" w:type="dxa"/>
            <w:tcBorders>
              <w:top w:val="nil"/>
              <w:left w:val="nil"/>
              <w:bottom w:val="single" w:sz="4" w:space="0" w:color="auto"/>
              <w:right w:val="single" w:sz="4" w:space="0" w:color="auto"/>
            </w:tcBorders>
            <w:shd w:val="clear" w:color="000000" w:fill="FFF2CC"/>
            <w:noWrap/>
            <w:vAlign w:val="center"/>
            <w:hideMark/>
          </w:tcPr>
          <w:p w14:paraId="20443E1B"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PLKLCR02</w:t>
            </w:r>
          </w:p>
        </w:tc>
        <w:tc>
          <w:tcPr>
            <w:tcW w:w="5817" w:type="dxa"/>
            <w:tcBorders>
              <w:top w:val="nil"/>
              <w:left w:val="nil"/>
              <w:bottom w:val="single" w:sz="4" w:space="0" w:color="auto"/>
              <w:right w:val="single" w:sz="4" w:space="0" w:color="auto"/>
            </w:tcBorders>
            <w:shd w:val="clear" w:color="000000" w:fill="FFF2CC"/>
            <w:vAlign w:val="center"/>
            <w:hideMark/>
          </w:tcPr>
          <w:p w14:paraId="750F42A9"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Liczba utworzonych miejsc świadczenia usług w społeczności lokalnej</w:t>
            </w:r>
          </w:p>
        </w:tc>
        <w:tc>
          <w:tcPr>
            <w:tcW w:w="1417" w:type="dxa"/>
            <w:tcBorders>
              <w:top w:val="nil"/>
              <w:left w:val="nil"/>
              <w:bottom w:val="single" w:sz="4" w:space="0" w:color="auto"/>
              <w:right w:val="single" w:sz="4" w:space="0" w:color="auto"/>
            </w:tcBorders>
            <w:shd w:val="clear" w:color="000000" w:fill="FFF2CC"/>
            <w:vAlign w:val="center"/>
            <w:hideMark/>
          </w:tcPr>
          <w:p w14:paraId="657D37B7"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sztuki</w:t>
            </w:r>
          </w:p>
        </w:tc>
        <w:tc>
          <w:tcPr>
            <w:tcW w:w="1418" w:type="dxa"/>
            <w:tcBorders>
              <w:top w:val="nil"/>
              <w:left w:val="nil"/>
              <w:bottom w:val="single" w:sz="4" w:space="0" w:color="auto"/>
              <w:right w:val="single" w:sz="4" w:space="0" w:color="auto"/>
            </w:tcBorders>
            <w:shd w:val="clear" w:color="000000" w:fill="FFF2CC"/>
            <w:vAlign w:val="center"/>
            <w:hideMark/>
          </w:tcPr>
          <w:p w14:paraId="0FCF5E18"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2CC"/>
            <w:vAlign w:val="center"/>
            <w:hideMark/>
          </w:tcPr>
          <w:p w14:paraId="215986CD"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000000" w:fill="FFF2CC"/>
            <w:noWrap/>
            <w:vAlign w:val="center"/>
            <w:hideMark/>
          </w:tcPr>
          <w:p w14:paraId="02953646" w14:textId="4A4F22D6" w:rsidR="004C18D3" w:rsidRPr="001D6A54" w:rsidRDefault="00CD77D4" w:rsidP="004C18D3">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30   </w:t>
            </w:r>
          </w:p>
        </w:tc>
        <w:tc>
          <w:tcPr>
            <w:tcW w:w="850" w:type="dxa"/>
            <w:tcBorders>
              <w:top w:val="nil"/>
              <w:left w:val="nil"/>
              <w:bottom w:val="single" w:sz="4" w:space="0" w:color="auto"/>
              <w:right w:val="single" w:sz="4" w:space="0" w:color="auto"/>
            </w:tcBorders>
            <w:shd w:val="clear" w:color="000000" w:fill="FFF2CC"/>
            <w:noWrap/>
            <w:vAlign w:val="bottom"/>
            <w:hideMark/>
          </w:tcPr>
          <w:p w14:paraId="314FE011"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4C18D3" w:rsidRPr="00302302" w14:paraId="490CE769" w14:textId="77777777" w:rsidTr="000255AE">
        <w:trPr>
          <w:trHeight w:val="986"/>
        </w:trPr>
        <w:tc>
          <w:tcPr>
            <w:tcW w:w="1276" w:type="dxa"/>
            <w:tcBorders>
              <w:top w:val="nil"/>
              <w:left w:val="single" w:sz="4" w:space="0" w:color="auto"/>
              <w:bottom w:val="single" w:sz="4" w:space="0" w:color="auto"/>
              <w:right w:val="single" w:sz="4" w:space="0" w:color="auto"/>
            </w:tcBorders>
            <w:shd w:val="clear" w:color="000000" w:fill="FFF2CC"/>
            <w:vAlign w:val="center"/>
          </w:tcPr>
          <w:p w14:paraId="031A50B2" w14:textId="2C5EE66D"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rezultatu</w:t>
            </w:r>
          </w:p>
        </w:tc>
        <w:tc>
          <w:tcPr>
            <w:tcW w:w="1129" w:type="dxa"/>
            <w:tcBorders>
              <w:top w:val="nil"/>
              <w:left w:val="nil"/>
              <w:bottom w:val="single" w:sz="4" w:space="0" w:color="auto"/>
              <w:right w:val="single" w:sz="4" w:space="0" w:color="auto"/>
            </w:tcBorders>
            <w:shd w:val="clear" w:color="000000" w:fill="FFF2CC"/>
            <w:noWrap/>
            <w:vAlign w:val="center"/>
          </w:tcPr>
          <w:p w14:paraId="23967D08" w14:textId="4FBA9C8B" w:rsidR="004C18D3" w:rsidRDefault="004C18D3" w:rsidP="004C18D3">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PLKLCR04</w:t>
            </w:r>
          </w:p>
        </w:tc>
        <w:tc>
          <w:tcPr>
            <w:tcW w:w="5817" w:type="dxa"/>
            <w:tcBorders>
              <w:top w:val="nil"/>
              <w:left w:val="nil"/>
              <w:bottom w:val="single" w:sz="4" w:space="0" w:color="auto"/>
              <w:right w:val="single" w:sz="4" w:space="0" w:color="auto"/>
            </w:tcBorders>
            <w:shd w:val="clear" w:color="000000" w:fill="FFF2CC"/>
            <w:vAlign w:val="center"/>
          </w:tcPr>
          <w:p w14:paraId="5F475082" w14:textId="45145C22"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Liczba osób świadczących usługi w społeczności lokalnej dzięki wsparciu w programie</w:t>
            </w:r>
          </w:p>
        </w:tc>
        <w:tc>
          <w:tcPr>
            <w:tcW w:w="1417" w:type="dxa"/>
            <w:tcBorders>
              <w:top w:val="nil"/>
              <w:left w:val="nil"/>
              <w:bottom w:val="single" w:sz="4" w:space="0" w:color="auto"/>
              <w:right w:val="single" w:sz="4" w:space="0" w:color="auto"/>
            </w:tcBorders>
            <w:shd w:val="clear" w:color="000000" w:fill="FFF2CC"/>
            <w:vAlign w:val="center"/>
          </w:tcPr>
          <w:p w14:paraId="4DE86956" w14:textId="391F63D0"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osoby</w:t>
            </w:r>
          </w:p>
        </w:tc>
        <w:tc>
          <w:tcPr>
            <w:tcW w:w="1418" w:type="dxa"/>
            <w:tcBorders>
              <w:top w:val="nil"/>
              <w:left w:val="nil"/>
              <w:bottom w:val="single" w:sz="4" w:space="0" w:color="auto"/>
              <w:right w:val="single" w:sz="4" w:space="0" w:color="auto"/>
            </w:tcBorders>
            <w:shd w:val="clear" w:color="000000" w:fill="FFF2CC"/>
            <w:vAlign w:val="center"/>
          </w:tcPr>
          <w:p w14:paraId="681DE779" w14:textId="0444E5C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2CC"/>
            <w:vAlign w:val="center"/>
          </w:tcPr>
          <w:p w14:paraId="5E4607FD" w14:textId="622FB425"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000000" w:fill="FFF2CC"/>
            <w:noWrap/>
            <w:vAlign w:val="center"/>
          </w:tcPr>
          <w:p w14:paraId="3FAD587D" w14:textId="5B1ED9C3"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300</w:t>
            </w:r>
          </w:p>
        </w:tc>
        <w:tc>
          <w:tcPr>
            <w:tcW w:w="850" w:type="dxa"/>
            <w:tcBorders>
              <w:top w:val="nil"/>
              <w:left w:val="nil"/>
              <w:bottom w:val="single" w:sz="4" w:space="0" w:color="auto"/>
              <w:right w:val="single" w:sz="4" w:space="0" w:color="auto"/>
            </w:tcBorders>
            <w:shd w:val="clear" w:color="000000" w:fill="FFF2CC"/>
            <w:noWrap/>
            <w:vAlign w:val="bottom"/>
          </w:tcPr>
          <w:p w14:paraId="78289C9B" w14:textId="49950460"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D61838" w:rsidRPr="00302302" w14:paraId="2BA83963" w14:textId="77777777" w:rsidTr="00432A54">
        <w:trPr>
          <w:trHeight w:val="986"/>
        </w:trPr>
        <w:tc>
          <w:tcPr>
            <w:tcW w:w="14175" w:type="dxa"/>
            <w:gridSpan w:val="8"/>
            <w:tcBorders>
              <w:top w:val="nil"/>
              <w:left w:val="single" w:sz="4" w:space="0" w:color="auto"/>
              <w:bottom w:val="single" w:sz="4" w:space="0" w:color="auto"/>
              <w:right w:val="single" w:sz="4" w:space="0" w:color="auto"/>
            </w:tcBorders>
            <w:shd w:val="clear" w:color="auto" w:fill="E7E6E6" w:themeFill="background2"/>
            <w:vAlign w:val="center"/>
          </w:tcPr>
          <w:p w14:paraId="58CE0A5E" w14:textId="465BB279" w:rsidR="00D61838" w:rsidRPr="00D61838" w:rsidRDefault="00D61838" w:rsidP="00D61838">
            <w:pPr>
              <w:suppressAutoHyphens/>
              <w:spacing w:after="0" w:line="240" w:lineRule="auto"/>
              <w:ind w:left="34"/>
              <w:jc w:val="center"/>
              <w:rPr>
                <w:rFonts w:asciiTheme="majorHAnsi" w:eastAsia="Times New Roman" w:hAnsiTheme="majorHAnsi" w:cstheme="majorHAnsi"/>
                <w:b/>
                <w:bCs/>
                <w:color w:val="000000"/>
                <w:lang w:eastAsia="pl-PL"/>
              </w:rPr>
            </w:pPr>
            <w:r w:rsidRPr="00D61838">
              <w:rPr>
                <w:rFonts w:asciiTheme="majorHAnsi" w:eastAsia="Times New Roman" w:hAnsiTheme="majorHAnsi" w:cstheme="majorHAnsi"/>
                <w:b/>
                <w:bCs/>
                <w:color w:val="000000"/>
                <w:lang w:eastAsia="pl-PL"/>
              </w:rPr>
              <w:t>Priorytet Strategii ZIT 3.1:</w:t>
            </w:r>
          </w:p>
          <w:p w14:paraId="3F86A657" w14:textId="1A486CA4" w:rsidR="00D61838" w:rsidRPr="00D61838" w:rsidRDefault="00D61838" w:rsidP="00D61838">
            <w:pPr>
              <w:spacing w:after="0" w:line="240" w:lineRule="auto"/>
              <w:ind w:left="360"/>
              <w:jc w:val="center"/>
              <w:rPr>
                <w:rFonts w:ascii="Calibri Light" w:eastAsia="Calibri" w:hAnsi="Calibri Light" w:cs="Calibri Light"/>
                <w:lang w:eastAsia="zh-CN"/>
              </w:rPr>
            </w:pPr>
            <w:r w:rsidRPr="00D61838">
              <w:rPr>
                <w:rFonts w:ascii="Calibri Light" w:eastAsia="Calibri" w:hAnsi="Calibri Light" w:cs="Calibri Light"/>
                <w:b/>
              </w:rPr>
              <w:t>Wysoki stopień turystycznego wykorzystania potencjału przyrodniczego i kulturowego obszaru KKBOF</w:t>
            </w:r>
          </w:p>
        </w:tc>
      </w:tr>
      <w:tr w:rsidR="004C18D3" w:rsidRPr="00302302" w14:paraId="22558F03" w14:textId="77777777" w:rsidTr="000255AE">
        <w:trPr>
          <w:trHeight w:val="911"/>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3FB4E68E"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auto" w:fill="auto"/>
            <w:vAlign w:val="center"/>
            <w:hideMark/>
          </w:tcPr>
          <w:p w14:paraId="19FDAA1C" w14:textId="01DC018D" w:rsidR="004C18D3" w:rsidRPr="001D6A54" w:rsidRDefault="004C18D3" w:rsidP="002F3491">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RCO077</w:t>
            </w:r>
          </w:p>
        </w:tc>
        <w:tc>
          <w:tcPr>
            <w:tcW w:w="5817" w:type="dxa"/>
            <w:tcBorders>
              <w:top w:val="nil"/>
              <w:left w:val="nil"/>
              <w:bottom w:val="single" w:sz="4" w:space="0" w:color="auto"/>
              <w:right w:val="single" w:sz="4" w:space="0" w:color="auto"/>
            </w:tcBorders>
            <w:shd w:val="clear" w:color="auto" w:fill="auto"/>
            <w:vAlign w:val="center"/>
            <w:hideMark/>
          </w:tcPr>
          <w:p w14:paraId="3373A374" w14:textId="77777777" w:rsidR="004C18D3" w:rsidRPr="001D6A54" w:rsidRDefault="004C18D3" w:rsidP="004C18D3">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Liczba obiektów kulturalnych i turystycznych objętych wsparciem </w:t>
            </w:r>
          </w:p>
        </w:tc>
        <w:tc>
          <w:tcPr>
            <w:tcW w:w="1417" w:type="dxa"/>
            <w:tcBorders>
              <w:top w:val="nil"/>
              <w:left w:val="nil"/>
              <w:bottom w:val="single" w:sz="4" w:space="0" w:color="auto"/>
              <w:right w:val="single" w:sz="4" w:space="0" w:color="auto"/>
            </w:tcBorders>
            <w:shd w:val="clear" w:color="auto" w:fill="auto"/>
            <w:vAlign w:val="center"/>
            <w:hideMark/>
          </w:tcPr>
          <w:p w14:paraId="76526437"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sztuki</w:t>
            </w:r>
          </w:p>
        </w:tc>
        <w:tc>
          <w:tcPr>
            <w:tcW w:w="1418" w:type="dxa"/>
            <w:tcBorders>
              <w:top w:val="nil"/>
              <w:left w:val="nil"/>
              <w:bottom w:val="single" w:sz="4" w:space="0" w:color="auto"/>
              <w:right w:val="single" w:sz="4" w:space="0" w:color="auto"/>
            </w:tcBorders>
            <w:shd w:val="clear" w:color="auto" w:fill="auto"/>
            <w:vAlign w:val="center"/>
            <w:hideMark/>
          </w:tcPr>
          <w:p w14:paraId="51DB9255"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auto" w:fill="auto"/>
            <w:vAlign w:val="center"/>
            <w:hideMark/>
          </w:tcPr>
          <w:p w14:paraId="6F89A68F"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auto" w:fill="auto"/>
            <w:vAlign w:val="center"/>
            <w:hideMark/>
          </w:tcPr>
          <w:p w14:paraId="0EC7BA6E" w14:textId="58F84A27" w:rsidR="004C18D3" w:rsidRPr="001D6A54" w:rsidRDefault="00473D42" w:rsidP="004C18D3">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 6</w:t>
            </w:r>
          </w:p>
        </w:tc>
        <w:tc>
          <w:tcPr>
            <w:tcW w:w="850" w:type="dxa"/>
            <w:tcBorders>
              <w:top w:val="nil"/>
              <w:left w:val="nil"/>
              <w:bottom w:val="single" w:sz="4" w:space="0" w:color="auto"/>
              <w:right w:val="single" w:sz="4" w:space="0" w:color="auto"/>
            </w:tcBorders>
            <w:shd w:val="clear" w:color="auto" w:fill="auto"/>
            <w:vAlign w:val="center"/>
            <w:hideMark/>
          </w:tcPr>
          <w:p w14:paraId="1F47D8D1"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4C18D3" w:rsidRPr="00302302" w14:paraId="734799F0" w14:textId="77777777" w:rsidTr="000255AE">
        <w:trPr>
          <w:trHeight w:val="836"/>
        </w:trPr>
        <w:tc>
          <w:tcPr>
            <w:tcW w:w="1276" w:type="dxa"/>
            <w:tcBorders>
              <w:top w:val="nil"/>
              <w:left w:val="single" w:sz="4" w:space="0" w:color="auto"/>
              <w:bottom w:val="single" w:sz="4" w:space="0" w:color="auto"/>
              <w:right w:val="single" w:sz="4" w:space="0" w:color="auto"/>
            </w:tcBorders>
            <w:shd w:val="clear" w:color="auto" w:fill="auto"/>
            <w:vAlign w:val="center"/>
          </w:tcPr>
          <w:p w14:paraId="475C2BB3"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auto" w:fill="auto"/>
            <w:vAlign w:val="center"/>
          </w:tcPr>
          <w:p w14:paraId="3605420D" w14:textId="77777777" w:rsidR="004C18D3" w:rsidRPr="001D6A54" w:rsidRDefault="004C18D3" w:rsidP="002F3491">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PLRO139</w:t>
            </w:r>
          </w:p>
        </w:tc>
        <w:tc>
          <w:tcPr>
            <w:tcW w:w="5817" w:type="dxa"/>
            <w:tcBorders>
              <w:top w:val="nil"/>
              <w:left w:val="nil"/>
              <w:bottom w:val="single" w:sz="4" w:space="0" w:color="auto"/>
              <w:right w:val="single" w:sz="4" w:space="0" w:color="auto"/>
            </w:tcBorders>
            <w:shd w:val="clear" w:color="auto" w:fill="auto"/>
            <w:vAlign w:val="center"/>
          </w:tcPr>
          <w:p w14:paraId="02C3C644" w14:textId="77777777" w:rsidR="004C18D3" w:rsidRPr="001D6A54" w:rsidRDefault="004C18D3" w:rsidP="004C18D3">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Liczba zabytków nieruchomych objętych wsparciem </w:t>
            </w:r>
          </w:p>
        </w:tc>
        <w:tc>
          <w:tcPr>
            <w:tcW w:w="1417" w:type="dxa"/>
            <w:tcBorders>
              <w:top w:val="nil"/>
              <w:left w:val="nil"/>
              <w:bottom w:val="single" w:sz="4" w:space="0" w:color="auto"/>
              <w:right w:val="single" w:sz="4" w:space="0" w:color="auto"/>
            </w:tcBorders>
            <w:shd w:val="clear" w:color="auto" w:fill="auto"/>
            <w:vAlign w:val="center"/>
          </w:tcPr>
          <w:p w14:paraId="2B99D481"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sztuki</w:t>
            </w:r>
          </w:p>
        </w:tc>
        <w:tc>
          <w:tcPr>
            <w:tcW w:w="1418" w:type="dxa"/>
            <w:tcBorders>
              <w:top w:val="nil"/>
              <w:left w:val="nil"/>
              <w:bottom w:val="single" w:sz="4" w:space="0" w:color="auto"/>
              <w:right w:val="single" w:sz="4" w:space="0" w:color="auto"/>
            </w:tcBorders>
            <w:shd w:val="clear" w:color="auto" w:fill="auto"/>
            <w:vAlign w:val="center"/>
          </w:tcPr>
          <w:p w14:paraId="477A1C60"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auto" w:fill="auto"/>
            <w:vAlign w:val="center"/>
          </w:tcPr>
          <w:p w14:paraId="329F729B"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auto" w:fill="auto"/>
            <w:vAlign w:val="center"/>
          </w:tcPr>
          <w:p w14:paraId="29FC7515"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6</w:t>
            </w:r>
          </w:p>
        </w:tc>
        <w:tc>
          <w:tcPr>
            <w:tcW w:w="850" w:type="dxa"/>
            <w:tcBorders>
              <w:top w:val="nil"/>
              <w:left w:val="nil"/>
              <w:bottom w:val="single" w:sz="4" w:space="0" w:color="auto"/>
              <w:right w:val="single" w:sz="4" w:space="0" w:color="auto"/>
            </w:tcBorders>
            <w:shd w:val="clear" w:color="auto" w:fill="auto"/>
            <w:vAlign w:val="center"/>
          </w:tcPr>
          <w:p w14:paraId="55247920"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4C18D3" w:rsidRPr="00302302" w14:paraId="47357E74" w14:textId="77777777" w:rsidTr="000255AE">
        <w:trPr>
          <w:trHeight w:val="990"/>
        </w:trPr>
        <w:tc>
          <w:tcPr>
            <w:tcW w:w="1276" w:type="dxa"/>
            <w:tcBorders>
              <w:top w:val="nil"/>
              <w:left w:val="single" w:sz="4" w:space="0" w:color="auto"/>
              <w:bottom w:val="single" w:sz="4" w:space="0" w:color="auto"/>
              <w:right w:val="single" w:sz="4" w:space="0" w:color="auto"/>
            </w:tcBorders>
            <w:shd w:val="clear" w:color="000000" w:fill="FFF2CC"/>
            <w:vAlign w:val="center"/>
            <w:hideMark/>
          </w:tcPr>
          <w:p w14:paraId="1CE979CF"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rezultatu</w:t>
            </w:r>
          </w:p>
        </w:tc>
        <w:tc>
          <w:tcPr>
            <w:tcW w:w="1129" w:type="dxa"/>
            <w:tcBorders>
              <w:top w:val="nil"/>
              <w:left w:val="nil"/>
              <w:bottom w:val="single" w:sz="4" w:space="0" w:color="auto"/>
              <w:right w:val="single" w:sz="4" w:space="0" w:color="auto"/>
            </w:tcBorders>
            <w:shd w:val="clear" w:color="000000" w:fill="FFF2CC"/>
            <w:vAlign w:val="center"/>
            <w:hideMark/>
          </w:tcPr>
          <w:p w14:paraId="43F2CA26" w14:textId="77777777" w:rsidR="004C18D3" w:rsidRPr="001D6A54" w:rsidRDefault="004C18D3" w:rsidP="002F3491">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RCR077</w:t>
            </w:r>
          </w:p>
        </w:tc>
        <w:tc>
          <w:tcPr>
            <w:tcW w:w="5817" w:type="dxa"/>
            <w:tcBorders>
              <w:top w:val="nil"/>
              <w:left w:val="nil"/>
              <w:bottom w:val="single" w:sz="4" w:space="0" w:color="auto"/>
              <w:right w:val="single" w:sz="4" w:space="0" w:color="auto"/>
            </w:tcBorders>
            <w:shd w:val="clear" w:color="000000" w:fill="FFF2CC"/>
            <w:vAlign w:val="center"/>
            <w:hideMark/>
          </w:tcPr>
          <w:p w14:paraId="5441E660" w14:textId="77777777" w:rsidR="004C18D3" w:rsidRPr="001D6A54" w:rsidRDefault="004C18D3" w:rsidP="004C18D3">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Liczba osób odwiedzających obiekty kulturalne i turystyczne objęte wsparciem </w:t>
            </w:r>
          </w:p>
        </w:tc>
        <w:tc>
          <w:tcPr>
            <w:tcW w:w="1417" w:type="dxa"/>
            <w:tcBorders>
              <w:top w:val="nil"/>
              <w:left w:val="nil"/>
              <w:bottom w:val="single" w:sz="4" w:space="0" w:color="auto"/>
              <w:right w:val="single" w:sz="4" w:space="0" w:color="auto"/>
            </w:tcBorders>
            <w:shd w:val="clear" w:color="000000" w:fill="FFF2CC"/>
            <w:vAlign w:val="center"/>
            <w:hideMark/>
          </w:tcPr>
          <w:p w14:paraId="7F2FD128"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odwiedzający/ rok</w:t>
            </w:r>
          </w:p>
        </w:tc>
        <w:tc>
          <w:tcPr>
            <w:tcW w:w="1418" w:type="dxa"/>
            <w:tcBorders>
              <w:top w:val="nil"/>
              <w:left w:val="nil"/>
              <w:bottom w:val="single" w:sz="4" w:space="0" w:color="auto"/>
              <w:right w:val="single" w:sz="4" w:space="0" w:color="auto"/>
            </w:tcBorders>
            <w:shd w:val="clear" w:color="000000" w:fill="FFF2CC"/>
            <w:vAlign w:val="center"/>
            <w:hideMark/>
          </w:tcPr>
          <w:p w14:paraId="6877D507"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2CC"/>
            <w:vAlign w:val="center"/>
            <w:hideMark/>
          </w:tcPr>
          <w:p w14:paraId="58346427"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000000" w:fill="FFF2CC"/>
            <w:vAlign w:val="center"/>
            <w:hideMark/>
          </w:tcPr>
          <w:p w14:paraId="6CF31A9C" w14:textId="16146B32" w:rsidR="004C18D3" w:rsidRPr="001D6A54" w:rsidRDefault="00963B7C" w:rsidP="004C18D3">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   100 000</w:t>
            </w:r>
          </w:p>
        </w:tc>
        <w:tc>
          <w:tcPr>
            <w:tcW w:w="850" w:type="dxa"/>
            <w:tcBorders>
              <w:top w:val="nil"/>
              <w:left w:val="nil"/>
              <w:bottom w:val="single" w:sz="4" w:space="0" w:color="auto"/>
              <w:right w:val="single" w:sz="4" w:space="0" w:color="auto"/>
            </w:tcBorders>
            <w:shd w:val="clear" w:color="000000" w:fill="FFF2CC"/>
            <w:vAlign w:val="center"/>
            <w:hideMark/>
          </w:tcPr>
          <w:p w14:paraId="4550C8D5" w14:textId="77777777" w:rsidR="004C18D3" w:rsidRPr="001D6A54" w:rsidRDefault="004C18D3" w:rsidP="004C18D3">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876F34" w:rsidRPr="001D6A54" w14:paraId="77C83402" w14:textId="77777777" w:rsidTr="00AC430A">
        <w:trPr>
          <w:trHeight w:val="712"/>
        </w:trPr>
        <w:tc>
          <w:tcPr>
            <w:tcW w:w="14175" w:type="dxa"/>
            <w:gridSpan w:val="8"/>
            <w:tcBorders>
              <w:top w:val="single" w:sz="4" w:space="0" w:color="auto"/>
              <w:left w:val="single" w:sz="4" w:space="0" w:color="auto"/>
              <w:bottom w:val="single" w:sz="4" w:space="0" w:color="auto"/>
              <w:right w:val="single" w:sz="4" w:space="0" w:color="auto"/>
            </w:tcBorders>
            <w:shd w:val="clear" w:color="000000" w:fill="F2F2F2"/>
            <w:vAlign w:val="center"/>
            <w:hideMark/>
          </w:tcPr>
          <w:p w14:paraId="525A930D" w14:textId="488DDD17" w:rsidR="00BA452B" w:rsidRPr="001D6A54" w:rsidRDefault="0033765D" w:rsidP="00AC430A">
            <w:pPr>
              <w:spacing w:after="0" w:line="240" w:lineRule="auto"/>
              <w:jc w:val="center"/>
              <w:rPr>
                <w:rFonts w:asciiTheme="majorHAnsi" w:eastAsia="Times New Roman" w:hAnsiTheme="majorHAnsi" w:cstheme="majorHAnsi"/>
                <w:b/>
                <w:bCs/>
                <w:color w:val="000000"/>
                <w:lang w:eastAsia="pl-PL"/>
              </w:rPr>
            </w:pPr>
            <w:r>
              <w:rPr>
                <w:rFonts w:asciiTheme="majorHAnsi" w:eastAsia="Times New Roman" w:hAnsiTheme="majorHAnsi" w:cstheme="majorHAnsi"/>
                <w:b/>
                <w:bCs/>
                <w:color w:val="000000"/>
                <w:lang w:eastAsia="pl-PL"/>
              </w:rPr>
              <w:t>Priorytet Strategii ZIT</w:t>
            </w:r>
            <w:r w:rsidR="00876F34" w:rsidRPr="001D6A54">
              <w:rPr>
                <w:rFonts w:asciiTheme="majorHAnsi" w:eastAsia="Times New Roman" w:hAnsiTheme="majorHAnsi" w:cstheme="majorHAnsi"/>
                <w:b/>
                <w:bCs/>
                <w:color w:val="000000"/>
                <w:lang w:eastAsia="pl-PL"/>
              </w:rPr>
              <w:t xml:space="preserve"> </w:t>
            </w:r>
            <w:r w:rsidR="004C18D3">
              <w:rPr>
                <w:rFonts w:asciiTheme="majorHAnsi" w:eastAsia="Times New Roman" w:hAnsiTheme="majorHAnsi" w:cstheme="majorHAnsi"/>
                <w:b/>
                <w:bCs/>
                <w:color w:val="000000"/>
                <w:lang w:eastAsia="pl-PL"/>
              </w:rPr>
              <w:t>4</w:t>
            </w:r>
            <w:r w:rsidR="00EF132B">
              <w:rPr>
                <w:rFonts w:asciiTheme="majorHAnsi" w:eastAsia="Times New Roman" w:hAnsiTheme="majorHAnsi" w:cstheme="majorHAnsi"/>
                <w:b/>
                <w:bCs/>
                <w:color w:val="000000"/>
                <w:lang w:eastAsia="pl-PL"/>
              </w:rPr>
              <w:t>.1</w:t>
            </w:r>
            <w:r w:rsidR="00876F34" w:rsidRPr="001D6A54">
              <w:rPr>
                <w:rFonts w:asciiTheme="majorHAnsi" w:eastAsia="Times New Roman" w:hAnsiTheme="majorHAnsi" w:cstheme="majorHAnsi"/>
                <w:b/>
                <w:bCs/>
                <w:color w:val="000000"/>
                <w:lang w:eastAsia="pl-PL"/>
              </w:rPr>
              <w:t xml:space="preserve">:                                                                                                                                                                                                                          </w:t>
            </w:r>
            <w:r w:rsidR="00876F34">
              <w:rPr>
                <w:rFonts w:asciiTheme="majorHAnsi" w:eastAsia="Times New Roman" w:hAnsiTheme="majorHAnsi" w:cstheme="majorHAnsi"/>
                <w:b/>
                <w:bCs/>
                <w:color w:val="000000"/>
                <w:lang w:eastAsia="pl-PL"/>
              </w:rPr>
              <w:t xml:space="preserve">                     </w:t>
            </w:r>
            <w:r w:rsidR="00876F34" w:rsidRPr="001D6A54">
              <w:rPr>
                <w:rFonts w:asciiTheme="majorHAnsi" w:eastAsia="Times New Roman" w:hAnsiTheme="majorHAnsi" w:cstheme="majorHAnsi"/>
                <w:b/>
                <w:bCs/>
                <w:color w:val="000000"/>
                <w:lang w:eastAsia="pl-PL"/>
              </w:rPr>
              <w:t>Wyższa efektywność energetyczna obiektów i przestrzeni publicznych na obszarze KKBOF</w:t>
            </w:r>
          </w:p>
        </w:tc>
      </w:tr>
      <w:tr w:rsidR="000E11AC" w:rsidRPr="00302302" w14:paraId="53D98C95" w14:textId="77777777" w:rsidTr="000255AE">
        <w:trPr>
          <w:trHeight w:val="467"/>
        </w:trPr>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56802C35"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lastRenderedPageBreak/>
              <w:t>Wskaźnik produktu</w:t>
            </w:r>
          </w:p>
        </w:tc>
        <w:tc>
          <w:tcPr>
            <w:tcW w:w="1129" w:type="dxa"/>
            <w:tcBorders>
              <w:top w:val="nil"/>
              <w:left w:val="nil"/>
              <w:bottom w:val="single" w:sz="4" w:space="0" w:color="auto"/>
              <w:right w:val="single" w:sz="4" w:space="0" w:color="auto"/>
            </w:tcBorders>
            <w:shd w:val="clear" w:color="000000" w:fill="FFFFFF"/>
            <w:noWrap/>
            <w:vAlign w:val="center"/>
            <w:hideMark/>
          </w:tcPr>
          <w:p w14:paraId="0E2CD449" w14:textId="00F0426E" w:rsidR="00876F34" w:rsidRPr="001D6A54" w:rsidRDefault="0003537D" w:rsidP="002F3491">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w:t>
            </w:r>
            <w:r w:rsidR="00876F34" w:rsidRPr="001D6A54">
              <w:rPr>
                <w:rFonts w:asciiTheme="majorHAnsi" w:eastAsia="Times New Roman" w:hAnsiTheme="majorHAnsi" w:cstheme="majorHAnsi"/>
                <w:color w:val="000000"/>
                <w:lang w:eastAsia="pl-PL"/>
              </w:rPr>
              <w:t>RCO019</w:t>
            </w:r>
          </w:p>
        </w:tc>
        <w:tc>
          <w:tcPr>
            <w:tcW w:w="5817" w:type="dxa"/>
            <w:tcBorders>
              <w:top w:val="nil"/>
              <w:left w:val="nil"/>
              <w:bottom w:val="single" w:sz="4" w:space="0" w:color="auto"/>
              <w:right w:val="single" w:sz="4" w:space="0" w:color="auto"/>
            </w:tcBorders>
            <w:shd w:val="clear" w:color="000000" w:fill="FFFFFF"/>
            <w:vAlign w:val="center"/>
            <w:hideMark/>
          </w:tcPr>
          <w:p w14:paraId="68D89EA1" w14:textId="77777777" w:rsidR="00876F34" w:rsidRPr="001D6A54"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Budynki publiczne o udoskonalonej charakterystyce energetycznej</w:t>
            </w:r>
          </w:p>
        </w:tc>
        <w:tc>
          <w:tcPr>
            <w:tcW w:w="1417" w:type="dxa"/>
            <w:tcBorders>
              <w:top w:val="nil"/>
              <w:left w:val="nil"/>
              <w:bottom w:val="single" w:sz="4" w:space="0" w:color="auto"/>
              <w:right w:val="single" w:sz="4" w:space="0" w:color="auto"/>
            </w:tcBorders>
            <w:shd w:val="clear" w:color="000000" w:fill="FFFFFF"/>
            <w:vAlign w:val="center"/>
            <w:hideMark/>
          </w:tcPr>
          <w:p w14:paraId="594A6379"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m2</w:t>
            </w:r>
          </w:p>
        </w:tc>
        <w:tc>
          <w:tcPr>
            <w:tcW w:w="1418" w:type="dxa"/>
            <w:tcBorders>
              <w:top w:val="nil"/>
              <w:left w:val="nil"/>
              <w:bottom w:val="single" w:sz="4" w:space="0" w:color="auto"/>
              <w:right w:val="single" w:sz="4" w:space="0" w:color="auto"/>
            </w:tcBorders>
            <w:shd w:val="clear" w:color="000000" w:fill="FFFFFF"/>
            <w:vAlign w:val="center"/>
            <w:hideMark/>
          </w:tcPr>
          <w:p w14:paraId="15D702C2"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FFF"/>
            <w:vAlign w:val="center"/>
            <w:hideMark/>
          </w:tcPr>
          <w:p w14:paraId="7491923B" w14:textId="77777777" w:rsidR="00876F34" w:rsidRPr="001D6A54"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single" w:sz="4" w:space="0" w:color="auto"/>
              <w:left w:val="nil"/>
              <w:bottom w:val="single" w:sz="4" w:space="0" w:color="auto"/>
              <w:right w:val="nil"/>
            </w:tcBorders>
            <w:shd w:val="clear" w:color="000000" w:fill="FFFFFF"/>
            <w:noWrap/>
            <w:vAlign w:val="center"/>
            <w:hideMark/>
          </w:tcPr>
          <w:p w14:paraId="0FA3E5C3"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6000</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DB214ED"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0E11AC" w:rsidRPr="00302302" w14:paraId="48729393" w14:textId="77777777" w:rsidTr="000255AE">
        <w:trPr>
          <w:trHeight w:val="692"/>
        </w:trPr>
        <w:tc>
          <w:tcPr>
            <w:tcW w:w="1276" w:type="dxa"/>
            <w:tcBorders>
              <w:top w:val="nil"/>
              <w:left w:val="single" w:sz="4" w:space="0" w:color="auto"/>
              <w:bottom w:val="single" w:sz="4" w:space="0" w:color="auto"/>
              <w:right w:val="single" w:sz="4" w:space="0" w:color="auto"/>
            </w:tcBorders>
            <w:shd w:val="clear" w:color="000000" w:fill="FFF2CC"/>
            <w:vAlign w:val="center"/>
            <w:hideMark/>
          </w:tcPr>
          <w:p w14:paraId="5BF30AB7"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rezultatu</w:t>
            </w:r>
          </w:p>
        </w:tc>
        <w:tc>
          <w:tcPr>
            <w:tcW w:w="1129" w:type="dxa"/>
            <w:tcBorders>
              <w:top w:val="nil"/>
              <w:left w:val="nil"/>
              <w:bottom w:val="single" w:sz="4" w:space="0" w:color="auto"/>
              <w:right w:val="single" w:sz="4" w:space="0" w:color="auto"/>
            </w:tcBorders>
            <w:shd w:val="clear" w:color="000000" w:fill="FFF2CC"/>
            <w:noWrap/>
            <w:vAlign w:val="center"/>
            <w:hideMark/>
          </w:tcPr>
          <w:p w14:paraId="15EEFF7A" w14:textId="1E660A74" w:rsidR="00876F34" w:rsidRPr="001D6A54" w:rsidRDefault="0003537D" w:rsidP="002F3491">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w:t>
            </w:r>
            <w:r w:rsidR="00876F34" w:rsidRPr="001D6A54">
              <w:rPr>
                <w:rFonts w:asciiTheme="majorHAnsi" w:eastAsia="Times New Roman" w:hAnsiTheme="majorHAnsi" w:cstheme="majorHAnsi"/>
                <w:color w:val="000000"/>
                <w:lang w:eastAsia="pl-PL"/>
              </w:rPr>
              <w:t>RCR026</w:t>
            </w:r>
          </w:p>
        </w:tc>
        <w:tc>
          <w:tcPr>
            <w:tcW w:w="5817" w:type="dxa"/>
            <w:tcBorders>
              <w:top w:val="nil"/>
              <w:left w:val="nil"/>
              <w:bottom w:val="single" w:sz="4" w:space="0" w:color="auto"/>
              <w:right w:val="single" w:sz="4" w:space="0" w:color="auto"/>
            </w:tcBorders>
            <w:shd w:val="clear" w:color="000000" w:fill="FFF2CC"/>
            <w:vAlign w:val="center"/>
            <w:hideMark/>
          </w:tcPr>
          <w:p w14:paraId="0CCB9B81" w14:textId="307D7E02" w:rsidR="00876F34" w:rsidRPr="001D6A54"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Roczne zużycie energii pierwotnej (w tym: w lokalach mieszkalnych,</w:t>
            </w:r>
            <w:r w:rsidR="006F35CB">
              <w:rPr>
                <w:rFonts w:asciiTheme="majorHAnsi" w:eastAsia="Times New Roman" w:hAnsiTheme="majorHAnsi" w:cstheme="majorHAnsi"/>
                <w:color w:val="000000"/>
                <w:lang w:eastAsia="pl-PL"/>
              </w:rPr>
              <w:t xml:space="preserve"> </w:t>
            </w:r>
            <w:r w:rsidRPr="001D6A54">
              <w:rPr>
                <w:rFonts w:asciiTheme="majorHAnsi" w:eastAsia="Times New Roman" w:hAnsiTheme="majorHAnsi" w:cstheme="majorHAnsi"/>
                <w:color w:val="000000"/>
                <w:lang w:eastAsia="pl-PL"/>
              </w:rPr>
              <w:t>budynkach publicznych, przedsiębiorstwach, innych)</w:t>
            </w:r>
          </w:p>
        </w:tc>
        <w:tc>
          <w:tcPr>
            <w:tcW w:w="1417" w:type="dxa"/>
            <w:tcBorders>
              <w:top w:val="nil"/>
              <w:left w:val="nil"/>
              <w:bottom w:val="single" w:sz="4" w:space="0" w:color="auto"/>
              <w:right w:val="single" w:sz="4" w:space="0" w:color="auto"/>
            </w:tcBorders>
            <w:shd w:val="clear" w:color="000000" w:fill="FFF2CC"/>
            <w:vAlign w:val="center"/>
            <w:hideMark/>
          </w:tcPr>
          <w:p w14:paraId="7A194F78"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[MWh/rok]</w:t>
            </w:r>
          </w:p>
        </w:tc>
        <w:tc>
          <w:tcPr>
            <w:tcW w:w="1418" w:type="dxa"/>
            <w:tcBorders>
              <w:top w:val="nil"/>
              <w:left w:val="nil"/>
              <w:bottom w:val="single" w:sz="4" w:space="0" w:color="auto"/>
              <w:right w:val="single" w:sz="4" w:space="0" w:color="auto"/>
            </w:tcBorders>
            <w:shd w:val="clear" w:color="000000" w:fill="FFF2CC"/>
            <w:vAlign w:val="center"/>
            <w:hideMark/>
          </w:tcPr>
          <w:p w14:paraId="380AA3DB"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2CC"/>
            <w:vAlign w:val="center"/>
            <w:hideMark/>
          </w:tcPr>
          <w:p w14:paraId="0B3CECBE" w14:textId="77777777" w:rsidR="00876F34" w:rsidRPr="001D6A54"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nil"/>
            </w:tcBorders>
            <w:shd w:val="clear" w:color="000000" w:fill="FFF2CC"/>
            <w:noWrap/>
            <w:vAlign w:val="center"/>
            <w:hideMark/>
          </w:tcPr>
          <w:p w14:paraId="3B52E2E1" w14:textId="77777777" w:rsidR="00876F34" w:rsidRPr="0075283E" w:rsidRDefault="00876F34" w:rsidP="002715F4">
            <w:pPr>
              <w:spacing w:after="0" w:line="240" w:lineRule="auto"/>
              <w:jc w:val="center"/>
              <w:rPr>
                <w:rFonts w:asciiTheme="majorHAnsi" w:hAnsiTheme="majorHAnsi"/>
              </w:rPr>
            </w:pPr>
            <w:r w:rsidRPr="001D6A54">
              <w:rPr>
                <w:rFonts w:asciiTheme="majorHAnsi" w:eastAsia="Times New Roman" w:hAnsiTheme="majorHAnsi" w:cstheme="majorHAnsi"/>
                <w:lang w:eastAsia="pl-PL"/>
              </w:rPr>
              <w:t>0,6</w:t>
            </w:r>
          </w:p>
        </w:tc>
        <w:tc>
          <w:tcPr>
            <w:tcW w:w="850" w:type="dxa"/>
            <w:tcBorders>
              <w:top w:val="nil"/>
              <w:left w:val="single" w:sz="4" w:space="0" w:color="auto"/>
              <w:bottom w:val="single" w:sz="4" w:space="0" w:color="auto"/>
              <w:right w:val="single" w:sz="4" w:space="0" w:color="auto"/>
            </w:tcBorders>
            <w:shd w:val="clear" w:color="000000" w:fill="FFF2CC"/>
            <w:noWrap/>
            <w:vAlign w:val="center"/>
            <w:hideMark/>
          </w:tcPr>
          <w:p w14:paraId="75D6B1DE" w14:textId="77777777" w:rsidR="00876F34" w:rsidRPr="0075283E" w:rsidRDefault="00876F34" w:rsidP="002715F4">
            <w:pPr>
              <w:spacing w:after="0" w:line="240" w:lineRule="auto"/>
              <w:jc w:val="center"/>
              <w:rPr>
                <w:rFonts w:asciiTheme="majorHAnsi" w:hAnsiTheme="majorHAnsi"/>
              </w:rPr>
            </w:pPr>
            <w:r w:rsidRPr="001D6A54">
              <w:rPr>
                <w:rFonts w:asciiTheme="majorHAnsi" w:eastAsia="Times New Roman" w:hAnsiTheme="majorHAnsi" w:cstheme="majorHAnsi"/>
                <w:lang w:eastAsia="pl-PL"/>
              </w:rPr>
              <w:t> </w:t>
            </w:r>
          </w:p>
        </w:tc>
      </w:tr>
      <w:tr w:rsidR="000E11AC" w:rsidRPr="00302302" w14:paraId="504CA496" w14:textId="77777777" w:rsidTr="000255AE">
        <w:trPr>
          <w:trHeight w:val="551"/>
        </w:trPr>
        <w:tc>
          <w:tcPr>
            <w:tcW w:w="1276" w:type="dxa"/>
            <w:tcBorders>
              <w:top w:val="nil"/>
              <w:left w:val="single" w:sz="4" w:space="0" w:color="auto"/>
              <w:bottom w:val="single" w:sz="4" w:space="0" w:color="auto"/>
              <w:right w:val="single" w:sz="4" w:space="0" w:color="auto"/>
            </w:tcBorders>
            <w:shd w:val="clear" w:color="000000" w:fill="FFF2CC"/>
            <w:vAlign w:val="center"/>
          </w:tcPr>
          <w:p w14:paraId="67711A80" w14:textId="769F72AC" w:rsidR="006F35CB" w:rsidRPr="001D6A54" w:rsidRDefault="006F35CB"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rezultatu</w:t>
            </w:r>
          </w:p>
        </w:tc>
        <w:tc>
          <w:tcPr>
            <w:tcW w:w="1129" w:type="dxa"/>
            <w:tcBorders>
              <w:top w:val="nil"/>
              <w:left w:val="nil"/>
              <w:bottom w:val="single" w:sz="4" w:space="0" w:color="auto"/>
              <w:right w:val="single" w:sz="4" w:space="0" w:color="auto"/>
            </w:tcBorders>
            <w:shd w:val="clear" w:color="000000" w:fill="FFF2CC"/>
            <w:noWrap/>
            <w:vAlign w:val="center"/>
          </w:tcPr>
          <w:p w14:paraId="79129C81" w14:textId="05F9C626" w:rsidR="006F35CB" w:rsidRPr="001D6A54" w:rsidRDefault="0003537D" w:rsidP="002F3491">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WLWK </w:t>
            </w:r>
            <w:r w:rsidR="006F35CB">
              <w:rPr>
                <w:rFonts w:asciiTheme="majorHAnsi" w:eastAsia="Times New Roman" w:hAnsiTheme="majorHAnsi" w:cstheme="majorHAnsi"/>
                <w:color w:val="000000"/>
                <w:lang w:eastAsia="pl-PL"/>
              </w:rPr>
              <w:t>RCR050</w:t>
            </w:r>
          </w:p>
        </w:tc>
        <w:tc>
          <w:tcPr>
            <w:tcW w:w="5817" w:type="dxa"/>
            <w:tcBorders>
              <w:top w:val="nil"/>
              <w:left w:val="nil"/>
              <w:bottom w:val="single" w:sz="4" w:space="0" w:color="auto"/>
              <w:right w:val="single" w:sz="4" w:space="0" w:color="auto"/>
            </w:tcBorders>
            <w:shd w:val="clear" w:color="000000" w:fill="FFF2CC"/>
            <w:vAlign w:val="center"/>
          </w:tcPr>
          <w:p w14:paraId="5A0AF24E" w14:textId="39BB1496" w:rsidR="006F35CB" w:rsidRPr="001D6A54" w:rsidRDefault="006F35CB" w:rsidP="008B0D61">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Ludność odnosząca korzyści ze środków na rzecz jakości powietrza</w:t>
            </w:r>
          </w:p>
        </w:tc>
        <w:tc>
          <w:tcPr>
            <w:tcW w:w="1417" w:type="dxa"/>
            <w:tcBorders>
              <w:top w:val="nil"/>
              <w:left w:val="nil"/>
              <w:bottom w:val="single" w:sz="4" w:space="0" w:color="auto"/>
              <w:right w:val="single" w:sz="4" w:space="0" w:color="auto"/>
            </w:tcBorders>
            <w:shd w:val="clear" w:color="000000" w:fill="FFF2CC"/>
            <w:vAlign w:val="center"/>
          </w:tcPr>
          <w:p w14:paraId="70FE7479" w14:textId="1AE70DB8" w:rsidR="006F35CB" w:rsidRPr="001D6A54" w:rsidRDefault="006F35CB" w:rsidP="002715F4">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osoby</w:t>
            </w:r>
          </w:p>
        </w:tc>
        <w:tc>
          <w:tcPr>
            <w:tcW w:w="1418" w:type="dxa"/>
            <w:tcBorders>
              <w:top w:val="nil"/>
              <w:left w:val="nil"/>
              <w:bottom w:val="single" w:sz="4" w:space="0" w:color="auto"/>
              <w:right w:val="single" w:sz="4" w:space="0" w:color="auto"/>
            </w:tcBorders>
            <w:shd w:val="clear" w:color="000000" w:fill="FFF2CC"/>
            <w:vAlign w:val="center"/>
          </w:tcPr>
          <w:p w14:paraId="6CC73380" w14:textId="3C1635A0" w:rsidR="006F35CB" w:rsidRPr="001D6A54" w:rsidRDefault="006F35CB" w:rsidP="002715F4">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2CC"/>
            <w:vAlign w:val="center"/>
          </w:tcPr>
          <w:p w14:paraId="310FA4EB" w14:textId="558D2B60" w:rsidR="006F35CB" w:rsidRPr="001D6A54" w:rsidRDefault="006F35CB" w:rsidP="008B0D61">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nil"/>
            </w:tcBorders>
            <w:shd w:val="clear" w:color="000000" w:fill="FFF2CC"/>
            <w:noWrap/>
            <w:vAlign w:val="center"/>
          </w:tcPr>
          <w:p w14:paraId="4036A91B" w14:textId="2E51575D" w:rsidR="006F35CB" w:rsidRPr="0075283E" w:rsidRDefault="006F35CB" w:rsidP="002715F4">
            <w:pPr>
              <w:spacing w:after="0" w:line="240" w:lineRule="auto"/>
              <w:jc w:val="center"/>
              <w:rPr>
                <w:rFonts w:asciiTheme="majorHAnsi" w:hAnsiTheme="majorHAnsi"/>
              </w:rPr>
            </w:pPr>
            <w:r>
              <w:rPr>
                <w:rFonts w:asciiTheme="majorHAnsi" w:eastAsia="Times New Roman" w:hAnsiTheme="majorHAnsi" w:cstheme="majorHAnsi"/>
                <w:lang w:eastAsia="pl-PL"/>
              </w:rPr>
              <w:t>20</w:t>
            </w:r>
            <w:r w:rsidR="00473D42">
              <w:rPr>
                <w:rFonts w:asciiTheme="majorHAnsi" w:eastAsia="Times New Roman" w:hAnsiTheme="majorHAnsi" w:cstheme="majorHAnsi"/>
                <w:lang w:eastAsia="pl-PL"/>
              </w:rPr>
              <w:t xml:space="preserve"> </w:t>
            </w:r>
            <w:r>
              <w:rPr>
                <w:rFonts w:asciiTheme="majorHAnsi" w:eastAsia="Times New Roman" w:hAnsiTheme="majorHAnsi" w:cstheme="majorHAnsi"/>
                <w:lang w:eastAsia="pl-PL"/>
              </w:rPr>
              <w:t>000</w:t>
            </w:r>
          </w:p>
        </w:tc>
        <w:tc>
          <w:tcPr>
            <w:tcW w:w="850" w:type="dxa"/>
            <w:tcBorders>
              <w:top w:val="nil"/>
              <w:left w:val="single" w:sz="4" w:space="0" w:color="auto"/>
              <w:bottom w:val="single" w:sz="4" w:space="0" w:color="auto"/>
              <w:right w:val="single" w:sz="4" w:space="0" w:color="auto"/>
            </w:tcBorders>
            <w:shd w:val="clear" w:color="000000" w:fill="FFF2CC"/>
            <w:noWrap/>
            <w:vAlign w:val="center"/>
          </w:tcPr>
          <w:p w14:paraId="0C025391" w14:textId="15B08464" w:rsidR="006F35CB" w:rsidRPr="0075283E" w:rsidRDefault="006F35CB" w:rsidP="002715F4">
            <w:pPr>
              <w:spacing w:after="0" w:line="240" w:lineRule="auto"/>
              <w:jc w:val="center"/>
              <w:rPr>
                <w:rFonts w:asciiTheme="majorHAnsi" w:hAnsiTheme="majorHAnsi"/>
              </w:rPr>
            </w:pPr>
          </w:p>
        </w:tc>
      </w:tr>
      <w:tr w:rsidR="00876F34" w:rsidRPr="001D6A54" w14:paraId="49764644" w14:textId="77777777" w:rsidTr="002F3491">
        <w:trPr>
          <w:trHeight w:val="749"/>
        </w:trPr>
        <w:tc>
          <w:tcPr>
            <w:tcW w:w="14175" w:type="dxa"/>
            <w:gridSpan w:val="8"/>
            <w:tcBorders>
              <w:top w:val="single" w:sz="4" w:space="0" w:color="auto"/>
              <w:left w:val="single" w:sz="4" w:space="0" w:color="auto"/>
              <w:bottom w:val="single" w:sz="4" w:space="0" w:color="auto"/>
              <w:right w:val="single" w:sz="4" w:space="0" w:color="auto"/>
            </w:tcBorders>
            <w:shd w:val="clear" w:color="000000" w:fill="F2F2F2"/>
            <w:vAlign w:val="center"/>
            <w:hideMark/>
          </w:tcPr>
          <w:p w14:paraId="6E94470A" w14:textId="2657795A" w:rsidR="00BA452B" w:rsidRPr="001D6A54" w:rsidRDefault="0033765D" w:rsidP="008B0D61">
            <w:pPr>
              <w:spacing w:after="0" w:line="240" w:lineRule="auto"/>
              <w:jc w:val="center"/>
              <w:rPr>
                <w:rFonts w:asciiTheme="majorHAnsi" w:eastAsia="Times New Roman" w:hAnsiTheme="majorHAnsi" w:cstheme="majorHAnsi"/>
                <w:b/>
                <w:bCs/>
                <w:color w:val="000000"/>
                <w:lang w:eastAsia="pl-PL"/>
              </w:rPr>
            </w:pPr>
            <w:r>
              <w:rPr>
                <w:rFonts w:asciiTheme="majorHAnsi" w:eastAsia="Times New Roman" w:hAnsiTheme="majorHAnsi" w:cstheme="majorHAnsi"/>
                <w:b/>
                <w:bCs/>
                <w:color w:val="000000"/>
                <w:lang w:eastAsia="pl-PL"/>
              </w:rPr>
              <w:t>Priorytet Strategii ZIT</w:t>
            </w:r>
            <w:r w:rsidR="00876F34" w:rsidRPr="001D6A54">
              <w:rPr>
                <w:rFonts w:asciiTheme="majorHAnsi" w:eastAsia="Times New Roman" w:hAnsiTheme="majorHAnsi" w:cstheme="majorHAnsi"/>
                <w:b/>
                <w:bCs/>
                <w:color w:val="000000"/>
                <w:lang w:eastAsia="pl-PL"/>
              </w:rPr>
              <w:t xml:space="preserve"> </w:t>
            </w:r>
            <w:r w:rsidR="00E24EA7">
              <w:rPr>
                <w:rFonts w:asciiTheme="majorHAnsi" w:eastAsia="Times New Roman" w:hAnsiTheme="majorHAnsi" w:cstheme="majorHAnsi"/>
                <w:b/>
                <w:bCs/>
                <w:color w:val="000000"/>
                <w:lang w:eastAsia="pl-PL"/>
              </w:rPr>
              <w:t>4</w:t>
            </w:r>
            <w:r w:rsidR="00EF132B">
              <w:rPr>
                <w:rFonts w:asciiTheme="majorHAnsi" w:eastAsia="Times New Roman" w:hAnsiTheme="majorHAnsi" w:cstheme="majorHAnsi"/>
                <w:b/>
                <w:bCs/>
                <w:color w:val="000000"/>
                <w:lang w:eastAsia="pl-PL"/>
              </w:rPr>
              <w:t>.</w:t>
            </w:r>
            <w:r w:rsidR="00876F34" w:rsidRPr="001D6A54">
              <w:rPr>
                <w:rFonts w:asciiTheme="majorHAnsi" w:eastAsia="Times New Roman" w:hAnsiTheme="majorHAnsi" w:cstheme="majorHAnsi"/>
                <w:b/>
                <w:bCs/>
                <w:color w:val="000000"/>
                <w:lang w:eastAsia="pl-PL"/>
              </w:rPr>
              <w:t xml:space="preserve">2:                                                                                                                                                                                                                          </w:t>
            </w:r>
            <w:r w:rsidR="00876F34">
              <w:rPr>
                <w:rFonts w:asciiTheme="majorHAnsi" w:eastAsia="Times New Roman" w:hAnsiTheme="majorHAnsi" w:cstheme="majorHAnsi"/>
                <w:b/>
                <w:bCs/>
                <w:color w:val="000000"/>
                <w:lang w:eastAsia="pl-PL"/>
              </w:rPr>
              <w:t xml:space="preserve">         </w:t>
            </w:r>
            <w:r w:rsidR="00876F34" w:rsidRPr="001D6A54">
              <w:rPr>
                <w:rFonts w:asciiTheme="majorHAnsi" w:eastAsia="Times New Roman" w:hAnsiTheme="majorHAnsi" w:cstheme="majorHAnsi"/>
                <w:b/>
                <w:bCs/>
                <w:color w:val="000000"/>
                <w:lang w:eastAsia="pl-PL"/>
              </w:rPr>
              <w:t xml:space="preserve"> Ograniczenie negatywnych skutków zmian klimatu oraz poprawa bezpieczeństwa i jakości życia mieszkańców obszaru KKBOF</w:t>
            </w:r>
          </w:p>
        </w:tc>
      </w:tr>
      <w:tr w:rsidR="000E11AC" w:rsidRPr="00302302" w14:paraId="6FA851F7" w14:textId="77777777" w:rsidTr="000255AE">
        <w:trPr>
          <w:trHeight w:val="623"/>
        </w:trPr>
        <w:tc>
          <w:tcPr>
            <w:tcW w:w="1276" w:type="dxa"/>
            <w:tcBorders>
              <w:top w:val="nil"/>
              <w:left w:val="single" w:sz="4" w:space="0" w:color="auto"/>
              <w:bottom w:val="single" w:sz="4" w:space="0" w:color="auto"/>
              <w:right w:val="single" w:sz="4" w:space="0" w:color="auto"/>
            </w:tcBorders>
            <w:shd w:val="clear" w:color="000000" w:fill="FFFFFF"/>
            <w:vAlign w:val="center"/>
          </w:tcPr>
          <w:p w14:paraId="59726D74"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000000" w:fill="FFFFFF"/>
            <w:noWrap/>
            <w:vAlign w:val="center"/>
          </w:tcPr>
          <w:p w14:paraId="15DDD150" w14:textId="1FEA0DF4" w:rsidR="00876F34" w:rsidRPr="001D6A54" w:rsidRDefault="0003537D" w:rsidP="002F3491">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w:t>
            </w:r>
            <w:r w:rsidR="00876F34" w:rsidRPr="001D6A54">
              <w:rPr>
                <w:rFonts w:asciiTheme="majorHAnsi" w:eastAsia="Times New Roman" w:hAnsiTheme="majorHAnsi" w:cstheme="majorHAnsi"/>
                <w:color w:val="000000"/>
                <w:lang w:eastAsia="pl-PL"/>
              </w:rPr>
              <w:t>RCO026</w:t>
            </w:r>
          </w:p>
        </w:tc>
        <w:tc>
          <w:tcPr>
            <w:tcW w:w="5817" w:type="dxa"/>
            <w:tcBorders>
              <w:top w:val="nil"/>
              <w:left w:val="nil"/>
              <w:bottom w:val="single" w:sz="4" w:space="0" w:color="auto"/>
              <w:right w:val="single" w:sz="4" w:space="0" w:color="auto"/>
            </w:tcBorders>
            <w:shd w:val="clear" w:color="000000" w:fill="FFFFFF"/>
            <w:vAlign w:val="center"/>
          </w:tcPr>
          <w:p w14:paraId="79B39930" w14:textId="77777777" w:rsidR="00876F34" w:rsidRPr="001D6A54"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Zielona infrastruktura wybudowana lub zmodernizowana w celu przystosowania się do zmian klimatu </w:t>
            </w:r>
          </w:p>
        </w:tc>
        <w:tc>
          <w:tcPr>
            <w:tcW w:w="1417" w:type="dxa"/>
            <w:tcBorders>
              <w:top w:val="nil"/>
              <w:left w:val="nil"/>
              <w:bottom w:val="single" w:sz="4" w:space="0" w:color="auto"/>
              <w:right w:val="single" w:sz="4" w:space="0" w:color="auto"/>
            </w:tcBorders>
            <w:shd w:val="clear" w:color="000000" w:fill="FFFFFF"/>
            <w:vAlign w:val="center"/>
          </w:tcPr>
          <w:p w14:paraId="7A08D04D"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ha</w:t>
            </w:r>
          </w:p>
        </w:tc>
        <w:tc>
          <w:tcPr>
            <w:tcW w:w="1418" w:type="dxa"/>
            <w:tcBorders>
              <w:top w:val="nil"/>
              <w:left w:val="nil"/>
              <w:bottom w:val="single" w:sz="4" w:space="0" w:color="auto"/>
              <w:right w:val="single" w:sz="4" w:space="0" w:color="auto"/>
            </w:tcBorders>
            <w:shd w:val="clear" w:color="000000" w:fill="FFFFFF"/>
            <w:vAlign w:val="center"/>
          </w:tcPr>
          <w:p w14:paraId="3F2C2291"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FFF"/>
            <w:vAlign w:val="center"/>
          </w:tcPr>
          <w:p w14:paraId="1B36F39D"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000000" w:fill="FFFFFF"/>
            <w:noWrap/>
            <w:vAlign w:val="center"/>
          </w:tcPr>
          <w:p w14:paraId="262C86D5"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1,4</w:t>
            </w:r>
          </w:p>
        </w:tc>
        <w:tc>
          <w:tcPr>
            <w:tcW w:w="850" w:type="dxa"/>
            <w:tcBorders>
              <w:top w:val="nil"/>
              <w:left w:val="nil"/>
              <w:bottom w:val="single" w:sz="4" w:space="0" w:color="auto"/>
              <w:right w:val="single" w:sz="4" w:space="0" w:color="auto"/>
            </w:tcBorders>
            <w:shd w:val="clear" w:color="000000" w:fill="FFFFFF"/>
            <w:noWrap/>
            <w:vAlign w:val="center"/>
          </w:tcPr>
          <w:p w14:paraId="153D6715"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876F34" w:rsidRPr="00302302" w14:paraId="55070EBC" w14:textId="77777777" w:rsidTr="000255AE">
        <w:trPr>
          <w:trHeight w:val="299"/>
        </w:trPr>
        <w:tc>
          <w:tcPr>
            <w:tcW w:w="1276" w:type="dxa"/>
            <w:tcBorders>
              <w:top w:val="nil"/>
              <w:left w:val="single" w:sz="4" w:space="0" w:color="auto"/>
              <w:bottom w:val="single" w:sz="4" w:space="0" w:color="auto"/>
              <w:right w:val="single" w:sz="4" w:space="0" w:color="auto"/>
            </w:tcBorders>
            <w:shd w:val="clear" w:color="auto" w:fill="auto"/>
            <w:vAlign w:val="center"/>
          </w:tcPr>
          <w:p w14:paraId="275D598F"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auto" w:fill="auto"/>
            <w:noWrap/>
            <w:vAlign w:val="center"/>
          </w:tcPr>
          <w:p w14:paraId="43417AEC" w14:textId="16310500" w:rsidR="00876F34" w:rsidRPr="001D6A54" w:rsidRDefault="0003537D" w:rsidP="002F3491">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w:t>
            </w:r>
            <w:r w:rsidR="00876F34" w:rsidRPr="001D6A54">
              <w:rPr>
                <w:rFonts w:asciiTheme="majorHAnsi" w:eastAsia="Times New Roman" w:hAnsiTheme="majorHAnsi" w:cstheme="majorHAnsi"/>
                <w:color w:val="000000"/>
                <w:lang w:eastAsia="pl-PL"/>
              </w:rPr>
              <w:t>PLRO178</w:t>
            </w:r>
          </w:p>
        </w:tc>
        <w:tc>
          <w:tcPr>
            <w:tcW w:w="5817" w:type="dxa"/>
            <w:tcBorders>
              <w:top w:val="nil"/>
              <w:left w:val="nil"/>
              <w:bottom w:val="single" w:sz="4" w:space="0" w:color="auto"/>
              <w:right w:val="single" w:sz="4" w:space="0" w:color="auto"/>
            </w:tcBorders>
            <w:shd w:val="clear" w:color="auto" w:fill="auto"/>
            <w:vAlign w:val="center"/>
          </w:tcPr>
          <w:p w14:paraId="42157D83" w14:textId="77777777" w:rsidR="00876F34" w:rsidRPr="001D6A54"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Liczba miast wspartych w zakresie adaptacji do zmian klimatu </w:t>
            </w:r>
          </w:p>
        </w:tc>
        <w:tc>
          <w:tcPr>
            <w:tcW w:w="1417" w:type="dxa"/>
            <w:tcBorders>
              <w:top w:val="nil"/>
              <w:left w:val="nil"/>
              <w:bottom w:val="single" w:sz="4" w:space="0" w:color="auto"/>
              <w:right w:val="single" w:sz="4" w:space="0" w:color="auto"/>
            </w:tcBorders>
            <w:shd w:val="clear" w:color="auto" w:fill="auto"/>
            <w:vAlign w:val="center"/>
          </w:tcPr>
          <w:p w14:paraId="4D7CD2E5"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sztuki</w:t>
            </w:r>
          </w:p>
        </w:tc>
        <w:tc>
          <w:tcPr>
            <w:tcW w:w="1418" w:type="dxa"/>
            <w:tcBorders>
              <w:top w:val="nil"/>
              <w:left w:val="nil"/>
              <w:bottom w:val="single" w:sz="4" w:space="0" w:color="auto"/>
              <w:right w:val="single" w:sz="4" w:space="0" w:color="auto"/>
            </w:tcBorders>
            <w:shd w:val="clear" w:color="auto" w:fill="auto"/>
            <w:vAlign w:val="center"/>
          </w:tcPr>
          <w:p w14:paraId="48B37FE5"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auto" w:fill="auto"/>
            <w:vAlign w:val="center"/>
          </w:tcPr>
          <w:p w14:paraId="293E52D4"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auto" w:fill="auto"/>
            <w:noWrap/>
            <w:vAlign w:val="center"/>
          </w:tcPr>
          <w:p w14:paraId="56FC524D"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3</w:t>
            </w:r>
          </w:p>
        </w:tc>
        <w:tc>
          <w:tcPr>
            <w:tcW w:w="850" w:type="dxa"/>
            <w:tcBorders>
              <w:top w:val="nil"/>
              <w:left w:val="nil"/>
              <w:bottom w:val="single" w:sz="4" w:space="0" w:color="auto"/>
              <w:right w:val="single" w:sz="4" w:space="0" w:color="auto"/>
            </w:tcBorders>
            <w:shd w:val="clear" w:color="auto" w:fill="auto"/>
            <w:noWrap/>
            <w:vAlign w:val="center"/>
          </w:tcPr>
          <w:p w14:paraId="28EE3229"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0E11AC" w:rsidRPr="00302302" w14:paraId="06B7A0BD" w14:textId="77777777" w:rsidTr="000255AE">
        <w:trPr>
          <w:trHeight w:val="812"/>
        </w:trPr>
        <w:tc>
          <w:tcPr>
            <w:tcW w:w="1276" w:type="dxa"/>
            <w:tcBorders>
              <w:top w:val="nil"/>
              <w:left w:val="single" w:sz="4" w:space="0" w:color="auto"/>
              <w:bottom w:val="single" w:sz="4" w:space="0" w:color="auto"/>
              <w:right w:val="single" w:sz="4" w:space="0" w:color="auto"/>
            </w:tcBorders>
            <w:shd w:val="clear" w:color="000000" w:fill="FFF2CC"/>
            <w:vAlign w:val="center"/>
            <w:hideMark/>
          </w:tcPr>
          <w:p w14:paraId="0ACD12D9" w14:textId="77777777" w:rsidR="00876F34" w:rsidRPr="00302302"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rezultatu</w:t>
            </w:r>
          </w:p>
        </w:tc>
        <w:tc>
          <w:tcPr>
            <w:tcW w:w="1129" w:type="dxa"/>
            <w:tcBorders>
              <w:top w:val="nil"/>
              <w:left w:val="nil"/>
              <w:bottom w:val="single" w:sz="4" w:space="0" w:color="auto"/>
              <w:right w:val="single" w:sz="4" w:space="0" w:color="auto"/>
            </w:tcBorders>
            <w:shd w:val="clear" w:color="000000" w:fill="FFF2CC"/>
            <w:noWrap/>
            <w:vAlign w:val="center"/>
            <w:hideMark/>
          </w:tcPr>
          <w:p w14:paraId="7858CC6C" w14:textId="43B5E3ED" w:rsidR="00876F34" w:rsidRPr="00302302" w:rsidRDefault="0003537D" w:rsidP="002F3491">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w:t>
            </w:r>
            <w:r w:rsidR="00876F34" w:rsidRPr="001D6A54">
              <w:rPr>
                <w:rFonts w:asciiTheme="majorHAnsi" w:eastAsia="Times New Roman" w:hAnsiTheme="majorHAnsi" w:cstheme="majorHAnsi"/>
                <w:color w:val="000000"/>
                <w:lang w:eastAsia="pl-PL"/>
              </w:rPr>
              <w:t>RCR037</w:t>
            </w:r>
          </w:p>
        </w:tc>
        <w:tc>
          <w:tcPr>
            <w:tcW w:w="5817" w:type="dxa"/>
            <w:tcBorders>
              <w:top w:val="nil"/>
              <w:left w:val="nil"/>
              <w:bottom w:val="single" w:sz="4" w:space="0" w:color="auto"/>
              <w:right w:val="single" w:sz="4" w:space="0" w:color="auto"/>
            </w:tcBorders>
            <w:shd w:val="clear" w:color="000000" w:fill="FFF2CC"/>
            <w:noWrap/>
            <w:vAlign w:val="center"/>
            <w:hideMark/>
          </w:tcPr>
          <w:p w14:paraId="01A730EB" w14:textId="77777777" w:rsidR="00876F34" w:rsidRPr="00302302"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Ludność odnosząca korzyści ze środków ochrony przed klęskami żywiołowymi związanymi z klimatem (oprócz powodzi lub niekontrolowanych pożarów)</w:t>
            </w:r>
          </w:p>
        </w:tc>
        <w:tc>
          <w:tcPr>
            <w:tcW w:w="1417" w:type="dxa"/>
            <w:tcBorders>
              <w:top w:val="nil"/>
              <w:left w:val="nil"/>
              <w:bottom w:val="single" w:sz="4" w:space="0" w:color="auto"/>
              <w:right w:val="single" w:sz="4" w:space="0" w:color="auto"/>
            </w:tcBorders>
            <w:shd w:val="clear" w:color="000000" w:fill="FFF2CC"/>
            <w:noWrap/>
            <w:vAlign w:val="center"/>
            <w:hideMark/>
          </w:tcPr>
          <w:p w14:paraId="060C4738" w14:textId="77777777" w:rsidR="00876F34" w:rsidRPr="00302302"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osoby</w:t>
            </w:r>
          </w:p>
        </w:tc>
        <w:tc>
          <w:tcPr>
            <w:tcW w:w="1418" w:type="dxa"/>
            <w:tcBorders>
              <w:top w:val="nil"/>
              <w:left w:val="nil"/>
              <w:bottom w:val="single" w:sz="4" w:space="0" w:color="auto"/>
              <w:right w:val="single" w:sz="4" w:space="0" w:color="auto"/>
            </w:tcBorders>
            <w:shd w:val="clear" w:color="000000" w:fill="FFF2CC"/>
            <w:vAlign w:val="center"/>
            <w:hideMark/>
          </w:tcPr>
          <w:p w14:paraId="2014EA64" w14:textId="77777777" w:rsidR="00876F34" w:rsidRPr="00302302"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2CC"/>
            <w:vAlign w:val="center"/>
            <w:hideMark/>
          </w:tcPr>
          <w:p w14:paraId="5D70C265" w14:textId="77777777" w:rsidR="00876F34" w:rsidRPr="00302302"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000000" w:fill="FFF2CC"/>
            <w:noWrap/>
            <w:vAlign w:val="center"/>
            <w:hideMark/>
          </w:tcPr>
          <w:p w14:paraId="49DE82DB" w14:textId="77777777" w:rsidR="00876F34" w:rsidRPr="00302302"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19 000</w:t>
            </w:r>
          </w:p>
        </w:tc>
        <w:tc>
          <w:tcPr>
            <w:tcW w:w="850" w:type="dxa"/>
            <w:tcBorders>
              <w:top w:val="nil"/>
              <w:left w:val="nil"/>
              <w:bottom w:val="single" w:sz="4" w:space="0" w:color="auto"/>
              <w:right w:val="single" w:sz="4" w:space="0" w:color="auto"/>
            </w:tcBorders>
            <w:shd w:val="clear" w:color="000000" w:fill="FFF2CC"/>
            <w:noWrap/>
            <w:vAlign w:val="center"/>
            <w:hideMark/>
          </w:tcPr>
          <w:p w14:paraId="784EEBC3" w14:textId="77777777" w:rsidR="00876F34" w:rsidRPr="00302302"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0E11AC" w:rsidRPr="00302302" w14:paraId="53B8A6FE" w14:textId="77777777" w:rsidTr="000255AE">
        <w:trPr>
          <w:trHeight w:val="453"/>
        </w:trPr>
        <w:tc>
          <w:tcPr>
            <w:tcW w:w="1276" w:type="dxa"/>
            <w:tcBorders>
              <w:top w:val="nil"/>
              <w:left w:val="single" w:sz="4" w:space="0" w:color="auto"/>
              <w:bottom w:val="single" w:sz="4" w:space="0" w:color="auto"/>
              <w:right w:val="single" w:sz="4" w:space="0" w:color="auto"/>
            </w:tcBorders>
            <w:shd w:val="clear" w:color="000000" w:fill="FFF2CC"/>
            <w:vAlign w:val="center"/>
          </w:tcPr>
          <w:p w14:paraId="4D9E20BE"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rezultatu</w:t>
            </w:r>
          </w:p>
        </w:tc>
        <w:tc>
          <w:tcPr>
            <w:tcW w:w="1129" w:type="dxa"/>
            <w:tcBorders>
              <w:top w:val="nil"/>
              <w:left w:val="nil"/>
              <w:bottom w:val="single" w:sz="4" w:space="0" w:color="auto"/>
              <w:right w:val="single" w:sz="4" w:space="0" w:color="auto"/>
            </w:tcBorders>
            <w:shd w:val="clear" w:color="000000" w:fill="FFF2CC"/>
            <w:noWrap/>
            <w:vAlign w:val="center"/>
          </w:tcPr>
          <w:p w14:paraId="465AE7B3" w14:textId="2CCBCF90" w:rsidR="00876F34" w:rsidRPr="001D6A54" w:rsidRDefault="0003537D" w:rsidP="002F3491">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w:t>
            </w:r>
            <w:r w:rsidR="00876F34" w:rsidRPr="001D6A54">
              <w:rPr>
                <w:rFonts w:asciiTheme="majorHAnsi" w:eastAsia="Times New Roman" w:hAnsiTheme="majorHAnsi" w:cstheme="majorHAnsi"/>
                <w:color w:val="000000"/>
                <w:lang w:eastAsia="pl-PL"/>
              </w:rPr>
              <w:t>RCR095</w:t>
            </w:r>
          </w:p>
        </w:tc>
        <w:tc>
          <w:tcPr>
            <w:tcW w:w="5817" w:type="dxa"/>
            <w:tcBorders>
              <w:top w:val="nil"/>
              <w:left w:val="nil"/>
              <w:bottom w:val="single" w:sz="4" w:space="0" w:color="auto"/>
              <w:right w:val="single" w:sz="4" w:space="0" w:color="auto"/>
            </w:tcBorders>
            <w:shd w:val="clear" w:color="000000" w:fill="FFF2CC"/>
            <w:noWrap/>
            <w:vAlign w:val="center"/>
          </w:tcPr>
          <w:p w14:paraId="28778D3A" w14:textId="77777777" w:rsidR="00876F34" w:rsidRPr="001D6A54"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Ludność mająca dostęp do nowej lub udoskonalonej zielonej infrastruktury </w:t>
            </w:r>
          </w:p>
        </w:tc>
        <w:tc>
          <w:tcPr>
            <w:tcW w:w="1417" w:type="dxa"/>
            <w:tcBorders>
              <w:top w:val="nil"/>
              <w:left w:val="nil"/>
              <w:bottom w:val="single" w:sz="4" w:space="0" w:color="auto"/>
              <w:right w:val="single" w:sz="4" w:space="0" w:color="auto"/>
            </w:tcBorders>
            <w:shd w:val="clear" w:color="000000" w:fill="FFF2CC"/>
            <w:noWrap/>
            <w:vAlign w:val="center"/>
          </w:tcPr>
          <w:p w14:paraId="0D71C3B0"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osoby</w:t>
            </w:r>
          </w:p>
        </w:tc>
        <w:tc>
          <w:tcPr>
            <w:tcW w:w="1418" w:type="dxa"/>
            <w:tcBorders>
              <w:top w:val="nil"/>
              <w:left w:val="nil"/>
              <w:bottom w:val="single" w:sz="4" w:space="0" w:color="auto"/>
              <w:right w:val="single" w:sz="4" w:space="0" w:color="auto"/>
            </w:tcBorders>
            <w:shd w:val="clear" w:color="000000" w:fill="FFF2CC"/>
            <w:vAlign w:val="center"/>
          </w:tcPr>
          <w:p w14:paraId="606CF3B4"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2CC"/>
            <w:vAlign w:val="center"/>
          </w:tcPr>
          <w:p w14:paraId="4ECE2625"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000000" w:fill="FFF2CC"/>
            <w:noWrap/>
            <w:vAlign w:val="center"/>
          </w:tcPr>
          <w:p w14:paraId="559A268B" w14:textId="28611BE1" w:rsidR="00876F34" w:rsidRPr="001D6A54" w:rsidRDefault="009278FA" w:rsidP="002715F4">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20 000        </w:t>
            </w:r>
          </w:p>
        </w:tc>
        <w:tc>
          <w:tcPr>
            <w:tcW w:w="850" w:type="dxa"/>
            <w:tcBorders>
              <w:top w:val="nil"/>
              <w:left w:val="nil"/>
              <w:bottom w:val="single" w:sz="4" w:space="0" w:color="auto"/>
              <w:right w:val="single" w:sz="4" w:space="0" w:color="auto"/>
            </w:tcBorders>
            <w:shd w:val="clear" w:color="000000" w:fill="FFF2CC"/>
            <w:noWrap/>
            <w:vAlign w:val="center"/>
          </w:tcPr>
          <w:p w14:paraId="15C578D1" w14:textId="77777777" w:rsidR="00876F34" w:rsidRPr="001D6A54"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876F34" w:rsidRPr="001D6A54" w14:paraId="740B1FBF" w14:textId="77777777" w:rsidTr="008B0D61">
        <w:trPr>
          <w:trHeight w:val="635"/>
        </w:trPr>
        <w:tc>
          <w:tcPr>
            <w:tcW w:w="14175" w:type="dxa"/>
            <w:gridSpan w:val="8"/>
            <w:tcBorders>
              <w:top w:val="single" w:sz="4" w:space="0" w:color="auto"/>
              <w:left w:val="single" w:sz="4" w:space="0" w:color="auto"/>
              <w:bottom w:val="single" w:sz="4" w:space="0" w:color="auto"/>
              <w:right w:val="single" w:sz="4" w:space="0" w:color="auto"/>
            </w:tcBorders>
            <w:shd w:val="clear" w:color="000000" w:fill="F2F2F2"/>
            <w:vAlign w:val="bottom"/>
            <w:hideMark/>
          </w:tcPr>
          <w:p w14:paraId="6DEB3989" w14:textId="19DE4F4C" w:rsidR="00BA452B" w:rsidRPr="001D6A54" w:rsidRDefault="0033765D" w:rsidP="002F3491">
            <w:pPr>
              <w:spacing w:after="0" w:line="240" w:lineRule="auto"/>
              <w:jc w:val="center"/>
              <w:rPr>
                <w:rFonts w:asciiTheme="majorHAnsi" w:eastAsia="Times New Roman" w:hAnsiTheme="majorHAnsi" w:cstheme="majorHAnsi"/>
                <w:b/>
                <w:bCs/>
                <w:color w:val="000000"/>
                <w:lang w:eastAsia="pl-PL"/>
              </w:rPr>
            </w:pPr>
            <w:r>
              <w:rPr>
                <w:rFonts w:asciiTheme="majorHAnsi" w:eastAsia="Times New Roman" w:hAnsiTheme="majorHAnsi" w:cstheme="majorHAnsi"/>
                <w:b/>
                <w:bCs/>
                <w:color w:val="000000"/>
                <w:lang w:eastAsia="pl-PL"/>
              </w:rPr>
              <w:t>Priorytet Strategii ZIT</w:t>
            </w:r>
            <w:r w:rsidRPr="001D6A54">
              <w:rPr>
                <w:rFonts w:asciiTheme="majorHAnsi" w:eastAsia="Times New Roman" w:hAnsiTheme="majorHAnsi" w:cstheme="majorHAnsi"/>
                <w:b/>
                <w:bCs/>
                <w:color w:val="000000"/>
                <w:lang w:eastAsia="pl-PL"/>
              </w:rPr>
              <w:t xml:space="preserve"> </w:t>
            </w:r>
            <w:r w:rsidR="00E24EA7">
              <w:rPr>
                <w:rFonts w:asciiTheme="majorHAnsi" w:eastAsia="Times New Roman" w:hAnsiTheme="majorHAnsi" w:cstheme="majorHAnsi"/>
                <w:b/>
                <w:bCs/>
                <w:color w:val="000000"/>
                <w:lang w:eastAsia="pl-PL"/>
              </w:rPr>
              <w:t>5</w:t>
            </w:r>
            <w:r w:rsidR="00EF132B">
              <w:rPr>
                <w:rFonts w:asciiTheme="majorHAnsi" w:eastAsia="Times New Roman" w:hAnsiTheme="majorHAnsi" w:cstheme="majorHAnsi"/>
                <w:b/>
                <w:bCs/>
                <w:color w:val="000000"/>
                <w:lang w:eastAsia="pl-PL"/>
              </w:rPr>
              <w:t>.1</w:t>
            </w:r>
            <w:r w:rsidR="00876F34" w:rsidRPr="001D6A54">
              <w:rPr>
                <w:rFonts w:asciiTheme="majorHAnsi" w:eastAsia="Times New Roman" w:hAnsiTheme="majorHAnsi" w:cstheme="majorHAnsi"/>
                <w:b/>
                <w:bCs/>
                <w:color w:val="000000"/>
                <w:lang w:eastAsia="pl-PL"/>
              </w:rPr>
              <w:t xml:space="preserve">                                                                                                                                                                                                                       </w:t>
            </w:r>
            <w:r w:rsidR="00876F34">
              <w:rPr>
                <w:rFonts w:asciiTheme="majorHAnsi" w:eastAsia="Times New Roman" w:hAnsiTheme="majorHAnsi" w:cstheme="majorHAnsi"/>
                <w:b/>
                <w:bCs/>
                <w:color w:val="000000"/>
                <w:lang w:eastAsia="pl-PL"/>
              </w:rPr>
              <w:t xml:space="preserve">                  </w:t>
            </w:r>
            <w:r w:rsidR="00876F34" w:rsidRPr="001D6A54">
              <w:rPr>
                <w:rFonts w:asciiTheme="majorHAnsi" w:eastAsia="Times New Roman" w:hAnsiTheme="majorHAnsi" w:cstheme="majorHAnsi"/>
                <w:b/>
                <w:bCs/>
                <w:color w:val="000000"/>
                <w:lang w:eastAsia="pl-PL"/>
              </w:rPr>
              <w:t xml:space="preserve"> </w:t>
            </w:r>
            <w:r w:rsidR="00E804BF" w:rsidRPr="001D6A54">
              <w:rPr>
                <w:rFonts w:asciiTheme="majorHAnsi" w:eastAsia="Times New Roman" w:hAnsiTheme="majorHAnsi" w:cstheme="majorHAnsi"/>
                <w:b/>
                <w:bCs/>
                <w:color w:val="000000"/>
                <w:lang w:eastAsia="pl-PL"/>
              </w:rPr>
              <w:t xml:space="preserve">         </w:t>
            </w:r>
            <w:r w:rsidR="00E24EA7" w:rsidRPr="0076442A">
              <w:rPr>
                <w:rFonts w:ascii="Calibri Light" w:eastAsia="Calibri" w:hAnsi="Calibri Light" w:cs="Calibri Light"/>
                <w:b/>
                <w:bCs/>
              </w:rPr>
              <w:t>Bezpieczna komunikacja miejska i piesza użytkowników obszaru</w:t>
            </w:r>
            <w:r w:rsidR="00192CAC" w:rsidRPr="008B0D61">
              <w:rPr>
                <w:rFonts w:ascii="Calibri Light" w:hAnsi="Calibri Light"/>
                <w:b/>
              </w:rPr>
              <w:t xml:space="preserve"> </w:t>
            </w:r>
            <w:r w:rsidR="00876F34" w:rsidRPr="0075283E">
              <w:rPr>
                <w:rFonts w:asciiTheme="majorHAnsi" w:hAnsiTheme="majorHAnsi"/>
                <w:b/>
                <w:color w:val="000000"/>
              </w:rPr>
              <w:t>KKBOF</w:t>
            </w:r>
          </w:p>
        </w:tc>
      </w:tr>
      <w:tr w:rsidR="00876F34" w:rsidRPr="00302302" w14:paraId="03FCD25B" w14:textId="77777777" w:rsidTr="0082363F">
        <w:trPr>
          <w:trHeight w:val="309"/>
        </w:trPr>
        <w:tc>
          <w:tcPr>
            <w:tcW w:w="1276" w:type="dxa"/>
            <w:tcBorders>
              <w:top w:val="nil"/>
              <w:left w:val="single" w:sz="4" w:space="0" w:color="auto"/>
              <w:bottom w:val="single" w:sz="4" w:space="0" w:color="auto"/>
              <w:right w:val="single" w:sz="4" w:space="0" w:color="auto"/>
            </w:tcBorders>
            <w:shd w:val="clear" w:color="auto" w:fill="auto"/>
            <w:vAlign w:val="center"/>
          </w:tcPr>
          <w:p w14:paraId="078D8A91" w14:textId="686E47CE"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auto" w:fill="auto"/>
            <w:noWrap/>
            <w:vAlign w:val="center"/>
          </w:tcPr>
          <w:p w14:paraId="5C098729" w14:textId="025DED89" w:rsidR="00876F34" w:rsidRPr="001D6A54" w:rsidRDefault="0003537D" w:rsidP="002F3491">
            <w:pPr>
              <w:spacing w:after="0" w:line="240" w:lineRule="auto"/>
              <w:jc w:val="both"/>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00876F34" w:rsidRPr="001D6A54">
              <w:rPr>
                <w:rFonts w:asciiTheme="majorHAnsi" w:eastAsia="Times New Roman" w:hAnsiTheme="majorHAnsi" w:cstheme="majorHAnsi"/>
                <w:color w:val="000000"/>
                <w:lang w:eastAsia="pl-PL"/>
              </w:rPr>
              <w:t>PLRO091</w:t>
            </w:r>
          </w:p>
        </w:tc>
        <w:tc>
          <w:tcPr>
            <w:tcW w:w="5817" w:type="dxa"/>
            <w:tcBorders>
              <w:top w:val="nil"/>
              <w:left w:val="nil"/>
              <w:bottom w:val="single" w:sz="4" w:space="0" w:color="auto"/>
              <w:right w:val="single" w:sz="4" w:space="0" w:color="auto"/>
            </w:tcBorders>
            <w:shd w:val="clear" w:color="auto" w:fill="auto"/>
            <w:vAlign w:val="center"/>
          </w:tcPr>
          <w:p w14:paraId="7493095B" w14:textId="0ED27B54" w:rsidR="00876F34" w:rsidRPr="001D6A54" w:rsidRDefault="00876F34" w:rsidP="002715F4">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Liczba wybudowanych obiektów </w:t>
            </w:r>
            <w:r w:rsidR="00EF132B">
              <w:rPr>
                <w:rFonts w:asciiTheme="majorHAnsi" w:eastAsia="Times New Roman" w:hAnsiTheme="majorHAnsi" w:cstheme="majorHAnsi"/>
                <w:color w:val="000000"/>
                <w:lang w:eastAsia="pl-PL"/>
              </w:rPr>
              <w:t>„</w:t>
            </w:r>
            <w:r w:rsidRPr="001D6A54">
              <w:rPr>
                <w:rFonts w:asciiTheme="majorHAnsi" w:eastAsia="Times New Roman" w:hAnsiTheme="majorHAnsi" w:cstheme="majorHAnsi"/>
                <w:color w:val="000000"/>
                <w:lang w:eastAsia="pl-PL"/>
              </w:rPr>
              <w:t>parkuj i jedź</w:t>
            </w:r>
            <w:r w:rsidR="00EF132B">
              <w:rPr>
                <w:rFonts w:asciiTheme="majorHAnsi" w:eastAsia="Times New Roman" w:hAnsiTheme="majorHAnsi" w:cstheme="majorHAnsi"/>
                <w:color w:val="000000"/>
                <w:lang w:eastAsia="pl-PL"/>
              </w:rPr>
              <w:t>”</w:t>
            </w:r>
          </w:p>
        </w:tc>
        <w:tc>
          <w:tcPr>
            <w:tcW w:w="1417" w:type="dxa"/>
            <w:tcBorders>
              <w:top w:val="nil"/>
              <w:left w:val="nil"/>
              <w:bottom w:val="single" w:sz="4" w:space="0" w:color="auto"/>
              <w:right w:val="single" w:sz="4" w:space="0" w:color="auto"/>
            </w:tcBorders>
            <w:shd w:val="clear" w:color="auto" w:fill="auto"/>
            <w:vAlign w:val="center"/>
          </w:tcPr>
          <w:p w14:paraId="47DAE39D" w14:textId="71547C5A"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sztuki</w:t>
            </w:r>
          </w:p>
        </w:tc>
        <w:tc>
          <w:tcPr>
            <w:tcW w:w="1418" w:type="dxa"/>
            <w:tcBorders>
              <w:top w:val="nil"/>
              <w:left w:val="nil"/>
              <w:bottom w:val="single" w:sz="4" w:space="0" w:color="auto"/>
              <w:right w:val="single" w:sz="4" w:space="0" w:color="auto"/>
            </w:tcBorders>
            <w:shd w:val="clear" w:color="auto" w:fill="auto"/>
            <w:vAlign w:val="center"/>
          </w:tcPr>
          <w:p w14:paraId="335AEC1B" w14:textId="2105A9EC"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auto" w:fill="auto"/>
            <w:vAlign w:val="center"/>
          </w:tcPr>
          <w:p w14:paraId="42209B21" w14:textId="1C9F2972"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auto" w:fill="auto"/>
            <w:noWrap/>
            <w:vAlign w:val="center"/>
          </w:tcPr>
          <w:p w14:paraId="77EC1A3A" w14:textId="6544D4A8" w:rsidR="00876F34" w:rsidRPr="001D6A54" w:rsidRDefault="00C85F95" w:rsidP="002715F4">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 3</w:t>
            </w:r>
          </w:p>
        </w:tc>
        <w:tc>
          <w:tcPr>
            <w:tcW w:w="850" w:type="dxa"/>
            <w:tcBorders>
              <w:top w:val="nil"/>
              <w:left w:val="nil"/>
              <w:bottom w:val="single" w:sz="4" w:space="0" w:color="auto"/>
              <w:right w:val="single" w:sz="4" w:space="0" w:color="auto"/>
            </w:tcBorders>
            <w:shd w:val="clear" w:color="auto" w:fill="auto"/>
            <w:noWrap/>
            <w:vAlign w:val="center"/>
          </w:tcPr>
          <w:p w14:paraId="37B709B9" w14:textId="705418B5" w:rsidR="00876F34" w:rsidRPr="001D6A54"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1636AA" w:rsidRPr="00302302" w14:paraId="403C55EE" w14:textId="77777777" w:rsidTr="001636AA">
        <w:trPr>
          <w:trHeight w:val="309"/>
        </w:trPr>
        <w:tc>
          <w:tcPr>
            <w:tcW w:w="1276" w:type="dxa"/>
            <w:tcBorders>
              <w:top w:val="nil"/>
              <w:left w:val="single" w:sz="4" w:space="0" w:color="auto"/>
              <w:bottom w:val="single" w:sz="4" w:space="0" w:color="auto"/>
              <w:right w:val="single" w:sz="4" w:space="0" w:color="auto"/>
            </w:tcBorders>
            <w:shd w:val="clear" w:color="auto" w:fill="auto"/>
            <w:vAlign w:val="center"/>
          </w:tcPr>
          <w:p w14:paraId="706BAA2C" w14:textId="25CCCA18" w:rsidR="001636AA" w:rsidRPr="001D6A54" w:rsidDel="001636AA" w:rsidRDefault="001636AA" w:rsidP="002715F4">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auto" w:fill="auto"/>
            <w:noWrap/>
            <w:vAlign w:val="center"/>
          </w:tcPr>
          <w:p w14:paraId="6D6C5D1B" w14:textId="2502CC2C" w:rsidR="001636AA" w:rsidDel="001636AA" w:rsidRDefault="001636AA" w:rsidP="002F3491">
            <w:pPr>
              <w:spacing w:after="0" w:line="240" w:lineRule="auto"/>
              <w:jc w:val="both"/>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WLWK-RCO060</w:t>
            </w:r>
          </w:p>
        </w:tc>
        <w:tc>
          <w:tcPr>
            <w:tcW w:w="5817" w:type="dxa"/>
            <w:tcBorders>
              <w:top w:val="nil"/>
              <w:left w:val="nil"/>
              <w:bottom w:val="single" w:sz="4" w:space="0" w:color="auto"/>
              <w:right w:val="single" w:sz="4" w:space="0" w:color="auto"/>
            </w:tcBorders>
            <w:shd w:val="clear" w:color="auto" w:fill="auto"/>
            <w:vAlign w:val="center"/>
          </w:tcPr>
          <w:p w14:paraId="713CD036" w14:textId="2DC6D2F6" w:rsidR="001636AA" w:rsidRPr="001D6A54" w:rsidDel="001636AA" w:rsidRDefault="001636AA" w:rsidP="002715F4">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Miasta z nowymi lub zmodernizowanymi cyfrowymi systemami transportu miejskiego</w:t>
            </w:r>
          </w:p>
        </w:tc>
        <w:tc>
          <w:tcPr>
            <w:tcW w:w="1417" w:type="dxa"/>
            <w:tcBorders>
              <w:top w:val="nil"/>
              <w:left w:val="nil"/>
              <w:bottom w:val="single" w:sz="4" w:space="0" w:color="auto"/>
              <w:right w:val="single" w:sz="4" w:space="0" w:color="auto"/>
            </w:tcBorders>
            <w:shd w:val="clear" w:color="auto" w:fill="auto"/>
            <w:vAlign w:val="center"/>
          </w:tcPr>
          <w:p w14:paraId="450CAE1D" w14:textId="7E7E97B8" w:rsidR="001636AA" w:rsidRPr="001D6A54" w:rsidDel="001636AA" w:rsidRDefault="001636AA" w:rsidP="002715F4">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sztuki</w:t>
            </w:r>
          </w:p>
        </w:tc>
        <w:tc>
          <w:tcPr>
            <w:tcW w:w="1418" w:type="dxa"/>
            <w:tcBorders>
              <w:top w:val="nil"/>
              <w:left w:val="nil"/>
              <w:bottom w:val="single" w:sz="4" w:space="0" w:color="auto"/>
              <w:right w:val="single" w:sz="4" w:space="0" w:color="auto"/>
            </w:tcBorders>
            <w:shd w:val="clear" w:color="auto" w:fill="auto"/>
            <w:vAlign w:val="center"/>
          </w:tcPr>
          <w:p w14:paraId="12806A2D" w14:textId="539464AE" w:rsidR="001636AA" w:rsidRPr="001D6A54" w:rsidDel="001636AA" w:rsidRDefault="001636AA" w:rsidP="002715F4">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auto" w:fill="auto"/>
            <w:vAlign w:val="center"/>
          </w:tcPr>
          <w:p w14:paraId="6375F971" w14:textId="15A2490A" w:rsidR="001636AA" w:rsidRPr="001D6A54" w:rsidDel="001636AA" w:rsidRDefault="001636AA" w:rsidP="002715F4">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auto" w:fill="auto"/>
            <w:noWrap/>
            <w:vAlign w:val="center"/>
          </w:tcPr>
          <w:p w14:paraId="3FEF4DA0" w14:textId="3FDE792F" w:rsidR="001636AA" w:rsidDel="001636AA" w:rsidRDefault="001636AA" w:rsidP="002715F4">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2</w:t>
            </w:r>
          </w:p>
        </w:tc>
        <w:tc>
          <w:tcPr>
            <w:tcW w:w="850" w:type="dxa"/>
            <w:tcBorders>
              <w:top w:val="nil"/>
              <w:left w:val="nil"/>
              <w:bottom w:val="single" w:sz="4" w:space="0" w:color="auto"/>
              <w:right w:val="single" w:sz="4" w:space="0" w:color="auto"/>
            </w:tcBorders>
            <w:shd w:val="clear" w:color="auto" w:fill="auto"/>
            <w:noWrap/>
            <w:vAlign w:val="center"/>
          </w:tcPr>
          <w:p w14:paraId="5A81CA57" w14:textId="77777777" w:rsidR="001636AA" w:rsidRPr="001D6A54" w:rsidDel="001636AA" w:rsidRDefault="001636AA" w:rsidP="008B0D61">
            <w:pPr>
              <w:spacing w:after="0" w:line="240" w:lineRule="auto"/>
              <w:rPr>
                <w:rFonts w:asciiTheme="majorHAnsi" w:eastAsia="Times New Roman" w:hAnsiTheme="majorHAnsi" w:cstheme="majorHAnsi"/>
                <w:color w:val="000000"/>
                <w:lang w:eastAsia="pl-PL"/>
              </w:rPr>
            </w:pPr>
          </w:p>
        </w:tc>
      </w:tr>
      <w:tr w:rsidR="000E11AC" w:rsidRPr="00302302" w14:paraId="20D7753D" w14:textId="77777777" w:rsidTr="000255AE">
        <w:trPr>
          <w:trHeight w:val="346"/>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1EFC02E8" w14:textId="6FB13DA2" w:rsidR="006F35CB" w:rsidRPr="001D6A54" w:rsidRDefault="006F35CB" w:rsidP="006F35CB">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auto" w:fill="auto"/>
            <w:noWrap/>
            <w:vAlign w:val="center"/>
            <w:hideMark/>
          </w:tcPr>
          <w:p w14:paraId="45084F6E" w14:textId="0654389E" w:rsidR="006F35CB" w:rsidRPr="001D6A54" w:rsidRDefault="0003537D" w:rsidP="002F3491">
            <w:pPr>
              <w:spacing w:after="0" w:line="240" w:lineRule="auto"/>
              <w:jc w:val="both"/>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w:t>
            </w:r>
            <w:r w:rsidR="006F35CB" w:rsidRPr="001D6A54">
              <w:rPr>
                <w:rFonts w:asciiTheme="majorHAnsi" w:eastAsia="Times New Roman" w:hAnsiTheme="majorHAnsi" w:cstheme="majorHAnsi"/>
                <w:color w:val="000000"/>
                <w:lang w:eastAsia="pl-PL"/>
              </w:rPr>
              <w:t>PLRO09</w:t>
            </w:r>
            <w:r w:rsidR="00E804BF">
              <w:rPr>
                <w:rFonts w:asciiTheme="majorHAnsi" w:eastAsia="Times New Roman" w:hAnsiTheme="majorHAnsi" w:cstheme="majorHAnsi"/>
                <w:color w:val="000000"/>
                <w:lang w:eastAsia="pl-PL"/>
              </w:rPr>
              <w:t>5</w:t>
            </w:r>
          </w:p>
        </w:tc>
        <w:tc>
          <w:tcPr>
            <w:tcW w:w="5817" w:type="dxa"/>
            <w:tcBorders>
              <w:top w:val="nil"/>
              <w:left w:val="nil"/>
              <w:bottom w:val="single" w:sz="4" w:space="0" w:color="auto"/>
              <w:right w:val="single" w:sz="4" w:space="0" w:color="auto"/>
            </w:tcBorders>
            <w:shd w:val="clear" w:color="auto" w:fill="auto"/>
            <w:vAlign w:val="center"/>
            <w:hideMark/>
          </w:tcPr>
          <w:p w14:paraId="6ADBFDEF" w14:textId="0CB4F919" w:rsidR="006F35CB" w:rsidRPr="001D6A54" w:rsidRDefault="006F35CB" w:rsidP="006F35CB">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Liczba wybudowanych obiektów </w:t>
            </w:r>
            <w:r>
              <w:rPr>
                <w:rFonts w:asciiTheme="majorHAnsi" w:eastAsia="Times New Roman" w:hAnsiTheme="majorHAnsi" w:cstheme="majorHAnsi"/>
                <w:color w:val="000000"/>
                <w:lang w:eastAsia="pl-PL"/>
              </w:rPr>
              <w:t>„</w:t>
            </w:r>
            <w:r w:rsidRPr="001D6A54">
              <w:rPr>
                <w:rFonts w:asciiTheme="majorHAnsi" w:eastAsia="Times New Roman" w:hAnsiTheme="majorHAnsi" w:cstheme="majorHAnsi"/>
                <w:color w:val="000000"/>
                <w:lang w:eastAsia="pl-PL"/>
              </w:rPr>
              <w:t>Bike&amp;Ride</w:t>
            </w:r>
            <w:r>
              <w:rPr>
                <w:rFonts w:asciiTheme="majorHAnsi" w:eastAsia="Times New Roman" w:hAnsiTheme="majorHAnsi" w:cstheme="majorHAnsi"/>
                <w:color w:val="000000"/>
                <w:lang w:eastAsia="pl-PL"/>
              </w:rPr>
              <w:t>”</w:t>
            </w:r>
          </w:p>
        </w:tc>
        <w:tc>
          <w:tcPr>
            <w:tcW w:w="1417" w:type="dxa"/>
            <w:tcBorders>
              <w:top w:val="nil"/>
              <w:left w:val="nil"/>
              <w:bottom w:val="single" w:sz="4" w:space="0" w:color="auto"/>
              <w:right w:val="single" w:sz="4" w:space="0" w:color="auto"/>
            </w:tcBorders>
            <w:shd w:val="clear" w:color="auto" w:fill="auto"/>
            <w:vAlign w:val="center"/>
            <w:hideMark/>
          </w:tcPr>
          <w:p w14:paraId="14A9A4E6" w14:textId="15C4F366" w:rsidR="006F35CB" w:rsidRPr="001D6A54" w:rsidRDefault="006F35CB" w:rsidP="006F35CB">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sztuki</w:t>
            </w:r>
          </w:p>
        </w:tc>
        <w:tc>
          <w:tcPr>
            <w:tcW w:w="1418" w:type="dxa"/>
            <w:tcBorders>
              <w:top w:val="nil"/>
              <w:left w:val="nil"/>
              <w:bottom w:val="single" w:sz="4" w:space="0" w:color="auto"/>
              <w:right w:val="single" w:sz="4" w:space="0" w:color="auto"/>
            </w:tcBorders>
            <w:shd w:val="clear" w:color="auto" w:fill="auto"/>
            <w:vAlign w:val="center"/>
            <w:hideMark/>
          </w:tcPr>
          <w:p w14:paraId="4B27D4C2" w14:textId="3FBA5630" w:rsidR="006F35CB" w:rsidRPr="001D6A54" w:rsidRDefault="006F35CB" w:rsidP="006F35CB">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auto" w:fill="auto"/>
            <w:vAlign w:val="center"/>
            <w:hideMark/>
          </w:tcPr>
          <w:p w14:paraId="521A0213" w14:textId="6A8949E0" w:rsidR="006F35CB" w:rsidRPr="001D6A54" w:rsidRDefault="006F35CB" w:rsidP="006F35CB">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nil"/>
            </w:tcBorders>
            <w:shd w:val="clear" w:color="auto" w:fill="auto"/>
            <w:noWrap/>
            <w:vAlign w:val="center"/>
            <w:hideMark/>
          </w:tcPr>
          <w:p w14:paraId="4ACE6672" w14:textId="307761DA" w:rsidR="006F35CB" w:rsidRPr="001D6A54" w:rsidRDefault="009278FA" w:rsidP="006F35CB">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 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B3D118E" w14:textId="57E4CFBE" w:rsidR="006F35CB" w:rsidRPr="001D6A54" w:rsidRDefault="006F35CB"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876F34" w:rsidRPr="00302302" w14:paraId="191E3E68" w14:textId="77777777" w:rsidTr="000255AE">
        <w:trPr>
          <w:trHeight w:val="553"/>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151E9FDD" w14:textId="77777777" w:rsidR="00876F34" w:rsidRPr="00A5093C"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auto" w:fill="auto"/>
            <w:noWrap/>
            <w:vAlign w:val="center"/>
            <w:hideMark/>
          </w:tcPr>
          <w:p w14:paraId="52E79A9B" w14:textId="075CF5AF" w:rsidR="00876F34" w:rsidRPr="00A5093C" w:rsidRDefault="0003537D" w:rsidP="002F3491">
            <w:pPr>
              <w:spacing w:after="0" w:line="240" w:lineRule="auto"/>
              <w:jc w:val="both"/>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sidDel="00A46D3E">
              <w:rPr>
                <w:rFonts w:asciiTheme="majorHAnsi" w:eastAsia="Times New Roman" w:hAnsiTheme="majorHAnsi" w:cstheme="majorHAnsi"/>
                <w:color w:val="000000"/>
                <w:lang w:eastAsia="pl-PL"/>
              </w:rPr>
              <w:t xml:space="preserve"> </w:t>
            </w:r>
            <w:r w:rsidR="00876F34" w:rsidRPr="001D6A54">
              <w:rPr>
                <w:rFonts w:asciiTheme="majorHAnsi" w:eastAsia="Times New Roman" w:hAnsiTheme="majorHAnsi" w:cstheme="majorHAnsi"/>
                <w:color w:val="000000"/>
                <w:lang w:eastAsia="pl-PL"/>
              </w:rPr>
              <w:t>PLRO098</w:t>
            </w:r>
          </w:p>
        </w:tc>
        <w:tc>
          <w:tcPr>
            <w:tcW w:w="5817" w:type="dxa"/>
            <w:tcBorders>
              <w:top w:val="nil"/>
              <w:left w:val="nil"/>
              <w:bottom w:val="single" w:sz="4" w:space="0" w:color="auto"/>
              <w:right w:val="single" w:sz="4" w:space="0" w:color="auto"/>
            </w:tcBorders>
            <w:shd w:val="clear" w:color="auto" w:fill="auto"/>
            <w:vAlign w:val="center"/>
            <w:hideMark/>
          </w:tcPr>
          <w:p w14:paraId="1A23046D" w14:textId="77777777" w:rsidR="00876F34" w:rsidRPr="00A5093C" w:rsidRDefault="00876F34" w:rsidP="002715F4">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Liczba wybudowanych zintegrowanych węzłów przesiadkowych</w:t>
            </w:r>
          </w:p>
        </w:tc>
        <w:tc>
          <w:tcPr>
            <w:tcW w:w="1417" w:type="dxa"/>
            <w:tcBorders>
              <w:top w:val="nil"/>
              <w:left w:val="nil"/>
              <w:bottom w:val="single" w:sz="4" w:space="0" w:color="auto"/>
              <w:right w:val="single" w:sz="4" w:space="0" w:color="auto"/>
            </w:tcBorders>
            <w:shd w:val="clear" w:color="auto" w:fill="auto"/>
            <w:vAlign w:val="center"/>
            <w:hideMark/>
          </w:tcPr>
          <w:p w14:paraId="4C6D9473" w14:textId="77777777" w:rsidR="00876F34" w:rsidRPr="00A5093C"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sztuki</w:t>
            </w:r>
          </w:p>
        </w:tc>
        <w:tc>
          <w:tcPr>
            <w:tcW w:w="1418" w:type="dxa"/>
            <w:tcBorders>
              <w:top w:val="nil"/>
              <w:left w:val="nil"/>
              <w:bottom w:val="single" w:sz="4" w:space="0" w:color="auto"/>
              <w:right w:val="single" w:sz="4" w:space="0" w:color="auto"/>
            </w:tcBorders>
            <w:shd w:val="clear" w:color="auto" w:fill="auto"/>
            <w:vAlign w:val="center"/>
            <w:hideMark/>
          </w:tcPr>
          <w:p w14:paraId="22E4EB3A" w14:textId="77777777" w:rsidR="00876F34" w:rsidRPr="00A5093C"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auto" w:fill="auto"/>
            <w:vAlign w:val="center"/>
            <w:hideMark/>
          </w:tcPr>
          <w:p w14:paraId="4320D5AE" w14:textId="77777777" w:rsidR="00876F34" w:rsidRPr="00A5093C"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5DB2443C" w14:textId="6EF1BD3D" w:rsidR="00876F34" w:rsidRPr="00A5093C" w:rsidRDefault="001636AA" w:rsidP="0082363F">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 </w:t>
            </w:r>
            <w:r w:rsidR="00EA0818">
              <w:rPr>
                <w:rFonts w:asciiTheme="majorHAnsi" w:eastAsia="Times New Roman" w:hAnsiTheme="majorHAnsi" w:cstheme="majorHAnsi"/>
                <w:color w:val="000000"/>
                <w:lang w:eastAsia="pl-PL"/>
              </w:rPr>
              <w:t>4</w:t>
            </w:r>
          </w:p>
        </w:tc>
        <w:tc>
          <w:tcPr>
            <w:tcW w:w="850" w:type="dxa"/>
            <w:tcBorders>
              <w:top w:val="nil"/>
              <w:left w:val="nil"/>
              <w:bottom w:val="single" w:sz="4" w:space="0" w:color="auto"/>
              <w:right w:val="single" w:sz="4" w:space="0" w:color="auto"/>
            </w:tcBorders>
            <w:shd w:val="clear" w:color="auto" w:fill="auto"/>
            <w:noWrap/>
            <w:vAlign w:val="center"/>
            <w:hideMark/>
          </w:tcPr>
          <w:p w14:paraId="1AF08B57" w14:textId="77777777" w:rsidR="00876F34" w:rsidRPr="00A5093C"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876F34" w:rsidRPr="00302302" w14:paraId="57392893" w14:textId="77777777" w:rsidTr="000255AE">
        <w:trPr>
          <w:trHeight w:val="718"/>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384CDF4B"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auto" w:fill="auto"/>
            <w:noWrap/>
            <w:vAlign w:val="center"/>
            <w:hideMark/>
          </w:tcPr>
          <w:p w14:paraId="781F0CF8" w14:textId="455B540C" w:rsidR="00876F34" w:rsidRPr="001D6A54" w:rsidRDefault="0003537D" w:rsidP="002F3491">
            <w:pPr>
              <w:spacing w:after="0" w:line="240" w:lineRule="auto"/>
              <w:jc w:val="both"/>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 WLWK</w:t>
            </w:r>
            <w:r w:rsidRPr="001D6A54">
              <w:rPr>
                <w:rFonts w:asciiTheme="majorHAnsi" w:eastAsia="Times New Roman" w:hAnsiTheme="majorHAnsi" w:cstheme="majorHAnsi"/>
                <w:color w:val="000000"/>
                <w:lang w:eastAsia="pl-PL"/>
              </w:rPr>
              <w:t xml:space="preserve"> </w:t>
            </w:r>
            <w:r w:rsidR="00876F34" w:rsidRPr="001D6A54">
              <w:rPr>
                <w:rFonts w:asciiTheme="majorHAnsi" w:eastAsia="Times New Roman" w:hAnsiTheme="majorHAnsi" w:cstheme="majorHAnsi"/>
                <w:color w:val="000000"/>
                <w:lang w:eastAsia="pl-PL"/>
              </w:rPr>
              <w:t>PLRO132</w:t>
            </w:r>
          </w:p>
        </w:tc>
        <w:tc>
          <w:tcPr>
            <w:tcW w:w="5817" w:type="dxa"/>
            <w:tcBorders>
              <w:top w:val="nil"/>
              <w:left w:val="nil"/>
              <w:bottom w:val="single" w:sz="4" w:space="0" w:color="auto"/>
              <w:right w:val="single" w:sz="4" w:space="0" w:color="auto"/>
            </w:tcBorders>
            <w:shd w:val="clear" w:color="auto" w:fill="auto"/>
            <w:vAlign w:val="center"/>
            <w:hideMark/>
          </w:tcPr>
          <w:p w14:paraId="5A41864B" w14:textId="77777777" w:rsidR="00876F34" w:rsidRPr="001D6A54" w:rsidRDefault="00876F34" w:rsidP="002715F4">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Liczba obiektów dostosowanych do potrzeb osób   z niepełnosprawnościami (EFRR/FST/FS)</w:t>
            </w:r>
          </w:p>
        </w:tc>
        <w:tc>
          <w:tcPr>
            <w:tcW w:w="1417" w:type="dxa"/>
            <w:tcBorders>
              <w:top w:val="nil"/>
              <w:left w:val="nil"/>
              <w:bottom w:val="single" w:sz="4" w:space="0" w:color="auto"/>
              <w:right w:val="single" w:sz="4" w:space="0" w:color="auto"/>
            </w:tcBorders>
            <w:shd w:val="clear" w:color="auto" w:fill="auto"/>
            <w:vAlign w:val="center"/>
            <w:hideMark/>
          </w:tcPr>
          <w:p w14:paraId="1EC9E35C"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sztuki</w:t>
            </w:r>
          </w:p>
        </w:tc>
        <w:tc>
          <w:tcPr>
            <w:tcW w:w="1418" w:type="dxa"/>
            <w:tcBorders>
              <w:top w:val="nil"/>
              <w:left w:val="nil"/>
              <w:bottom w:val="single" w:sz="4" w:space="0" w:color="auto"/>
              <w:right w:val="single" w:sz="4" w:space="0" w:color="auto"/>
            </w:tcBorders>
            <w:shd w:val="clear" w:color="auto" w:fill="auto"/>
            <w:vAlign w:val="center"/>
            <w:hideMark/>
          </w:tcPr>
          <w:p w14:paraId="4223FA6B"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auto" w:fill="auto"/>
            <w:vAlign w:val="center"/>
            <w:hideMark/>
          </w:tcPr>
          <w:p w14:paraId="794AA4F9"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3FA7D6F3"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115</w:t>
            </w:r>
          </w:p>
        </w:tc>
        <w:tc>
          <w:tcPr>
            <w:tcW w:w="850" w:type="dxa"/>
            <w:tcBorders>
              <w:top w:val="nil"/>
              <w:left w:val="nil"/>
              <w:bottom w:val="single" w:sz="4" w:space="0" w:color="auto"/>
              <w:right w:val="single" w:sz="4" w:space="0" w:color="auto"/>
            </w:tcBorders>
            <w:shd w:val="clear" w:color="auto" w:fill="auto"/>
            <w:noWrap/>
            <w:vAlign w:val="center"/>
            <w:hideMark/>
          </w:tcPr>
          <w:p w14:paraId="24EDF0BC" w14:textId="77777777" w:rsidR="00876F34" w:rsidRPr="001D6A54"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0E11AC" w:rsidRPr="00302302" w14:paraId="1B8BF9B8" w14:textId="77777777" w:rsidTr="000255AE">
        <w:trPr>
          <w:trHeight w:val="718"/>
        </w:trPr>
        <w:tc>
          <w:tcPr>
            <w:tcW w:w="1276" w:type="dxa"/>
            <w:tcBorders>
              <w:top w:val="nil"/>
              <w:left w:val="single" w:sz="4" w:space="0" w:color="auto"/>
              <w:bottom w:val="single" w:sz="4" w:space="0" w:color="auto"/>
              <w:right w:val="single" w:sz="4" w:space="0" w:color="auto"/>
            </w:tcBorders>
            <w:shd w:val="clear" w:color="000000" w:fill="FFF2CC"/>
            <w:vAlign w:val="center"/>
          </w:tcPr>
          <w:p w14:paraId="46D665CB"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lastRenderedPageBreak/>
              <w:t>Wskaźnik rezultatu</w:t>
            </w:r>
          </w:p>
        </w:tc>
        <w:tc>
          <w:tcPr>
            <w:tcW w:w="1129" w:type="dxa"/>
            <w:tcBorders>
              <w:top w:val="nil"/>
              <w:left w:val="nil"/>
              <w:bottom w:val="single" w:sz="4" w:space="0" w:color="auto"/>
              <w:right w:val="single" w:sz="4" w:space="0" w:color="auto"/>
            </w:tcBorders>
            <w:shd w:val="clear" w:color="000000" w:fill="FFF2CC"/>
            <w:noWrap/>
            <w:vAlign w:val="center"/>
          </w:tcPr>
          <w:p w14:paraId="2A0C0725" w14:textId="2ED267E3" w:rsidR="00876F34" w:rsidRPr="001D6A54" w:rsidRDefault="0003537D" w:rsidP="002F3491">
            <w:pPr>
              <w:spacing w:after="0" w:line="240" w:lineRule="auto"/>
              <w:jc w:val="both"/>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 WLWK</w:t>
            </w:r>
            <w:r w:rsidRPr="001D6A54">
              <w:rPr>
                <w:rFonts w:asciiTheme="majorHAnsi" w:eastAsia="Times New Roman" w:hAnsiTheme="majorHAnsi" w:cstheme="majorHAnsi"/>
                <w:color w:val="000000"/>
                <w:lang w:eastAsia="pl-PL"/>
              </w:rPr>
              <w:t xml:space="preserve"> </w:t>
            </w:r>
            <w:r w:rsidR="00876F34" w:rsidRPr="001D6A54">
              <w:rPr>
                <w:rFonts w:asciiTheme="majorHAnsi" w:eastAsia="Times New Roman" w:hAnsiTheme="majorHAnsi" w:cstheme="majorHAnsi"/>
                <w:color w:val="000000"/>
                <w:lang w:eastAsia="pl-PL"/>
              </w:rPr>
              <w:t>PLRR021</w:t>
            </w:r>
          </w:p>
        </w:tc>
        <w:tc>
          <w:tcPr>
            <w:tcW w:w="5817" w:type="dxa"/>
            <w:tcBorders>
              <w:top w:val="nil"/>
              <w:left w:val="nil"/>
              <w:bottom w:val="single" w:sz="4" w:space="0" w:color="auto"/>
              <w:right w:val="single" w:sz="4" w:space="0" w:color="auto"/>
            </w:tcBorders>
            <w:shd w:val="clear" w:color="000000" w:fill="FFF2CC"/>
            <w:vAlign w:val="center"/>
          </w:tcPr>
          <w:p w14:paraId="2A7AED96" w14:textId="48CF2383" w:rsidR="00876F34" w:rsidRPr="001D6A54" w:rsidRDefault="00876F34" w:rsidP="002715F4">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Liczba pojazdów korzystających z miejsc postojowych w wybudowanych, przebudowanych lub doposażonych obiektach </w:t>
            </w:r>
            <w:r w:rsidR="00EF132B">
              <w:rPr>
                <w:rFonts w:asciiTheme="majorHAnsi" w:eastAsia="Times New Roman" w:hAnsiTheme="majorHAnsi" w:cstheme="majorHAnsi"/>
                <w:color w:val="000000"/>
                <w:lang w:eastAsia="pl-PL"/>
              </w:rPr>
              <w:t>„</w:t>
            </w:r>
            <w:r w:rsidRPr="001D6A54">
              <w:rPr>
                <w:rFonts w:asciiTheme="majorHAnsi" w:eastAsia="Times New Roman" w:hAnsiTheme="majorHAnsi" w:cstheme="majorHAnsi"/>
                <w:color w:val="000000"/>
                <w:lang w:eastAsia="pl-PL"/>
              </w:rPr>
              <w:t>parkuj i jedź</w:t>
            </w:r>
            <w:r w:rsidR="00EF132B">
              <w:rPr>
                <w:rFonts w:asciiTheme="majorHAnsi" w:eastAsia="Times New Roman" w:hAnsiTheme="majorHAnsi" w:cstheme="majorHAnsi"/>
                <w:color w:val="000000"/>
                <w:lang w:eastAsia="pl-PL"/>
              </w:rPr>
              <w:t>”</w:t>
            </w:r>
            <w:r w:rsidRPr="001D6A54">
              <w:rPr>
                <w:rFonts w:asciiTheme="majorHAnsi" w:eastAsia="Times New Roman" w:hAnsiTheme="majorHAnsi" w:cstheme="majorHAnsi"/>
                <w:color w:val="000000"/>
                <w:lang w:eastAsia="pl-PL"/>
              </w:rPr>
              <w:t xml:space="preserve"> </w:t>
            </w:r>
          </w:p>
        </w:tc>
        <w:tc>
          <w:tcPr>
            <w:tcW w:w="1417" w:type="dxa"/>
            <w:tcBorders>
              <w:top w:val="nil"/>
              <w:left w:val="nil"/>
              <w:bottom w:val="single" w:sz="4" w:space="0" w:color="auto"/>
              <w:right w:val="single" w:sz="4" w:space="0" w:color="auto"/>
            </w:tcBorders>
            <w:shd w:val="clear" w:color="000000" w:fill="FFF2CC"/>
            <w:vAlign w:val="center"/>
          </w:tcPr>
          <w:p w14:paraId="48F9507C"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sztuki</w:t>
            </w:r>
          </w:p>
        </w:tc>
        <w:tc>
          <w:tcPr>
            <w:tcW w:w="1418" w:type="dxa"/>
            <w:tcBorders>
              <w:top w:val="nil"/>
              <w:left w:val="nil"/>
              <w:bottom w:val="single" w:sz="4" w:space="0" w:color="auto"/>
              <w:right w:val="single" w:sz="4" w:space="0" w:color="auto"/>
            </w:tcBorders>
            <w:shd w:val="clear" w:color="000000" w:fill="FFF2CC"/>
            <w:vAlign w:val="center"/>
          </w:tcPr>
          <w:p w14:paraId="1F917958"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2CC"/>
            <w:vAlign w:val="center"/>
          </w:tcPr>
          <w:p w14:paraId="2AE8E5B5"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000000" w:fill="FFF2CC"/>
            <w:noWrap/>
            <w:vAlign w:val="center"/>
          </w:tcPr>
          <w:p w14:paraId="43C12832"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9 000</w:t>
            </w:r>
          </w:p>
        </w:tc>
        <w:tc>
          <w:tcPr>
            <w:tcW w:w="850" w:type="dxa"/>
            <w:tcBorders>
              <w:top w:val="nil"/>
              <w:left w:val="nil"/>
              <w:bottom w:val="single" w:sz="4" w:space="0" w:color="auto"/>
              <w:right w:val="single" w:sz="4" w:space="0" w:color="auto"/>
            </w:tcBorders>
            <w:shd w:val="clear" w:color="000000" w:fill="FFF2CC"/>
            <w:noWrap/>
            <w:vAlign w:val="center"/>
          </w:tcPr>
          <w:p w14:paraId="642FDF07" w14:textId="77777777" w:rsidR="00876F34" w:rsidRPr="001D6A54"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E24EA7" w:rsidRPr="00302302" w14:paraId="64314BAD" w14:textId="77777777" w:rsidTr="000255AE">
        <w:trPr>
          <w:trHeight w:val="596"/>
        </w:trPr>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05F74E55" w14:textId="77777777" w:rsidR="00E24EA7" w:rsidRPr="001D6A54" w:rsidRDefault="00E24EA7" w:rsidP="00E24EA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000000" w:fill="FFFFFF"/>
            <w:noWrap/>
            <w:vAlign w:val="center"/>
            <w:hideMark/>
          </w:tcPr>
          <w:p w14:paraId="7B84D63C" w14:textId="77777777" w:rsidR="00E24EA7" w:rsidRPr="001D6A54" w:rsidRDefault="00E24EA7" w:rsidP="002F3491">
            <w:pPr>
              <w:spacing w:after="0" w:line="240" w:lineRule="auto"/>
              <w:jc w:val="both"/>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RCO057</w:t>
            </w:r>
          </w:p>
        </w:tc>
        <w:tc>
          <w:tcPr>
            <w:tcW w:w="5817" w:type="dxa"/>
            <w:tcBorders>
              <w:top w:val="nil"/>
              <w:left w:val="nil"/>
              <w:bottom w:val="single" w:sz="4" w:space="0" w:color="auto"/>
              <w:right w:val="single" w:sz="4" w:space="0" w:color="auto"/>
            </w:tcBorders>
            <w:shd w:val="clear" w:color="000000" w:fill="FFFFFF"/>
            <w:vAlign w:val="center"/>
            <w:hideMark/>
          </w:tcPr>
          <w:p w14:paraId="321BC751" w14:textId="77777777" w:rsidR="00E24EA7" w:rsidRPr="001D6A54" w:rsidRDefault="00E24EA7" w:rsidP="00E24EA7">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Pojemność ekologicznego taboru do zbiorowego transportu publicznego </w:t>
            </w:r>
          </w:p>
        </w:tc>
        <w:tc>
          <w:tcPr>
            <w:tcW w:w="1417" w:type="dxa"/>
            <w:tcBorders>
              <w:top w:val="nil"/>
              <w:left w:val="nil"/>
              <w:bottom w:val="single" w:sz="4" w:space="0" w:color="auto"/>
              <w:right w:val="single" w:sz="4" w:space="0" w:color="auto"/>
            </w:tcBorders>
            <w:shd w:val="clear" w:color="auto" w:fill="auto"/>
            <w:vAlign w:val="center"/>
            <w:hideMark/>
          </w:tcPr>
          <w:p w14:paraId="6EBA2A4A" w14:textId="77777777" w:rsidR="00E24EA7" w:rsidRPr="001D6A54" w:rsidRDefault="00E24EA7" w:rsidP="00E24EA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osoby</w:t>
            </w:r>
          </w:p>
        </w:tc>
        <w:tc>
          <w:tcPr>
            <w:tcW w:w="1418" w:type="dxa"/>
            <w:tcBorders>
              <w:top w:val="nil"/>
              <w:left w:val="nil"/>
              <w:bottom w:val="single" w:sz="4" w:space="0" w:color="auto"/>
              <w:right w:val="single" w:sz="4" w:space="0" w:color="auto"/>
            </w:tcBorders>
            <w:shd w:val="clear" w:color="000000" w:fill="FFFFFF"/>
            <w:vAlign w:val="center"/>
            <w:hideMark/>
          </w:tcPr>
          <w:p w14:paraId="76F55E1A" w14:textId="77777777" w:rsidR="00E24EA7" w:rsidRPr="001D6A54" w:rsidRDefault="00E24EA7" w:rsidP="00E24EA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FFF"/>
            <w:vAlign w:val="center"/>
            <w:hideMark/>
          </w:tcPr>
          <w:p w14:paraId="3E280A26" w14:textId="77777777" w:rsidR="00E24EA7" w:rsidRPr="001D6A54" w:rsidRDefault="00E24EA7" w:rsidP="00E24EA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nil"/>
            </w:tcBorders>
            <w:shd w:val="clear" w:color="000000" w:fill="FFFFFF"/>
            <w:noWrap/>
            <w:vAlign w:val="center"/>
            <w:hideMark/>
          </w:tcPr>
          <w:p w14:paraId="211A33A4" w14:textId="4AF5AD38" w:rsidR="00E24EA7" w:rsidRPr="001D6A54" w:rsidRDefault="001636AA" w:rsidP="00E24EA7">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 170</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53BDA45" w14:textId="77777777" w:rsidR="00E24EA7" w:rsidRPr="001D6A54" w:rsidRDefault="00E24EA7" w:rsidP="00E24EA7">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E24EA7" w:rsidRPr="00302302" w14:paraId="16C3C495" w14:textId="77777777" w:rsidTr="000255AE">
        <w:trPr>
          <w:trHeight w:val="596"/>
        </w:trPr>
        <w:tc>
          <w:tcPr>
            <w:tcW w:w="1276" w:type="dxa"/>
            <w:tcBorders>
              <w:top w:val="nil"/>
              <w:left w:val="single" w:sz="4" w:space="0" w:color="auto"/>
              <w:bottom w:val="single" w:sz="4" w:space="0" w:color="auto"/>
              <w:right w:val="single" w:sz="4" w:space="0" w:color="auto"/>
            </w:tcBorders>
            <w:shd w:val="clear" w:color="000000" w:fill="FFFFFF"/>
            <w:vAlign w:val="center"/>
          </w:tcPr>
          <w:p w14:paraId="5231180B" w14:textId="77777777" w:rsidR="00E24EA7" w:rsidRPr="00A5093C" w:rsidRDefault="00E24EA7" w:rsidP="00E24EA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000000" w:fill="FFFFFF"/>
            <w:noWrap/>
            <w:vAlign w:val="center"/>
          </w:tcPr>
          <w:p w14:paraId="407442ED" w14:textId="77777777" w:rsidR="00E24EA7" w:rsidRPr="00A5093C" w:rsidRDefault="00E24EA7" w:rsidP="002F3491">
            <w:pPr>
              <w:spacing w:after="0" w:line="240" w:lineRule="auto"/>
              <w:jc w:val="both"/>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RCO058</w:t>
            </w:r>
          </w:p>
        </w:tc>
        <w:tc>
          <w:tcPr>
            <w:tcW w:w="5817" w:type="dxa"/>
            <w:tcBorders>
              <w:top w:val="nil"/>
              <w:left w:val="nil"/>
              <w:bottom w:val="single" w:sz="4" w:space="0" w:color="auto"/>
              <w:right w:val="single" w:sz="4" w:space="0" w:color="auto"/>
            </w:tcBorders>
            <w:shd w:val="clear" w:color="000000" w:fill="FFFFFF"/>
            <w:vAlign w:val="center"/>
          </w:tcPr>
          <w:p w14:paraId="47384B46" w14:textId="77777777" w:rsidR="00E24EA7" w:rsidRPr="00A5093C" w:rsidRDefault="00E24EA7" w:rsidP="00E24EA7">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Wspierana infrastruktura rowerowa </w:t>
            </w:r>
          </w:p>
        </w:tc>
        <w:tc>
          <w:tcPr>
            <w:tcW w:w="1417" w:type="dxa"/>
            <w:tcBorders>
              <w:top w:val="nil"/>
              <w:left w:val="nil"/>
              <w:bottom w:val="single" w:sz="4" w:space="0" w:color="auto"/>
              <w:right w:val="single" w:sz="4" w:space="0" w:color="auto"/>
            </w:tcBorders>
            <w:shd w:val="clear" w:color="auto" w:fill="auto"/>
            <w:vAlign w:val="center"/>
          </w:tcPr>
          <w:p w14:paraId="55AC99B7" w14:textId="77777777" w:rsidR="00E24EA7" w:rsidRPr="00A5093C" w:rsidRDefault="00E24EA7" w:rsidP="00E24EA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km</w:t>
            </w:r>
          </w:p>
        </w:tc>
        <w:tc>
          <w:tcPr>
            <w:tcW w:w="1418" w:type="dxa"/>
            <w:tcBorders>
              <w:top w:val="nil"/>
              <w:left w:val="nil"/>
              <w:bottom w:val="single" w:sz="4" w:space="0" w:color="auto"/>
              <w:right w:val="single" w:sz="4" w:space="0" w:color="auto"/>
            </w:tcBorders>
            <w:shd w:val="clear" w:color="000000" w:fill="FFFFFF"/>
            <w:vAlign w:val="center"/>
          </w:tcPr>
          <w:p w14:paraId="5991E0CA" w14:textId="77777777" w:rsidR="00E24EA7" w:rsidRPr="00A5093C" w:rsidRDefault="00E24EA7" w:rsidP="00E24EA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FFF"/>
            <w:vAlign w:val="center"/>
          </w:tcPr>
          <w:p w14:paraId="4C698105" w14:textId="77777777" w:rsidR="00E24EA7" w:rsidRPr="00A5093C" w:rsidRDefault="00E24EA7" w:rsidP="00E24EA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nil"/>
            </w:tcBorders>
            <w:shd w:val="clear" w:color="000000" w:fill="FFFFFF"/>
            <w:noWrap/>
            <w:vAlign w:val="center"/>
          </w:tcPr>
          <w:p w14:paraId="06877C47" w14:textId="77777777" w:rsidR="00E24EA7" w:rsidRPr="00A5093C" w:rsidRDefault="00E24EA7" w:rsidP="00E24EA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50</w:t>
            </w:r>
          </w:p>
        </w:tc>
        <w:tc>
          <w:tcPr>
            <w:tcW w:w="850" w:type="dxa"/>
            <w:tcBorders>
              <w:top w:val="nil"/>
              <w:left w:val="single" w:sz="4" w:space="0" w:color="auto"/>
              <w:bottom w:val="single" w:sz="4" w:space="0" w:color="auto"/>
              <w:right w:val="single" w:sz="4" w:space="0" w:color="auto"/>
            </w:tcBorders>
            <w:shd w:val="clear" w:color="000000" w:fill="FFFFFF"/>
            <w:noWrap/>
            <w:vAlign w:val="center"/>
          </w:tcPr>
          <w:p w14:paraId="16B77302" w14:textId="77777777" w:rsidR="00E24EA7" w:rsidRPr="00A5093C" w:rsidRDefault="00E24EA7" w:rsidP="00E24EA7">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E24EA7" w:rsidRPr="00302302" w14:paraId="02779114" w14:textId="77777777" w:rsidTr="000255AE">
        <w:trPr>
          <w:trHeight w:val="718"/>
        </w:trPr>
        <w:tc>
          <w:tcPr>
            <w:tcW w:w="1276" w:type="dxa"/>
            <w:tcBorders>
              <w:top w:val="nil"/>
              <w:left w:val="single" w:sz="4" w:space="0" w:color="auto"/>
              <w:bottom w:val="single" w:sz="4" w:space="0" w:color="auto"/>
              <w:right w:val="single" w:sz="4" w:space="0" w:color="auto"/>
            </w:tcBorders>
            <w:shd w:val="clear" w:color="000000" w:fill="FFF2CC"/>
            <w:vAlign w:val="center"/>
            <w:hideMark/>
          </w:tcPr>
          <w:p w14:paraId="3CA1612A" w14:textId="77777777" w:rsidR="00E24EA7" w:rsidRPr="001D6A54" w:rsidRDefault="00E24EA7" w:rsidP="00E24EA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rezultatu</w:t>
            </w:r>
          </w:p>
        </w:tc>
        <w:tc>
          <w:tcPr>
            <w:tcW w:w="1129" w:type="dxa"/>
            <w:tcBorders>
              <w:top w:val="nil"/>
              <w:left w:val="nil"/>
              <w:bottom w:val="single" w:sz="4" w:space="0" w:color="auto"/>
              <w:right w:val="single" w:sz="4" w:space="0" w:color="auto"/>
            </w:tcBorders>
            <w:shd w:val="clear" w:color="000000" w:fill="FFF2CC"/>
            <w:noWrap/>
            <w:vAlign w:val="center"/>
            <w:hideMark/>
          </w:tcPr>
          <w:p w14:paraId="16196A44" w14:textId="77777777" w:rsidR="00E24EA7" w:rsidRPr="001D6A54" w:rsidRDefault="00E24EA7" w:rsidP="002F3491">
            <w:pPr>
              <w:spacing w:after="0" w:line="240" w:lineRule="auto"/>
              <w:jc w:val="both"/>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RCR064</w:t>
            </w:r>
          </w:p>
        </w:tc>
        <w:tc>
          <w:tcPr>
            <w:tcW w:w="5817" w:type="dxa"/>
            <w:tcBorders>
              <w:top w:val="nil"/>
              <w:left w:val="nil"/>
              <w:bottom w:val="single" w:sz="4" w:space="0" w:color="auto"/>
              <w:right w:val="single" w:sz="4" w:space="0" w:color="auto"/>
            </w:tcBorders>
            <w:shd w:val="clear" w:color="000000" w:fill="FFF2CC"/>
            <w:vAlign w:val="center"/>
            <w:hideMark/>
          </w:tcPr>
          <w:p w14:paraId="680E7CA8" w14:textId="77777777" w:rsidR="00E24EA7" w:rsidRPr="001D6A54" w:rsidRDefault="00E24EA7" w:rsidP="00E24EA7">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Roczna liczba użytkowników infrastruktury rowerowej </w:t>
            </w:r>
          </w:p>
        </w:tc>
        <w:tc>
          <w:tcPr>
            <w:tcW w:w="1417" w:type="dxa"/>
            <w:tcBorders>
              <w:top w:val="nil"/>
              <w:left w:val="nil"/>
              <w:bottom w:val="single" w:sz="4" w:space="0" w:color="auto"/>
              <w:right w:val="single" w:sz="4" w:space="0" w:color="auto"/>
            </w:tcBorders>
            <w:shd w:val="clear" w:color="000000" w:fill="FFF2CC"/>
            <w:vAlign w:val="center"/>
            <w:hideMark/>
          </w:tcPr>
          <w:p w14:paraId="0ED11D97" w14:textId="77777777" w:rsidR="00E24EA7" w:rsidRPr="001D6A54" w:rsidRDefault="00E24EA7" w:rsidP="00E24EA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użytkownicy</w:t>
            </w:r>
          </w:p>
        </w:tc>
        <w:tc>
          <w:tcPr>
            <w:tcW w:w="1418" w:type="dxa"/>
            <w:tcBorders>
              <w:top w:val="nil"/>
              <w:left w:val="nil"/>
              <w:bottom w:val="single" w:sz="4" w:space="0" w:color="auto"/>
              <w:right w:val="single" w:sz="4" w:space="0" w:color="auto"/>
            </w:tcBorders>
            <w:shd w:val="clear" w:color="000000" w:fill="FFF2CC"/>
            <w:vAlign w:val="center"/>
            <w:hideMark/>
          </w:tcPr>
          <w:p w14:paraId="0768D432" w14:textId="77777777" w:rsidR="00E24EA7" w:rsidRPr="001D6A54" w:rsidRDefault="00E24EA7" w:rsidP="00E24EA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2CC"/>
            <w:vAlign w:val="center"/>
            <w:hideMark/>
          </w:tcPr>
          <w:p w14:paraId="5BA12754" w14:textId="77777777" w:rsidR="00E24EA7" w:rsidRPr="001D6A54" w:rsidRDefault="00E24EA7" w:rsidP="00E24EA7">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nil"/>
            </w:tcBorders>
            <w:shd w:val="clear" w:color="000000" w:fill="FFF2CC"/>
            <w:noWrap/>
            <w:vAlign w:val="center"/>
            <w:hideMark/>
          </w:tcPr>
          <w:p w14:paraId="506E9EF3" w14:textId="4E031216" w:rsidR="00E24EA7" w:rsidRPr="001D6A54" w:rsidRDefault="00E24EA7" w:rsidP="0082363F">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50</w:t>
            </w:r>
            <w:r w:rsidR="0082363F">
              <w:rPr>
                <w:rFonts w:asciiTheme="majorHAnsi" w:eastAsia="Times New Roman" w:hAnsiTheme="majorHAnsi" w:cstheme="majorHAnsi"/>
                <w:color w:val="000000"/>
                <w:lang w:eastAsia="pl-PL"/>
              </w:rPr>
              <w:t> </w:t>
            </w:r>
            <w:r w:rsidRPr="001D6A54">
              <w:rPr>
                <w:rFonts w:asciiTheme="majorHAnsi" w:eastAsia="Times New Roman" w:hAnsiTheme="majorHAnsi" w:cstheme="majorHAnsi"/>
                <w:color w:val="000000"/>
                <w:lang w:eastAsia="pl-PL"/>
              </w:rPr>
              <w:t>000</w:t>
            </w:r>
            <w:r w:rsidR="0082363F">
              <w:rPr>
                <w:rFonts w:asciiTheme="majorHAnsi" w:eastAsia="Times New Roman" w:hAnsiTheme="majorHAnsi" w:cstheme="majorHAnsi"/>
                <w:color w:val="000000"/>
                <w:lang w:eastAsia="pl-PL"/>
              </w:rPr>
              <w:t xml:space="preserve"> </w:t>
            </w:r>
          </w:p>
        </w:tc>
        <w:tc>
          <w:tcPr>
            <w:tcW w:w="850" w:type="dxa"/>
            <w:tcBorders>
              <w:top w:val="nil"/>
              <w:left w:val="single" w:sz="4" w:space="0" w:color="auto"/>
              <w:bottom w:val="single" w:sz="4" w:space="0" w:color="auto"/>
              <w:right w:val="single" w:sz="4" w:space="0" w:color="auto"/>
            </w:tcBorders>
            <w:shd w:val="clear" w:color="000000" w:fill="FFF2CC"/>
            <w:noWrap/>
            <w:vAlign w:val="center"/>
            <w:hideMark/>
          </w:tcPr>
          <w:p w14:paraId="3ED4BD86" w14:textId="77777777" w:rsidR="00E24EA7" w:rsidRPr="001D6A54" w:rsidRDefault="00E24EA7" w:rsidP="00E24EA7">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876F34" w:rsidRPr="001D6A54" w14:paraId="341050FC" w14:textId="77777777" w:rsidTr="004E2D16">
        <w:trPr>
          <w:trHeight w:val="718"/>
        </w:trPr>
        <w:tc>
          <w:tcPr>
            <w:tcW w:w="14175"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006FE6" w14:textId="77777777" w:rsidR="00BA2B6C" w:rsidRDefault="00BA2B6C" w:rsidP="00E24EA7">
            <w:pPr>
              <w:spacing w:after="0" w:line="240" w:lineRule="auto"/>
              <w:jc w:val="center"/>
              <w:rPr>
                <w:rFonts w:asciiTheme="majorHAnsi" w:eastAsia="Times New Roman" w:hAnsiTheme="majorHAnsi" w:cstheme="majorHAnsi"/>
                <w:b/>
                <w:bCs/>
                <w:color w:val="000000"/>
                <w:lang w:eastAsia="pl-PL"/>
              </w:rPr>
            </w:pPr>
          </w:p>
          <w:p w14:paraId="63F7CA14" w14:textId="735A732F" w:rsidR="00BA452B" w:rsidRPr="001D6A54" w:rsidRDefault="0033765D" w:rsidP="002715F4">
            <w:pPr>
              <w:spacing w:after="0" w:line="240" w:lineRule="auto"/>
              <w:jc w:val="center"/>
              <w:rPr>
                <w:rFonts w:asciiTheme="majorHAnsi" w:eastAsia="Times New Roman" w:hAnsiTheme="majorHAnsi" w:cstheme="majorHAnsi"/>
                <w:b/>
                <w:bCs/>
                <w:color w:val="000000"/>
                <w:lang w:eastAsia="pl-PL"/>
              </w:rPr>
            </w:pPr>
            <w:r>
              <w:rPr>
                <w:rFonts w:asciiTheme="majorHAnsi" w:eastAsia="Times New Roman" w:hAnsiTheme="majorHAnsi" w:cstheme="majorHAnsi"/>
                <w:b/>
                <w:bCs/>
                <w:color w:val="000000"/>
                <w:lang w:eastAsia="pl-PL"/>
              </w:rPr>
              <w:t>Priorytet Strategii ZIT</w:t>
            </w:r>
            <w:r w:rsidRPr="001D6A54">
              <w:rPr>
                <w:rFonts w:asciiTheme="majorHAnsi" w:eastAsia="Times New Roman" w:hAnsiTheme="majorHAnsi" w:cstheme="majorHAnsi"/>
                <w:b/>
                <w:bCs/>
                <w:color w:val="000000"/>
                <w:lang w:eastAsia="pl-PL"/>
              </w:rPr>
              <w:t xml:space="preserve"> </w:t>
            </w:r>
            <w:r w:rsidR="00E24EA7">
              <w:rPr>
                <w:rFonts w:asciiTheme="majorHAnsi" w:eastAsia="Times New Roman" w:hAnsiTheme="majorHAnsi" w:cstheme="majorHAnsi"/>
                <w:b/>
                <w:bCs/>
                <w:color w:val="000000"/>
                <w:lang w:eastAsia="pl-PL"/>
              </w:rPr>
              <w:t>6</w:t>
            </w:r>
            <w:r w:rsidR="006C499A">
              <w:rPr>
                <w:rFonts w:asciiTheme="majorHAnsi" w:eastAsia="Times New Roman" w:hAnsiTheme="majorHAnsi" w:cstheme="majorHAnsi"/>
                <w:b/>
                <w:bCs/>
                <w:color w:val="000000"/>
                <w:lang w:eastAsia="pl-PL"/>
              </w:rPr>
              <w:t>.1</w:t>
            </w:r>
            <w:r w:rsidR="00876F34" w:rsidRPr="001D6A54">
              <w:rPr>
                <w:rFonts w:asciiTheme="majorHAnsi" w:eastAsia="Times New Roman" w:hAnsiTheme="majorHAnsi" w:cstheme="majorHAnsi"/>
                <w:b/>
                <w:bCs/>
                <w:color w:val="000000"/>
                <w:lang w:eastAsia="pl-PL"/>
              </w:rPr>
              <w:t xml:space="preserve">                                                                                                                                                                                                                                                 </w:t>
            </w:r>
            <w:r w:rsidR="00E24EA7">
              <w:rPr>
                <w:rFonts w:asciiTheme="majorHAnsi" w:eastAsia="Times New Roman" w:hAnsiTheme="majorHAnsi" w:cstheme="majorHAnsi"/>
                <w:b/>
                <w:bCs/>
                <w:color w:val="000000"/>
                <w:lang w:eastAsia="pl-PL"/>
              </w:rPr>
              <w:t>Wzmocnienie atrakcyjności turystycznej</w:t>
            </w:r>
            <w:r w:rsidR="00747E47">
              <w:rPr>
                <w:rFonts w:asciiTheme="majorHAnsi" w:eastAsia="Times New Roman" w:hAnsiTheme="majorHAnsi" w:cstheme="majorHAnsi"/>
                <w:b/>
                <w:bCs/>
                <w:color w:val="000000"/>
                <w:lang w:eastAsia="pl-PL"/>
              </w:rPr>
              <w:t xml:space="preserve"> KKBOF</w:t>
            </w:r>
          </w:p>
        </w:tc>
      </w:tr>
      <w:tr w:rsidR="00876F34" w:rsidRPr="00302302" w14:paraId="005633D7" w14:textId="77777777" w:rsidTr="000255AE">
        <w:trPr>
          <w:trHeight w:val="718"/>
        </w:trPr>
        <w:tc>
          <w:tcPr>
            <w:tcW w:w="1276" w:type="dxa"/>
            <w:tcBorders>
              <w:top w:val="nil"/>
              <w:left w:val="single" w:sz="4" w:space="0" w:color="auto"/>
              <w:bottom w:val="single" w:sz="4" w:space="0" w:color="auto"/>
              <w:right w:val="single" w:sz="4" w:space="0" w:color="auto"/>
            </w:tcBorders>
            <w:shd w:val="clear" w:color="auto" w:fill="auto"/>
            <w:vAlign w:val="center"/>
          </w:tcPr>
          <w:p w14:paraId="70FFA6B7"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auto" w:fill="auto"/>
            <w:noWrap/>
            <w:vAlign w:val="center"/>
          </w:tcPr>
          <w:p w14:paraId="1AABAC26" w14:textId="5524C0F4" w:rsidR="00876F34" w:rsidRPr="001D6A54" w:rsidRDefault="0003537D" w:rsidP="002F3491">
            <w:pPr>
              <w:spacing w:after="0" w:line="240" w:lineRule="auto"/>
              <w:jc w:val="both"/>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w:t>
            </w:r>
            <w:r w:rsidR="00876F34" w:rsidRPr="001D6A54">
              <w:rPr>
                <w:rFonts w:asciiTheme="majorHAnsi" w:eastAsia="Times New Roman" w:hAnsiTheme="majorHAnsi" w:cstheme="majorHAnsi"/>
                <w:color w:val="000000"/>
                <w:lang w:eastAsia="pl-PL"/>
              </w:rPr>
              <w:t xml:space="preserve">RCO077 </w:t>
            </w:r>
          </w:p>
        </w:tc>
        <w:tc>
          <w:tcPr>
            <w:tcW w:w="5817" w:type="dxa"/>
            <w:tcBorders>
              <w:top w:val="nil"/>
              <w:left w:val="nil"/>
              <w:bottom w:val="single" w:sz="4" w:space="0" w:color="auto"/>
              <w:right w:val="single" w:sz="4" w:space="0" w:color="auto"/>
            </w:tcBorders>
            <w:shd w:val="clear" w:color="auto" w:fill="auto"/>
            <w:vAlign w:val="center"/>
          </w:tcPr>
          <w:p w14:paraId="46F7F669" w14:textId="77777777" w:rsidR="00876F34" w:rsidRPr="001D6A54" w:rsidRDefault="00876F34" w:rsidP="002715F4">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Liczba obiektów kulturalnych i turystycznych objętych wsparciem </w:t>
            </w:r>
          </w:p>
        </w:tc>
        <w:tc>
          <w:tcPr>
            <w:tcW w:w="1417" w:type="dxa"/>
            <w:tcBorders>
              <w:top w:val="nil"/>
              <w:left w:val="nil"/>
              <w:bottom w:val="single" w:sz="4" w:space="0" w:color="auto"/>
              <w:right w:val="single" w:sz="4" w:space="0" w:color="auto"/>
            </w:tcBorders>
            <w:shd w:val="clear" w:color="auto" w:fill="auto"/>
            <w:vAlign w:val="center"/>
          </w:tcPr>
          <w:p w14:paraId="31B4F45C"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sztuki</w:t>
            </w:r>
          </w:p>
        </w:tc>
        <w:tc>
          <w:tcPr>
            <w:tcW w:w="1418" w:type="dxa"/>
            <w:tcBorders>
              <w:top w:val="nil"/>
              <w:left w:val="nil"/>
              <w:bottom w:val="single" w:sz="4" w:space="0" w:color="auto"/>
              <w:right w:val="single" w:sz="4" w:space="0" w:color="auto"/>
            </w:tcBorders>
            <w:shd w:val="clear" w:color="auto" w:fill="auto"/>
            <w:vAlign w:val="center"/>
          </w:tcPr>
          <w:p w14:paraId="060F3B93"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auto" w:fill="auto"/>
            <w:vAlign w:val="center"/>
          </w:tcPr>
          <w:p w14:paraId="116D3B31" w14:textId="77777777" w:rsidR="00876F34" w:rsidRPr="001D6A54" w:rsidRDefault="00876F34" w:rsidP="008B0D61">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auto" w:fill="auto"/>
            <w:noWrap/>
            <w:vAlign w:val="center"/>
          </w:tcPr>
          <w:p w14:paraId="2684708A" w14:textId="7001BD39" w:rsidR="00876F34" w:rsidRPr="001D6A54" w:rsidRDefault="00B029CB" w:rsidP="002715F4">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3</w:t>
            </w:r>
          </w:p>
        </w:tc>
        <w:tc>
          <w:tcPr>
            <w:tcW w:w="850" w:type="dxa"/>
            <w:tcBorders>
              <w:top w:val="nil"/>
              <w:left w:val="nil"/>
              <w:bottom w:val="single" w:sz="4" w:space="0" w:color="auto"/>
              <w:right w:val="single" w:sz="4" w:space="0" w:color="auto"/>
            </w:tcBorders>
            <w:shd w:val="clear" w:color="auto" w:fill="auto"/>
            <w:noWrap/>
            <w:vAlign w:val="center"/>
          </w:tcPr>
          <w:p w14:paraId="41DE1847" w14:textId="77777777" w:rsidR="00876F34" w:rsidRPr="001D6A54"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0E11AC" w:rsidRPr="00302302" w14:paraId="5F737C57" w14:textId="77777777" w:rsidTr="000255AE">
        <w:trPr>
          <w:trHeight w:val="718"/>
        </w:trPr>
        <w:tc>
          <w:tcPr>
            <w:tcW w:w="1276" w:type="dxa"/>
            <w:tcBorders>
              <w:top w:val="nil"/>
              <w:left w:val="single" w:sz="4" w:space="0" w:color="auto"/>
              <w:bottom w:val="single" w:sz="4" w:space="0" w:color="auto"/>
              <w:right w:val="single" w:sz="4" w:space="0" w:color="auto"/>
            </w:tcBorders>
            <w:shd w:val="clear" w:color="000000" w:fill="FFF2CC"/>
            <w:vAlign w:val="center"/>
          </w:tcPr>
          <w:p w14:paraId="7A9F04FC"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rezultatu</w:t>
            </w:r>
          </w:p>
        </w:tc>
        <w:tc>
          <w:tcPr>
            <w:tcW w:w="1129" w:type="dxa"/>
            <w:tcBorders>
              <w:top w:val="nil"/>
              <w:left w:val="nil"/>
              <w:bottom w:val="single" w:sz="4" w:space="0" w:color="auto"/>
              <w:right w:val="single" w:sz="4" w:space="0" w:color="auto"/>
            </w:tcBorders>
            <w:shd w:val="clear" w:color="000000" w:fill="FFF2CC"/>
            <w:noWrap/>
            <w:vAlign w:val="center"/>
          </w:tcPr>
          <w:p w14:paraId="418F217F" w14:textId="1B7A3ACD" w:rsidR="00876F34" w:rsidRPr="001D6A54" w:rsidRDefault="0003537D" w:rsidP="002F3491">
            <w:pPr>
              <w:spacing w:after="0" w:line="240" w:lineRule="auto"/>
              <w:jc w:val="both"/>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w:t>
            </w:r>
            <w:r w:rsidR="00876F34" w:rsidRPr="001D6A54">
              <w:rPr>
                <w:rFonts w:asciiTheme="majorHAnsi" w:eastAsia="Times New Roman" w:hAnsiTheme="majorHAnsi" w:cstheme="majorHAnsi"/>
                <w:color w:val="000000"/>
                <w:lang w:eastAsia="pl-PL"/>
              </w:rPr>
              <w:t>RCR077</w:t>
            </w:r>
          </w:p>
        </w:tc>
        <w:tc>
          <w:tcPr>
            <w:tcW w:w="5817" w:type="dxa"/>
            <w:tcBorders>
              <w:top w:val="nil"/>
              <w:left w:val="nil"/>
              <w:bottom w:val="single" w:sz="4" w:space="0" w:color="auto"/>
              <w:right w:val="single" w:sz="4" w:space="0" w:color="auto"/>
            </w:tcBorders>
            <w:shd w:val="clear" w:color="000000" w:fill="FFF2CC"/>
            <w:vAlign w:val="center"/>
          </w:tcPr>
          <w:p w14:paraId="2B04D8FC" w14:textId="77777777" w:rsidR="00876F34" w:rsidRPr="001D6A54" w:rsidRDefault="00876F34" w:rsidP="002715F4">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Liczba osób odwiedzających obiekty kulturalne i turystyczne objęte wsparciem </w:t>
            </w:r>
          </w:p>
        </w:tc>
        <w:tc>
          <w:tcPr>
            <w:tcW w:w="1417" w:type="dxa"/>
            <w:tcBorders>
              <w:top w:val="nil"/>
              <w:left w:val="nil"/>
              <w:bottom w:val="single" w:sz="4" w:space="0" w:color="auto"/>
              <w:right w:val="single" w:sz="4" w:space="0" w:color="auto"/>
            </w:tcBorders>
            <w:shd w:val="clear" w:color="000000" w:fill="FFF2CC"/>
            <w:vAlign w:val="center"/>
          </w:tcPr>
          <w:p w14:paraId="7404F8D6"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odwiedzający/ rok</w:t>
            </w:r>
          </w:p>
        </w:tc>
        <w:tc>
          <w:tcPr>
            <w:tcW w:w="1418" w:type="dxa"/>
            <w:tcBorders>
              <w:top w:val="nil"/>
              <w:left w:val="nil"/>
              <w:bottom w:val="single" w:sz="4" w:space="0" w:color="auto"/>
              <w:right w:val="single" w:sz="4" w:space="0" w:color="auto"/>
            </w:tcBorders>
            <w:shd w:val="clear" w:color="000000" w:fill="FFF2CC"/>
            <w:vAlign w:val="center"/>
          </w:tcPr>
          <w:p w14:paraId="7DCB19E8" w14:textId="77777777" w:rsidR="00876F34" w:rsidRPr="001D6A54" w:rsidRDefault="00876F34" w:rsidP="002715F4">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2CC"/>
            <w:vAlign w:val="center"/>
          </w:tcPr>
          <w:p w14:paraId="73ADD655" w14:textId="77777777" w:rsidR="00876F34" w:rsidRPr="001D6A54" w:rsidRDefault="00876F34" w:rsidP="008B0D61">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000000" w:fill="FFF2CC"/>
            <w:noWrap/>
            <w:vAlign w:val="center"/>
          </w:tcPr>
          <w:p w14:paraId="6F048139" w14:textId="4ABC5336" w:rsidR="00876F34" w:rsidRPr="001D6A54" w:rsidRDefault="008E4072" w:rsidP="002715F4">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100 000</w:t>
            </w:r>
          </w:p>
        </w:tc>
        <w:tc>
          <w:tcPr>
            <w:tcW w:w="850" w:type="dxa"/>
            <w:tcBorders>
              <w:top w:val="nil"/>
              <w:left w:val="nil"/>
              <w:bottom w:val="single" w:sz="4" w:space="0" w:color="auto"/>
              <w:right w:val="single" w:sz="4" w:space="0" w:color="auto"/>
            </w:tcBorders>
            <w:shd w:val="clear" w:color="000000" w:fill="FFF2CC"/>
            <w:noWrap/>
            <w:vAlign w:val="center"/>
          </w:tcPr>
          <w:p w14:paraId="1ADE5BC6" w14:textId="77777777" w:rsidR="00876F34" w:rsidRPr="001D6A54" w:rsidRDefault="00876F34"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E804BF" w:rsidRPr="001D6A54" w14:paraId="730ED3D1" w14:textId="77777777" w:rsidTr="008B0D61">
        <w:trPr>
          <w:trHeight w:val="718"/>
        </w:trPr>
        <w:tc>
          <w:tcPr>
            <w:tcW w:w="14175" w:type="dxa"/>
            <w:gridSpan w:val="8"/>
            <w:tcBorders>
              <w:top w:val="nil"/>
              <w:left w:val="single" w:sz="4" w:space="0" w:color="auto"/>
              <w:bottom w:val="single" w:sz="4" w:space="0" w:color="auto"/>
              <w:right w:val="single" w:sz="4" w:space="0" w:color="auto"/>
            </w:tcBorders>
            <w:shd w:val="clear" w:color="auto" w:fill="F2F2F2" w:themeFill="background1" w:themeFillShade="F2"/>
            <w:vAlign w:val="center"/>
          </w:tcPr>
          <w:p w14:paraId="02C5A31A" w14:textId="7EB4055E" w:rsidR="00BA452B" w:rsidRPr="001D6A54" w:rsidRDefault="00E804BF" w:rsidP="008B0D61">
            <w:pPr>
              <w:spacing w:after="0" w:line="240" w:lineRule="auto"/>
              <w:jc w:val="center"/>
              <w:rPr>
                <w:rFonts w:asciiTheme="majorHAnsi" w:eastAsia="Times New Roman" w:hAnsiTheme="majorHAnsi" w:cstheme="majorHAnsi"/>
                <w:b/>
                <w:bCs/>
                <w:color w:val="000000"/>
                <w:lang w:eastAsia="pl-PL"/>
              </w:rPr>
            </w:pPr>
            <w:r>
              <w:rPr>
                <w:rFonts w:asciiTheme="majorHAnsi" w:eastAsia="Times New Roman" w:hAnsiTheme="majorHAnsi" w:cstheme="majorHAnsi"/>
                <w:b/>
                <w:bCs/>
                <w:color w:val="000000"/>
                <w:lang w:eastAsia="pl-PL"/>
              </w:rPr>
              <w:t>Priorytet Strategii ZIT</w:t>
            </w:r>
            <w:r w:rsidRPr="001D6A54">
              <w:rPr>
                <w:rFonts w:asciiTheme="majorHAnsi" w:eastAsia="Times New Roman" w:hAnsiTheme="majorHAnsi" w:cstheme="majorHAnsi"/>
                <w:b/>
                <w:bCs/>
                <w:color w:val="000000"/>
                <w:lang w:eastAsia="pl-PL"/>
              </w:rPr>
              <w:t xml:space="preserve"> </w:t>
            </w:r>
            <w:r w:rsidR="00B029CB">
              <w:rPr>
                <w:rFonts w:asciiTheme="majorHAnsi" w:eastAsia="Times New Roman" w:hAnsiTheme="majorHAnsi" w:cstheme="majorHAnsi"/>
                <w:b/>
                <w:bCs/>
                <w:color w:val="000000"/>
                <w:lang w:eastAsia="pl-PL"/>
              </w:rPr>
              <w:t>6</w:t>
            </w:r>
            <w:r>
              <w:rPr>
                <w:rFonts w:asciiTheme="majorHAnsi" w:eastAsia="Times New Roman" w:hAnsiTheme="majorHAnsi" w:cstheme="majorHAnsi"/>
                <w:b/>
                <w:bCs/>
                <w:color w:val="000000"/>
                <w:lang w:eastAsia="pl-PL"/>
              </w:rPr>
              <w:t>.</w:t>
            </w:r>
            <w:r w:rsidR="0072204C">
              <w:rPr>
                <w:rFonts w:asciiTheme="majorHAnsi" w:eastAsia="Times New Roman" w:hAnsiTheme="majorHAnsi" w:cstheme="majorHAnsi"/>
                <w:b/>
                <w:bCs/>
                <w:color w:val="000000"/>
                <w:lang w:eastAsia="pl-PL"/>
              </w:rPr>
              <w:t>2</w:t>
            </w:r>
            <w:r w:rsidRPr="001D6A54">
              <w:rPr>
                <w:rFonts w:asciiTheme="majorHAnsi" w:eastAsia="Times New Roman" w:hAnsiTheme="majorHAnsi" w:cstheme="majorHAnsi"/>
                <w:b/>
                <w:bCs/>
                <w:color w:val="000000"/>
                <w:lang w:eastAsia="pl-PL"/>
              </w:rPr>
              <w:t xml:space="preserve">                                                                                                                                                                                                                                               </w:t>
            </w:r>
            <w:r w:rsidR="00B029CB" w:rsidRPr="001D6A54">
              <w:rPr>
                <w:rFonts w:asciiTheme="majorHAnsi" w:eastAsia="Times New Roman" w:hAnsiTheme="majorHAnsi" w:cstheme="majorHAnsi"/>
                <w:b/>
                <w:bCs/>
                <w:color w:val="000000"/>
                <w:lang w:eastAsia="pl-PL"/>
              </w:rPr>
              <w:t xml:space="preserve">  </w:t>
            </w:r>
            <w:r w:rsidR="00B029CB">
              <w:rPr>
                <w:rFonts w:asciiTheme="majorHAnsi" w:eastAsia="Times New Roman" w:hAnsiTheme="majorHAnsi" w:cstheme="majorHAnsi"/>
                <w:b/>
                <w:bCs/>
                <w:color w:val="000000"/>
                <w:lang w:eastAsia="pl-PL"/>
              </w:rPr>
              <w:t>Sprzyjające warunki prowadzenia działalności gospodarczej</w:t>
            </w:r>
            <w:r w:rsidRPr="001D6A54">
              <w:rPr>
                <w:rFonts w:asciiTheme="majorHAnsi" w:eastAsia="Times New Roman" w:hAnsiTheme="majorHAnsi" w:cstheme="majorHAnsi"/>
                <w:b/>
                <w:bCs/>
                <w:color w:val="000000"/>
                <w:lang w:eastAsia="pl-PL"/>
              </w:rPr>
              <w:t xml:space="preserve"> KKBOF</w:t>
            </w:r>
          </w:p>
        </w:tc>
      </w:tr>
      <w:tr w:rsidR="000E11AC" w:rsidRPr="00302302" w14:paraId="2B739B90" w14:textId="77777777" w:rsidTr="000255AE">
        <w:trPr>
          <w:trHeight w:val="718"/>
        </w:trPr>
        <w:tc>
          <w:tcPr>
            <w:tcW w:w="1276" w:type="dxa"/>
            <w:tcBorders>
              <w:top w:val="nil"/>
              <w:left w:val="single" w:sz="4" w:space="0" w:color="auto"/>
              <w:bottom w:val="single" w:sz="4" w:space="0" w:color="auto"/>
              <w:right w:val="single" w:sz="4" w:space="0" w:color="auto"/>
            </w:tcBorders>
            <w:shd w:val="clear" w:color="auto" w:fill="auto"/>
            <w:vAlign w:val="center"/>
          </w:tcPr>
          <w:p w14:paraId="1AE0DBB0" w14:textId="54BC9B72" w:rsidR="00E804BF" w:rsidRPr="001D6A54" w:rsidRDefault="00E804BF" w:rsidP="00E804BF">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produktu</w:t>
            </w:r>
          </w:p>
        </w:tc>
        <w:tc>
          <w:tcPr>
            <w:tcW w:w="1129" w:type="dxa"/>
            <w:tcBorders>
              <w:top w:val="nil"/>
              <w:left w:val="nil"/>
              <w:bottom w:val="single" w:sz="4" w:space="0" w:color="auto"/>
              <w:right w:val="single" w:sz="4" w:space="0" w:color="auto"/>
            </w:tcBorders>
            <w:shd w:val="clear" w:color="auto" w:fill="auto"/>
            <w:noWrap/>
            <w:vAlign w:val="center"/>
          </w:tcPr>
          <w:p w14:paraId="3F58A290" w14:textId="19EDD978" w:rsidR="00E804BF" w:rsidRPr="001D6A54" w:rsidRDefault="0003537D" w:rsidP="008B0D61">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w:t>
            </w:r>
            <w:r w:rsidR="00B029CB" w:rsidRPr="001D6A54">
              <w:rPr>
                <w:rFonts w:asciiTheme="majorHAnsi" w:eastAsia="Times New Roman" w:hAnsiTheme="majorHAnsi" w:cstheme="majorHAnsi"/>
                <w:color w:val="000000"/>
                <w:lang w:eastAsia="pl-PL"/>
              </w:rPr>
              <w:t>PLRO145</w:t>
            </w:r>
          </w:p>
        </w:tc>
        <w:tc>
          <w:tcPr>
            <w:tcW w:w="5817" w:type="dxa"/>
            <w:tcBorders>
              <w:top w:val="nil"/>
              <w:left w:val="nil"/>
              <w:bottom w:val="single" w:sz="4" w:space="0" w:color="auto"/>
              <w:right w:val="single" w:sz="4" w:space="0" w:color="auto"/>
            </w:tcBorders>
            <w:shd w:val="clear" w:color="auto" w:fill="auto"/>
            <w:vAlign w:val="center"/>
          </w:tcPr>
          <w:p w14:paraId="46614DEC" w14:textId="3050D829" w:rsidR="00E804BF" w:rsidRPr="001D6A54" w:rsidRDefault="00B029CB" w:rsidP="00E804BF">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Powierzchnia przygotowanych terenów inwestycyjnych </w:t>
            </w:r>
          </w:p>
        </w:tc>
        <w:tc>
          <w:tcPr>
            <w:tcW w:w="1417" w:type="dxa"/>
            <w:tcBorders>
              <w:top w:val="nil"/>
              <w:left w:val="nil"/>
              <w:bottom w:val="single" w:sz="4" w:space="0" w:color="auto"/>
              <w:right w:val="single" w:sz="4" w:space="0" w:color="auto"/>
            </w:tcBorders>
            <w:shd w:val="clear" w:color="auto" w:fill="auto"/>
            <w:vAlign w:val="center"/>
          </w:tcPr>
          <w:p w14:paraId="1DF727E2" w14:textId="65134BD3" w:rsidR="00E804BF" w:rsidRPr="001D6A54" w:rsidRDefault="00B029CB" w:rsidP="00E804BF">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ha</w:t>
            </w:r>
          </w:p>
        </w:tc>
        <w:tc>
          <w:tcPr>
            <w:tcW w:w="1418" w:type="dxa"/>
            <w:tcBorders>
              <w:top w:val="nil"/>
              <w:left w:val="nil"/>
              <w:bottom w:val="single" w:sz="4" w:space="0" w:color="auto"/>
              <w:right w:val="single" w:sz="4" w:space="0" w:color="auto"/>
            </w:tcBorders>
            <w:shd w:val="clear" w:color="auto" w:fill="auto"/>
            <w:vAlign w:val="center"/>
          </w:tcPr>
          <w:p w14:paraId="2DC1D814" w14:textId="27578EF0" w:rsidR="00E804BF" w:rsidRPr="001D6A54" w:rsidRDefault="00E804BF" w:rsidP="00E804BF">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auto" w:fill="auto"/>
            <w:vAlign w:val="center"/>
          </w:tcPr>
          <w:p w14:paraId="008B3BFB" w14:textId="2431D8D1" w:rsidR="00E804BF" w:rsidRPr="001D6A54" w:rsidRDefault="00E804BF" w:rsidP="00E804BF">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auto" w:fill="auto"/>
            <w:noWrap/>
            <w:vAlign w:val="center"/>
          </w:tcPr>
          <w:p w14:paraId="7888AEF2" w14:textId="35D119BB" w:rsidR="00E804BF" w:rsidRPr="001D6A54" w:rsidRDefault="0082363F" w:rsidP="00E804BF">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 0</w:t>
            </w:r>
          </w:p>
        </w:tc>
        <w:tc>
          <w:tcPr>
            <w:tcW w:w="850" w:type="dxa"/>
            <w:tcBorders>
              <w:top w:val="nil"/>
              <w:left w:val="nil"/>
              <w:bottom w:val="single" w:sz="4" w:space="0" w:color="auto"/>
              <w:right w:val="single" w:sz="4" w:space="0" w:color="auto"/>
            </w:tcBorders>
            <w:shd w:val="clear" w:color="auto" w:fill="auto"/>
            <w:noWrap/>
            <w:vAlign w:val="center"/>
          </w:tcPr>
          <w:p w14:paraId="2EAC84E9" w14:textId="61C01919" w:rsidR="00E804BF" w:rsidRPr="001D6A54" w:rsidRDefault="00E804BF" w:rsidP="008B0D61">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r w:rsidR="000E11AC" w:rsidRPr="00302302" w14:paraId="32D8F156" w14:textId="77777777" w:rsidTr="000255AE">
        <w:trPr>
          <w:trHeight w:val="718"/>
        </w:trPr>
        <w:tc>
          <w:tcPr>
            <w:tcW w:w="1276" w:type="dxa"/>
            <w:tcBorders>
              <w:top w:val="nil"/>
              <w:left w:val="single" w:sz="4" w:space="0" w:color="auto"/>
              <w:bottom w:val="single" w:sz="4" w:space="0" w:color="auto"/>
              <w:right w:val="single" w:sz="4" w:space="0" w:color="auto"/>
            </w:tcBorders>
            <w:shd w:val="clear" w:color="000000" w:fill="FFF2CC"/>
            <w:vAlign w:val="center"/>
          </w:tcPr>
          <w:p w14:paraId="4EDD93BA" w14:textId="6D9E2069" w:rsidR="00E804BF" w:rsidRPr="001D6A54" w:rsidRDefault="00E804BF" w:rsidP="00E804BF">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Wskaźnik rezultatu</w:t>
            </w:r>
          </w:p>
        </w:tc>
        <w:tc>
          <w:tcPr>
            <w:tcW w:w="1129" w:type="dxa"/>
            <w:tcBorders>
              <w:top w:val="nil"/>
              <w:left w:val="nil"/>
              <w:bottom w:val="single" w:sz="4" w:space="0" w:color="auto"/>
              <w:right w:val="single" w:sz="4" w:space="0" w:color="auto"/>
            </w:tcBorders>
            <w:shd w:val="clear" w:color="000000" w:fill="FFF2CC"/>
            <w:noWrap/>
            <w:vAlign w:val="center"/>
          </w:tcPr>
          <w:p w14:paraId="25793491" w14:textId="76A9DD5D" w:rsidR="00E804BF" w:rsidRPr="001D6A54" w:rsidRDefault="0003537D" w:rsidP="00E804BF">
            <w:pPr>
              <w:spacing w:after="0" w:line="240" w:lineRule="auto"/>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WLWK</w:t>
            </w:r>
            <w:r w:rsidRPr="001D6A54">
              <w:rPr>
                <w:rFonts w:asciiTheme="majorHAnsi" w:eastAsia="Times New Roman" w:hAnsiTheme="majorHAnsi" w:cstheme="majorHAnsi"/>
                <w:color w:val="000000"/>
                <w:lang w:eastAsia="pl-PL"/>
              </w:rPr>
              <w:t xml:space="preserve"> </w:t>
            </w:r>
            <w:r w:rsidR="00B029CB" w:rsidRPr="001D6A54">
              <w:rPr>
                <w:rFonts w:asciiTheme="majorHAnsi" w:eastAsia="Times New Roman" w:hAnsiTheme="majorHAnsi" w:cstheme="majorHAnsi"/>
                <w:color w:val="000000"/>
                <w:lang w:eastAsia="pl-PL"/>
              </w:rPr>
              <w:t>PLRR037</w:t>
            </w:r>
          </w:p>
        </w:tc>
        <w:tc>
          <w:tcPr>
            <w:tcW w:w="5817" w:type="dxa"/>
            <w:tcBorders>
              <w:top w:val="nil"/>
              <w:left w:val="nil"/>
              <w:bottom w:val="single" w:sz="4" w:space="0" w:color="auto"/>
              <w:right w:val="single" w:sz="4" w:space="0" w:color="auto"/>
            </w:tcBorders>
            <w:shd w:val="clear" w:color="000000" w:fill="FFF2CC"/>
            <w:vAlign w:val="center"/>
          </w:tcPr>
          <w:p w14:paraId="35E26B07" w14:textId="14319E25" w:rsidR="00E804BF" w:rsidRPr="001D6A54" w:rsidRDefault="00B029CB" w:rsidP="00E804BF">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xml:space="preserve">Liczba inwestycji zlokalizowanych na przygotowanych terenach inwestycyjnych </w:t>
            </w:r>
          </w:p>
        </w:tc>
        <w:tc>
          <w:tcPr>
            <w:tcW w:w="1417" w:type="dxa"/>
            <w:tcBorders>
              <w:top w:val="nil"/>
              <w:left w:val="nil"/>
              <w:bottom w:val="single" w:sz="4" w:space="0" w:color="auto"/>
              <w:right w:val="single" w:sz="4" w:space="0" w:color="auto"/>
            </w:tcBorders>
            <w:shd w:val="clear" w:color="000000" w:fill="FFF2CC"/>
            <w:vAlign w:val="center"/>
          </w:tcPr>
          <w:p w14:paraId="4A30C8E7" w14:textId="53BCFC8D" w:rsidR="00E804BF" w:rsidRPr="001D6A54" w:rsidRDefault="00E804BF" w:rsidP="00E804BF">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sztuki</w:t>
            </w:r>
          </w:p>
        </w:tc>
        <w:tc>
          <w:tcPr>
            <w:tcW w:w="1418" w:type="dxa"/>
            <w:tcBorders>
              <w:top w:val="nil"/>
              <w:left w:val="nil"/>
              <w:bottom w:val="single" w:sz="4" w:space="0" w:color="auto"/>
              <w:right w:val="single" w:sz="4" w:space="0" w:color="auto"/>
            </w:tcBorders>
            <w:shd w:val="clear" w:color="000000" w:fill="FFF2CC"/>
            <w:vAlign w:val="center"/>
          </w:tcPr>
          <w:p w14:paraId="4C982C32" w14:textId="76A5DA84" w:rsidR="00E804BF" w:rsidRPr="001D6A54" w:rsidRDefault="00E804BF" w:rsidP="00E804BF">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0</w:t>
            </w:r>
          </w:p>
        </w:tc>
        <w:tc>
          <w:tcPr>
            <w:tcW w:w="1134" w:type="dxa"/>
            <w:tcBorders>
              <w:top w:val="nil"/>
              <w:left w:val="nil"/>
              <w:bottom w:val="single" w:sz="4" w:space="0" w:color="auto"/>
              <w:right w:val="single" w:sz="4" w:space="0" w:color="auto"/>
            </w:tcBorders>
            <w:shd w:val="clear" w:color="000000" w:fill="FFF2CC"/>
            <w:vAlign w:val="center"/>
          </w:tcPr>
          <w:p w14:paraId="04E451AF" w14:textId="7CE19F36" w:rsidR="00E804BF" w:rsidRPr="001D6A54" w:rsidRDefault="00E804BF" w:rsidP="00E804BF">
            <w:pPr>
              <w:spacing w:after="0" w:line="240" w:lineRule="auto"/>
              <w:jc w:val="center"/>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2023</w:t>
            </w:r>
          </w:p>
        </w:tc>
        <w:tc>
          <w:tcPr>
            <w:tcW w:w="1134" w:type="dxa"/>
            <w:tcBorders>
              <w:top w:val="nil"/>
              <w:left w:val="nil"/>
              <w:bottom w:val="single" w:sz="4" w:space="0" w:color="auto"/>
              <w:right w:val="single" w:sz="4" w:space="0" w:color="auto"/>
            </w:tcBorders>
            <w:shd w:val="clear" w:color="000000" w:fill="FFF2CC"/>
            <w:noWrap/>
            <w:vAlign w:val="center"/>
          </w:tcPr>
          <w:p w14:paraId="461E600B" w14:textId="31D4EFFA" w:rsidR="00E804BF" w:rsidRPr="001D6A54" w:rsidRDefault="0082363F" w:rsidP="00E804BF">
            <w:pPr>
              <w:spacing w:after="0" w:line="240" w:lineRule="auto"/>
              <w:jc w:val="center"/>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 xml:space="preserve"> 0</w:t>
            </w:r>
          </w:p>
        </w:tc>
        <w:tc>
          <w:tcPr>
            <w:tcW w:w="850" w:type="dxa"/>
            <w:tcBorders>
              <w:top w:val="nil"/>
              <w:left w:val="nil"/>
              <w:bottom w:val="single" w:sz="4" w:space="0" w:color="auto"/>
              <w:right w:val="single" w:sz="4" w:space="0" w:color="auto"/>
            </w:tcBorders>
            <w:shd w:val="clear" w:color="000000" w:fill="FFF2CC"/>
            <w:noWrap/>
            <w:vAlign w:val="center"/>
          </w:tcPr>
          <w:p w14:paraId="16576C0D" w14:textId="62A44FDC" w:rsidR="00E804BF" w:rsidRPr="001D6A54" w:rsidRDefault="00E804BF" w:rsidP="00E804BF">
            <w:pPr>
              <w:spacing w:after="0" w:line="240" w:lineRule="auto"/>
              <w:rPr>
                <w:rFonts w:asciiTheme="majorHAnsi" w:eastAsia="Times New Roman" w:hAnsiTheme="majorHAnsi" w:cstheme="majorHAnsi"/>
                <w:color w:val="000000"/>
                <w:lang w:eastAsia="pl-PL"/>
              </w:rPr>
            </w:pPr>
            <w:r w:rsidRPr="001D6A54">
              <w:rPr>
                <w:rFonts w:asciiTheme="majorHAnsi" w:eastAsia="Times New Roman" w:hAnsiTheme="majorHAnsi" w:cstheme="majorHAnsi"/>
                <w:color w:val="000000"/>
                <w:lang w:eastAsia="pl-PL"/>
              </w:rPr>
              <w:t> </w:t>
            </w:r>
          </w:p>
        </w:tc>
      </w:tr>
    </w:tbl>
    <w:p w14:paraId="593E2150" w14:textId="77777777" w:rsidR="00DC2747" w:rsidRDefault="00DC2747" w:rsidP="2C9876AB">
      <w:pPr>
        <w:rPr>
          <w:rFonts w:asciiTheme="majorHAnsi" w:hAnsiTheme="majorHAnsi" w:cstheme="majorBidi"/>
          <w:color w:val="000000" w:themeColor="text1"/>
        </w:rPr>
      </w:pPr>
    </w:p>
    <w:p w14:paraId="6BE55318" w14:textId="29378E44" w:rsidR="007A7A3D" w:rsidRDefault="007A7A3D" w:rsidP="2C9876AB">
      <w:pPr>
        <w:rPr>
          <w:rFonts w:asciiTheme="majorHAnsi" w:hAnsiTheme="majorHAnsi" w:cstheme="majorBidi"/>
          <w:color w:val="000000" w:themeColor="text1"/>
        </w:rPr>
      </w:pPr>
    </w:p>
    <w:p w14:paraId="5359A290" w14:textId="176AAC7D" w:rsidR="00432A54" w:rsidRDefault="00432A54" w:rsidP="2C9876AB">
      <w:pPr>
        <w:rPr>
          <w:rFonts w:asciiTheme="majorHAnsi" w:hAnsiTheme="majorHAnsi" w:cstheme="majorBidi"/>
          <w:color w:val="000000" w:themeColor="text1"/>
        </w:rPr>
      </w:pPr>
    </w:p>
    <w:p w14:paraId="7267E2CA" w14:textId="77777777" w:rsidR="00432A54" w:rsidRDefault="00432A54" w:rsidP="2C9876AB">
      <w:pPr>
        <w:rPr>
          <w:rFonts w:asciiTheme="majorHAnsi" w:hAnsiTheme="majorHAnsi" w:cstheme="majorBidi"/>
          <w:color w:val="000000" w:themeColor="text1"/>
        </w:rPr>
      </w:pPr>
    </w:p>
    <w:p w14:paraId="673FDBCC" w14:textId="3A469D7F" w:rsidR="00D80719" w:rsidRPr="003431CA" w:rsidRDefault="406A0173">
      <w:pPr>
        <w:pStyle w:val="Akapitzlist"/>
        <w:numPr>
          <w:ilvl w:val="0"/>
          <w:numId w:val="9"/>
        </w:numPr>
        <w:spacing w:after="120" w:line="240" w:lineRule="auto"/>
        <w:jc w:val="both"/>
        <w:outlineLvl w:val="0"/>
        <w:rPr>
          <w:rFonts w:asciiTheme="majorHAnsi" w:hAnsiTheme="majorHAnsi" w:cstheme="majorBidi"/>
          <w:b/>
          <w:bCs/>
          <w:color w:val="0070C0"/>
          <w:sz w:val="24"/>
          <w:szCs w:val="24"/>
        </w:rPr>
      </w:pPr>
      <w:bookmarkStart w:id="79" w:name="_Toc158207111"/>
      <w:bookmarkStart w:id="80" w:name="_Toc158297344"/>
      <w:bookmarkStart w:id="81" w:name="_Toc160191493"/>
      <w:r w:rsidRPr="406A0173">
        <w:rPr>
          <w:rFonts w:asciiTheme="majorHAnsi" w:hAnsiTheme="majorHAnsi" w:cstheme="majorBidi"/>
          <w:b/>
          <w:bCs/>
          <w:color w:val="0070C0"/>
          <w:sz w:val="24"/>
          <w:szCs w:val="24"/>
        </w:rPr>
        <w:t>Plan finansowy</w:t>
      </w:r>
      <w:bookmarkEnd w:id="79"/>
      <w:bookmarkEnd w:id="80"/>
      <w:bookmarkEnd w:id="81"/>
      <w:r w:rsidRPr="406A0173">
        <w:rPr>
          <w:rFonts w:asciiTheme="majorHAnsi" w:hAnsiTheme="majorHAnsi" w:cstheme="majorBidi"/>
          <w:b/>
          <w:bCs/>
          <w:color w:val="0070C0"/>
          <w:sz w:val="24"/>
          <w:szCs w:val="24"/>
        </w:rPr>
        <w:t xml:space="preserve"> </w:t>
      </w:r>
    </w:p>
    <w:p w14:paraId="0E4E137F" w14:textId="77777777" w:rsidR="00747E47" w:rsidRPr="00763E70" w:rsidRDefault="00747E47" w:rsidP="00747E47">
      <w:pPr>
        <w:rPr>
          <w:rFonts w:asciiTheme="majorHAnsi" w:hAnsiTheme="majorHAnsi" w:cstheme="majorHAnsi"/>
          <w:b/>
          <w:bCs/>
        </w:rPr>
      </w:pPr>
      <w:bookmarkStart w:id="82" w:name="_Hlk156303458"/>
      <w:r w:rsidRPr="00763E70">
        <w:rPr>
          <w:rFonts w:asciiTheme="majorHAnsi" w:hAnsiTheme="majorHAnsi" w:cstheme="majorHAnsi"/>
          <w:b/>
          <w:bCs/>
        </w:rPr>
        <w:lastRenderedPageBreak/>
        <w:t>Plan finansowy i odniesienie projektów do instrumentów finansowych</w:t>
      </w:r>
    </w:p>
    <w:p w14:paraId="644EB2F2" w14:textId="77777777" w:rsidR="00747E47" w:rsidRDefault="00747E47" w:rsidP="00747E47">
      <w:pPr>
        <w:rPr>
          <w:rFonts w:asciiTheme="majorHAnsi" w:hAnsiTheme="majorHAnsi" w:cstheme="majorHAnsi"/>
        </w:rPr>
      </w:pPr>
      <w:r w:rsidRPr="00763E70">
        <w:rPr>
          <w:rFonts w:asciiTheme="majorHAnsi" w:hAnsiTheme="majorHAnsi" w:cstheme="majorHAnsi"/>
        </w:rPr>
        <w:t xml:space="preserve">Plan finansowy realizacji Strategii ZIT uwzględnia </w:t>
      </w:r>
      <w:r>
        <w:rPr>
          <w:rFonts w:asciiTheme="majorHAnsi" w:hAnsiTheme="majorHAnsi" w:cstheme="majorHAnsi"/>
        </w:rPr>
        <w:t xml:space="preserve">dedykowaną dla ZIT KKBOF </w:t>
      </w:r>
      <w:r w:rsidRPr="00763E70">
        <w:rPr>
          <w:rFonts w:asciiTheme="majorHAnsi" w:hAnsiTheme="majorHAnsi" w:cstheme="majorHAnsi"/>
        </w:rPr>
        <w:t>alokacj</w:t>
      </w:r>
      <w:r>
        <w:rPr>
          <w:rFonts w:asciiTheme="majorHAnsi" w:hAnsiTheme="majorHAnsi" w:cstheme="majorHAnsi"/>
        </w:rPr>
        <w:t xml:space="preserve">ę </w:t>
      </w:r>
      <w:r w:rsidRPr="00763E70">
        <w:rPr>
          <w:rFonts w:asciiTheme="majorHAnsi" w:hAnsiTheme="majorHAnsi" w:cstheme="majorHAnsi"/>
        </w:rPr>
        <w:t>z funduszy europejskich: EFRR i EFS+, zawartą w FE</w:t>
      </w:r>
      <w:r>
        <w:rPr>
          <w:rFonts w:asciiTheme="majorHAnsi" w:hAnsiTheme="majorHAnsi" w:cstheme="majorHAnsi"/>
        </w:rPr>
        <w:t xml:space="preserve">PZ </w:t>
      </w:r>
      <w:r w:rsidRPr="00763E70">
        <w:rPr>
          <w:rFonts w:asciiTheme="majorHAnsi" w:hAnsiTheme="majorHAnsi" w:cstheme="majorHAnsi"/>
        </w:rPr>
        <w:t>2021-2027 oraz FEnIKS</w:t>
      </w:r>
      <w:r>
        <w:rPr>
          <w:rFonts w:asciiTheme="majorHAnsi" w:hAnsiTheme="majorHAnsi" w:cstheme="majorHAnsi"/>
        </w:rPr>
        <w:t xml:space="preserve"> 2021-2027</w:t>
      </w:r>
      <w:r w:rsidRPr="00763E70">
        <w:rPr>
          <w:rFonts w:asciiTheme="majorHAnsi" w:hAnsiTheme="majorHAnsi" w:cstheme="majorHAnsi"/>
        </w:rPr>
        <w:t xml:space="preserve">. </w:t>
      </w:r>
    </w:p>
    <w:p w14:paraId="3A33D684" w14:textId="77777777" w:rsidR="00747E47" w:rsidRPr="00763E70" w:rsidRDefault="00747E47" w:rsidP="00747E47">
      <w:pPr>
        <w:rPr>
          <w:rFonts w:asciiTheme="majorHAnsi" w:hAnsiTheme="majorHAnsi" w:cstheme="majorHAnsi"/>
        </w:rPr>
      </w:pPr>
      <w:r>
        <w:rPr>
          <w:rFonts w:asciiTheme="majorHAnsi" w:hAnsiTheme="majorHAnsi" w:cstheme="majorHAnsi"/>
        </w:rPr>
        <w:t>W</w:t>
      </w:r>
      <w:r w:rsidRPr="00763E70">
        <w:rPr>
          <w:rFonts w:asciiTheme="majorHAnsi" w:hAnsiTheme="majorHAnsi" w:cstheme="majorHAnsi"/>
        </w:rPr>
        <w:t xml:space="preserve">artość dofinansowania </w:t>
      </w:r>
      <w:r>
        <w:rPr>
          <w:rFonts w:asciiTheme="majorHAnsi" w:hAnsiTheme="majorHAnsi" w:cstheme="majorHAnsi"/>
        </w:rPr>
        <w:t xml:space="preserve">na projekty </w:t>
      </w:r>
      <w:r w:rsidRPr="00763E70">
        <w:rPr>
          <w:rFonts w:asciiTheme="majorHAnsi" w:hAnsiTheme="majorHAnsi" w:cstheme="majorHAnsi"/>
        </w:rPr>
        <w:t>realiz</w:t>
      </w:r>
      <w:r>
        <w:rPr>
          <w:rFonts w:asciiTheme="majorHAnsi" w:hAnsiTheme="majorHAnsi" w:cstheme="majorHAnsi"/>
        </w:rPr>
        <w:t>owane w ramach</w:t>
      </w:r>
      <w:r w:rsidRPr="00763E70">
        <w:rPr>
          <w:rFonts w:asciiTheme="majorHAnsi" w:hAnsiTheme="majorHAnsi" w:cstheme="majorHAnsi"/>
        </w:rPr>
        <w:t xml:space="preserve"> Strategii </w:t>
      </w:r>
      <w:r>
        <w:rPr>
          <w:rFonts w:asciiTheme="majorHAnsi" w:hAnsiTheme="majorHAnsi" w:cstheme="majorHAnsi"/>
        </w:rPr>
        <w:t>ZIT obejmuje:</w:t>
      </w:r>
    </w:p>
    <w:p w14:paraId="71B94F4E" w14:textId="77777777" w:rsidR="00747E47" w:rsidRPr="003A045A" w:rsidRDefault="00747E47">
      <w:pPr>
        <w:pStyle w:val="Akapitzlist"/>
        <w:numPr>
          <w:ilvl w:val="0"/>
          <w:numId w:val="25"/>
        </w:numPr>
        <w:suppressAutoHyphens w:val="0"/>
        <w:spacing w:after="160" w:line="259" w:lineRule="auto"/>
        <w:contextualSpacing/>
        <w:rPr>
          <w:rFonts w:asciiTheme="majorHAnsi" w:hAnsiTheme="majorHAnsi" w:cstheme="majorHAnsi"/>
        </w:rPr>
      </w:pPr>
      <w:r w:rsidRPr="003A045A">
        <w:rPr>
          <w:rFonts w:asciiTheme="majorHAnsi" w:hAnsiTheme="majorHAnsi" w:cstheme="majorHAnsi"/>
        </w:rPr>
        <w:t>50 550 608,60 EUR w ramach projektów realizowanych w programie regionalnym FEPZ 2021-2027 w podziale na:</w:t>
      </w:r>
    </w:p>
    <w:p w14:paraId="6D245CDE" w14:textId="77777777" w:rsidR="00747E47" w:rsidRDefault="00747E47" w:rsidP="00747E47">
      <w:pPr>
        <w:ind w:firstLine="851"/>
        <w:rPr>
          <w:rFonts w:asciiTheme="majorHAnsi" w:hAnsiTheme="majorHAnsi" w:cstheme="majorHAnsi"/>
        </w:rPr>
      </w:pPr>
      <w:r>
        <w:rPr>
          <w:rFonts w:asciiTheme="majorHAnsi" w:hAnsiTheme="majorHAnsi" w:cstheme="majorHAnsi"/>
        </w:rPr>
        <w:t xml:space="preserve">- </w:t>
      </w:r>
      <w:r w:rsidRPr="00763E70">
        <w:rPr>
          <w:rFonts w:asciiTheme="majorHAnsi" w:hAnsiTheme="majorHAnsi" w:cstheme="majorHAnsi"/>
        </w:rPr>
        <w:t xml:space="preserve"> </w:t>
      </w:r>
      <w:r>
        <w:rPr>
          <w:rFonts w:asciiTheme="majorHAnsi" w:hAnsiTheme="majorHAnsi" w:cstheme="majorHAnsi"/>
        </w:rPr>
        <w:t>EFRR: 40 777 490,93</w:t>
      </w:r>
      <w:r w:rsidRPr="00763E70">
        <w:rPr>
          <w:rFonts w:asciiTheme="majorHAnsi" w:hAnsiTheme="majorHAnsi" w:cstheme="majorHAnsi"/>
        </w:rPr>
        <w:t xml:space="preserve"> E</w:t>
      </w:r>
      <w:r>
        <w:rPr>
          <w:rFonts w:asciiTheme="majorHAnsi" w:hAnsiTheme="majorHAnsi" w:cstheme="majorHAnsi"/>
        </w:rPr>
        <w:t>UR</w:t>
      </w:r>
    </w:p>
    <w:p w14:paraId="270BA277" w14:textId="77777777" w:rsidR="00747E47" w:rsidRPr="00763E70" w:rsidRDefault="00747E47" w:rsidP="00747E47">
      <w:pPr>
        <w:ind w:firstLine="851"/>
        <w:rPr>
          <w:rFonts w:asciiTheme="majorHAnsi" w:hAnsiTheme="majorHAnsi" w:cstheme="majorHAnsi"/>
        </w:rPr>
      </w:pPr>
      <w:r>
        <w:rPr>
          <w:rFonts w:asciiTheme="majorHAnsi" w:hAnsiTheme="majorHAnsi" w:cstheme="majorHAnsi"/>
        </w:rPr>
        <w:t>-  EFS+: 9 773 117,66 EUR</w:t>
      </w:r>
    </w:p>
    <w:p w14:paraId="046485C7" w14:textId="77777777" w:rsidR="00747E47" w:rsidRDefault="00747E47">
      <w:pPr>
        <w:pStyle w:val="Akapitzlist"/>
        <w:numPr>
          <w:ilvl w:val="0"/>
          <w:numId w:val="25"/>
        </w:numPr>
        <w:suppressAutoHyphens w:val="0"/>
        <w:spacing w:after="160" w:line="259" w:lineRule="auto"/>
        <w:contextualSpacing/>
        <w:rPr>
          <w:rFonts w:asciiTheme="majorHAnsi" w:hAnsiTheme="majorHAnsi" w:cstheme="majorHAnsi"/>
        </w:rPr>
      </w:pPr>
      <w:r w:rsidRPr="003A045A">
        <w:rPr>
          <w:rFonts w:asciiTheme="majorHAnsi" w:hAnsiTheme="majorHAnsi" w:cstheme="majorHAnsi"/>
        </w:rPr>
        <w:t>180 000 000 PLN w ramach projektów realizowanych w programie krajowym FEnIKS 2021-2027.</w:t>
      </w:r>
    </w:p>
    <w:p w14:paraId="428CA515" w14:textId="4E4FE825" w:rsidR="001C1FF7" w:rsidRDefault="00FA0731" w:rsidP="00747E47">
      <w:pPr>
        <w:rPr>
          <w:rFonts w:asciiTheme="majorHAnsi" w:hAnsiTheme="majorHAnsi" w:cstheme="majorHAnsi"/>
        </w:rPr>
      </w:pPr>
      <w:r>
        <w:rPr>
          <w:rFonts w:asciiTheme="majorHAnsi" w:hAnsiTheme="majorHAnsi" w:cstheme="majorHAnsi"/>
        </w:rPr>
        <w:t xml:space="preserve">Maksymalny poziom dofinansowania to 85%, </w:t>
      </w:r>
      <w:r w:rsidR="000C78BA">
        <w:rPr>
          <w:rFonts w:asciiTheme="majorHAnsi" w:hAnsiTheme="majorHAnsi" w:cstheme="majorHAnsi"/>
        </w:rPr>
        <w:t xml:space="preserve">a pozostałą cześć kosztów projektowych uzupełnia wkład własny poszczególnych samorządów. </w:t>
      </w:r>
    </w:p>
    <w:p w14:paraId="1C6F237F" w14:textId="0C1D4BC3" w:rsidR="000D2A04" w:rsidRPr="00DC2747" w:rsidRDefault="00DC2747" w:rsidP="00DC2747">
      <w:pPr>
        <w:spacing w:after="0" w:line="240" w:lineRule="auto"/>
        <w:jc w:val="both"/>
        <w:rPr>
          <w:i/>
          <w:iCs/>
          <w:color w:val="44546A" w:themeColor="text2"/>
          <w:sz w:val="18"/>
          <w:szCs w:val="18"/>
        </w:rPr>
      </w:pPr>
      <w:r w:rsidRPr="00DC2747">
        <w:rPr>
          <w:i/>
          <w:iCs/>
          <w:color w:val="44546A" w:themeColor="text2"/>
          <w:sz w:val="18"/>
          <w:szCs w:val="18"/>
        </w:rPr>
        <w:t>Tabela 1</w:t>
      </w:r>
      <w:r w:rsidR="006742A7">
        <w:rPr>
          <w:i/>
          <w:iCs/>
          <w:color w:val="44546A" w:themeColor="text2"/>
          <w:sz w:val="18"/>
          <w:szCs w:val="18"/>
        </w:rPr>
        <w:t>3.</w:t>
      </w:r>
      <w:r w:rsidRPr="00DC2747">
        <w:rPr>
          <w:i/>
          <w:iCs/>
          <w:color w:val="44546A" w:themeColor="text2"/>
          <w:sz w:val="18"/>
          <w:szCs w:val="18"/>
        </w:rPr>
        <w:t xml:space="preserve"> </w:t>
      </w:r>
      <w:r w:rsidR="00747E47" w:rsidRPr="00DC2747">
        <w:rPr>
          <w:i/>
          <w:iCs/>
          <w:color w:val="44546A" w:themeColor="text2"/>
          <w:sz w:val="18"/>
          <w:szCs w:val="18"/>
        </w:rPr>
        <w:t xml:space="preserve">Powiązanie celów strategicznych, </w:t>
      </w:r>
      <w:r w:rsidR="00BE633E" w:rsidRPr="00DC2747">
        <w:rPr>
          <w:i/>
          <w:iCs/>
          <w:color w:val="44546A" w:themeColor="text2"/>
          <w:sz w:val="18"/>
          <w:szCs w:val="18"/>
        </w:rPr>
        <w:t>priorytetów</w:t>
      </w:r>
      <w:r w:rsidR="00B76BAF" w:rsidRPr="00DC2747">
        <w:rPr>
          <w:i/>
          <w:iCs/>
          <w:color w:val="44546A" w:themeColor="text2"/>
          <w:sz w:val="18"/>
          <w:szCs w:val="18"/>
        </w:rPr>
        <w:t>,</w:t>
      </w:r>
      <w:r w:rsidR="00747E47" w:rsidRPr="00DC2747">
        <w:rPr>
          <w:i/>
          <w:iCs/>
          <w:color w:val="44546A" w:themeColor="text2"/>
          <w:sz w:val="18"/>
          <w:szCs w:val="18"/>
        </w:rPr>
        <w:t xml:space="preserve"> działań Strategii ZIT z programem i dofinansowaniem UE</w:t>
      </w:r>
    </w:p>
    <w:p w14:paraId="4FAC380B" w14:textId="77777777" w:rsidR="00F51688" w:rsidRPr="00DC2747" w:rsidRDefault="00F51688" w:rsidP="00DC2747">
      <w:pPr>
        <w:spacing w:after="0" w:line="240" w:lineRule="auto"/>
        <w:jc w:val="both"/>
        <w:rPr>
          <w:i/>
          <w:iCs/>
          <w:color w:val="44546A" w:themeColor="text2"/>
          <w:sz w:val="18"/>
          <w:szCs w:val="18"/>
        </w:rPr>
      </w:pPr>
    </w:p>
    <w:tbl>
      <w:tblPr>
        <w:tblStyle w:val="Tabela-Siatka"/>
        <w:tblW w:w="14601" w:type="dxa"/>
        <w:tblInd w:w="-5" w:type="dxa"/>
        <w:tblLook w:val="04A0" w:firstRow="1" w:lastRow="0" w:firstColumn="1" w:lastColumn="0" w:noHBand="0" w:noVBand="1"/>
      </w:tblPr>
      <w:tblGrid>
        <w:gridCol w:w="2043"/>
        <w:gridCol w:w="2599"/>
        <w:gridCol w:w="2015"/>
        <w:gridCol w:w="5355"/>
        <w:gridCol w:w="895"/>
        <w:gridCol w:w="1694"/>
      </w:tblGrid>
      <w:tr w:rsidR="000E11AC" w14:paraId="2A36A9A4" w14:textId="77777777" w:rsidTr="00EA0365">
        <w:trPr>
          <w:trHeight w:val="678"/>
        </w:trPr>
        <w:tc>
          <w:tcPr>
            <w:tcW w:w="2043" w:type="dxa"/>
            <w:shd w:val="clear" w:color="auto" w:fill="DEEAF6" w:themeFill="accent1" w:themeFillTint="33"/>
          </w:tcPr>
          <w:p w14:paraId="2C4A42D2" w14:textId="77777777" w:rsidR="00747E47" w:rsidRPr="008B0D61" w:rsidRDefault="00747E47" w:rsidP="002715F4">
            <w:pPr>
              <w:rPr>
                <w:rFonts w:asciiTheme="majorHAnsi" w:hAnsiTheme="majorHAnsi"/>
                <w:b/>
                <w:sz w:val="20"/>
              </w:rPr>
            </w:pPr>
            <w:bookmarkStart w:id="83" w:name="_Hlk158893301"/>
            <w:r w:rsidRPr="008B0D61">
              <w:rPr>
                <w:rFonts w:asciiTheme="majorHAnsi" w:hAnsiTheme="majorHAnsi"/>
                <w:b/>
                <w:sz w:val="20"/>
              </w:rPr>
              <w:t xml:space="preserve">Cel strategiczny Strategii ZIT </w:t>
            </w:r>
          </w:p>
        </w:tc>
        <w:tc>
          <w:tcPr>
            <w:tcW w:w="2599" w:type="dxa"/>
            <w:shd w:val="clear" w:color="auto" w:fill="DEEAF6" w:themeFill="accent1" w:themeFillTint="33"/>
          </w:tcPr>
          <w:p w14:paraId="37F23008" w14:textId="74F95D38" w:rsidR="00747E47" w:rsidRPr="008B0D61" w:rsidRDefault="00FD1EC8" w:rsidP="002715F4">
            <w:pPr>
              <w:rPr>
                <w:rFonts w:asciiTheme="majorHAnsi" w:hAnsiTheme="majorHAnsi"/>
                <w:b/>
                <w:sz w:val="20"/>
              </w:rPr>
            </w:pPr>
            <w:r w:rsidRPr="008B0D61">
              <w:rPr>
                <w:rFonts w:asciiTheme="majorHAnsi" w:hAnsiTheme="majorHAnsi"/>
                <w:b/>
                <w:sz w:val="20"/>
              </w:rPr>
              <w:t>Priorytet</w:t>
            </w:r>
            <w:r w:rsidR="00747E47" w:rsidRPr="008B0D61">
              <w:rPr>
                <w:rFonts w:asciiTheme="majorHAnsi" w:hAnsiTheme="majorHAnsi"/>
                <w:b/>
                <w:sz w:val="20"/>
              </w:rPr>
              <w:t xml:space="preserve"> Strategii ZIT </w:t>
            </w:r>
          </w:p>
        </w:tc>
        <w:tc>
          <w:tcPr>
            <w:tcW w:w="2015" w:type="dxa"/>
            <w:shd w:val="clear" w:color="auto" w:fill="DEEAF6" w:themeFill="accent1" w:themeFillTint="33"/>
          </w:tcPr>
          <w:p w14:paraId="61297028" w14:textId="052B2CB7" w:rsidR="00747E47" w:rsidRPr="008B0D61" w:rsidRDefault="00747E47" w:rsidP="002715F4">
            <w:pPr>
              <w:rPr>
                <w:rFonts w:asciiTheme="majorHAnsi" w:hAnsiTheme="majorHAnsi"/>
                <w:b/>
                <w:sz w:val="20"/>
              </w:rPr>
            </w:pPr>
            <w:r w:rsidRPr="008B0D61">
              <w:rPr>
                <w:rFonts w:asciiTheme="majorHAnsi" w:hAnsiTheme="majorHAnsi"/>
                <w:b/>
                <w:sz w:val="20"/>
              </w:rPr>
              <w:t>Działanie Strategii ZIT</w:t>
            </w:r>
            <w:r w:rsidR="00631C9C" w:rsidRPr="008B0D61">
              <w:rPr>
                <w:rFonts w:asciiTheme="majorHAnsi" w:hAnsiTheme="majorHAnsi"/>
                <w:b/>
                <w:sz w:val="20"/>
              </w:rPr>
              <w:t xml:space="preserve"> </w:t>
            </w:r>
          </w:p>
        </w:tc>
        <w:tc>
          <w:tcPr>
            <w:tcW w:w="5355" w:type="dxa"/>
            <w:shd w:val="clear" w:color="auto" w:fill="DEEAF6" w:themeFill="accent1" w:themeFillTint="33"/>
          </w:tcPr>
          <w:p w14:paraId="0DC092CA" w14:textId="77777777" w:rsidR="00747E47" w:rsidRPr="008B0D61" w:rsidRDefault="00747E47" w:rsidP="002715F4">
            <w:pPr>
              <w:rPr>
                <w:rFonts w:asciiTheme="majorHAnsi" w:hAnsiTheme="majorHAnsi"/>
                <w:b/>
                <w:sz w:val="20"/>
              </w:rPr>
            </w:pPr>
            <w:r w:rsidRPr="008B0D61">
              <w:rPr>
                <w:rFonts w:asciiTheme="majorHAnsi" w:hAnsiTheme="majorHAnsi"/>
                <w:b/>
                <w:sz w:val="20"/>
              </w:rPr>
              <w:t xml:space="preserve">Program/Cel szczegółowy/Działanie </w:t>
            </w:r>
          </w:p>
        </w:tc>
        <w:tc>
          <w:tcPr>
            <w:tcW w:w="895" w:type="dxa"/>
            <w:shd w:val="clear" w:color="auto" w:fill="DEEAF6" w:themeFill="accent1" w:themeFillTint="33"/>
          </w:tcPr>
          <w:p w14:paraId="2FCC0435" w14:textId="77777777" w:rsidR="00747E47" w:rsidRPr="008B0D61" w:rsidRDefault="00747E47" w:rsidP="002715F4">
            <w:pPr>
              <w:rPr>
                <w:rFonts w:asciiTheme="majorHAnsi" w:hAnsiTheme="majorHAnsi"/>
                <w:b/>
                <w:sz w:val="20"/>
              </w:rPr>
            </w:pPr>
            <w:r w:rsidRPr="008B0D61">
              <w:rPr>
                <w:rFonts w:asciiTheme="majorHAnsi" w:hAnsiTheme="majorHAnsi"/>
                <w:b/>
                <w:sz w:val="20"/>
              </w:rPr>
              <w:t>Fundusz</w:t>
            </w:r>
          </w:p>
        </w:tc>
        <w:tc>
          <w:tcPr>
            <w:tcW w:w="1694" w:type="dxa"/>
            <w:shd w:val="clear" w:color="auto" w:fill="DEEAF6" w:themeFill="accent1" w:themeFillTint="33"/>
          </w:tcPr>
          <w:p w14:paraId="40CA4144" w14:textId="77777777" w:rsidR="00747E47" w:rsidRPr="008B0D61" w:rsidRDefault="00747E47" w:rsidP="002715F4">
            <w:pPr>
              <w:rPr>
                <w:rFonts w:asciiTheme="majorHAnsi" w:hAnsiTheme="majorHAnsi"/>
                <w:b/>
                <w:sz w:val="20"/>
              </w:rPr>
            </w:pPr>
            <w:r w:rsidRPr="008B0D61">
              <w:rPr>
                <w:rFonts w:asciiTheme="majorHAnsi" w:hAnsiTheme="majorHAnsi"/>
                <w:b/>
                <w:sz w:val="20"/>
              </w:rPr>
              <w:t>Dofinansowanie UE</w:t>
            </w:r>
          </w:p>
        </w:tc>
      </w:tr>
      <w:tr w:rsidR="00EA0365" w:rsidRPr="001C1FF7" w14:paraId="5576154D" w14:textId="77777777" w:rsidTr="00EA0365">
        <w:trPr>
          <w:trHeight w:val="1058"/>
        </w:trPr>
        <w:tc>
          <w:tcPr>
            <w:tcW w:w="2043" w:type="dxa"/>
            <w:vMerge w:val="restart"/>
          </w:tcPr>
          <w:p w14:paraId="0081007F" w14:textId="6F9B04AE" w:rsidR="00EA0365" w:rsidRPr="001C1FF7" w:rsidRDefault="00EA0365" w:rsidP="00BB22DE">
            <w:pPr>
              <w:rPr>
                <w:rFonts w:asciiTheme="majorHAnsi" w:hAnsiTheme="majorHAnsi" w:cstheme="majorHAnsi"/>
                <w:b/>
                <w:bCs/>
                <w:sz w:val="20"/>
                <w:szCs w:val="20"/>
              </w:rPr>
            </w:pPr>
            <w:r w:rsidRPr="001C1FF7">
              <w:rPr>
                <w:rFonts w:asciiTheme="majorHAnsi" w:hAnsiTheme="majorHAnsi" w:cstheme="majorHAnsi"/>
                <w:b/>
                <w:bCs/>
                <w:sz w:val="20"/>
                <w:szCs w:val="20"/>
              </w:rPr>
              <w:t>1. KKBOF zapewniający rozwój edukacji oraz bazujący na sieciach współpracy</w:t>
            </w:r>
          </w:p>
        </w:tc>
        <w:tc>
          <w:tcPr>
            <w:tcW w:w="2599" w:type="dxa"/>
            <w:vMerge w:val="restart"/>
          </w:tcPr>
          <w:p w14:paraId="6FFCB730" w14:textId="07142F97" w:rsidR="00EA0365" w:rsidRPr="001C1FF7" w:rsidRDefault="00EA0365" w:rsidP="00BB22DE">
            <w:pPr>
              <w:rPr>
                <w:rFonts w:asciiTheme="majorHAnsi" w:hAnsiTheme="majorHAnsi" w:cstheme="majorHAnsi"/>
                <w:b/>
                <w:bCs/>
                <w:sz w:val="20"/>
                <w:szCs w:val="20"/>
              </w:rPr>
            </w:pPr>
            <w:r w:rsidRPr="001C1FF7">
              <w:rPr>
                <w:rFonts w:asciiTheme="majorHAnsi" w:hAnsiTheme="majorHAnsi" w:cstheme="majorHAnsi"/>
                <w:b/>
                <w:bCs/>
                <w:sz w:val="20"/>
                <w:szCs w:val="20"/>
              </w:rPr>
              <w:t>Priorytet</w:t>
            </w:r>
            <w:r w:rsidRPr="001C1FF7">
              <w:rPr>
                <w:rFonts w:asciiTheme="majorHAnsi" w:eastAsia="Times New Roman" w:hAnsiTheme="majorHAnsi" w:cstheme="majorHAnsi"/>
                <w:b/>
                <w:bCs/>
                <w:sz w:val="20"/>
                <w:szCs w:val="20"/>
              </w:rPr>
              <w:t xml:space="preserve"> 1.1</w:t>
            </w:r>
            <w:r w:rsidRPr="001C1FF7">
              <w:rPr>
                <w:rFonts w:asciiTheme="majorHAnsi" w:eastAsia="Times New Roman" w:hAnsiTheme="majorHAnsi" w:cstheme="majorHAnsi"/>
                <w:sz w:val="20"/>
                <w:szCs w:val="20"/>
              </w:rPr>
              <w:t>: Wysoka jakość edukacji  zawodowej w  KKBOF</w:t>
            </w:r>
          </w:p>
        </w:tc>
        <w:tc>
          <w:tcPr>
            <w:tcW w:w="2015" w:type="dxa"/>
            <w:vMerge w:val="restart"/>
          </w:tcPr>
          <w:p w14:paraId="28D76C45" w14:textId="77777777" w:rsidR="00EA0365" w:rsidRPr="001C1FF7" w:rsidRDefault="00EA0365" w:rsidP="00BB22DE">
            <w:pPr>
              <w:rPr>
                <w:rFonts w:asciiTheme="majorHAnsi" w:hAnsiTheme="majorHAnsi" w:cstheme="majorHAnsi"/>
                <w:sz w:val="20"/>
                <w:szCs w:val="20"/>
              </w:rPr>
            </w:pPr>
            <w:r w:rsidRPr="001C1FF7">
              <w:rPr>
                <w:rFonts w:asciiTheme="majorHAnsi" w:hAnsiTheme="majorHAnsi" w:cstheme="majorHAnsi"/>
                <w:sz w:val="20"/>
                <w:szCs w:val="20"/>
              </w:rPr>
              <w:t xml:space="preserve">Poprawa jakości kształcenia </w:t>
            </w:r>
          </w:p>
          <w:p w14:paraId="6B6163D6" w14:textId="77777777" w:rsidR="00EA0365" w:rsidRPr="001C1FF7" w:rsidRDefault="00EA0365" w:rsidP="00BB22DE">
            <w:pPr>
              <w:rPr>
                <w:rFonts w:asciiTheme="majorHAnsi" w:hAnsiTheme="majorHAnsi" w:cstheme="majorHAnsi"/>
                <w:sz w:val="20"/>
                <w:szCs w:val="20"/>
              </w:rPr>
            </w:pPr>
            <w:r w:rsidRPr="001C1FF7">
              <w:rPr>
                <w:rFonts w:asciiTheme="majorHAnsi" w:hAnsiTheme="majorHAnsi" w:cstheme="majorHAnsi"/>
                <w:sz w:val="20"/>
                <w:szCs w:val="20"/>
              </w:rPr>
              <w:t>w ramach rozwoju szkolnictwa zawodowego na obszarze ZIT KKBOF</w:t>
            </w:r>
          </w:p>
          <w:p w14:paraId="4D0CAF57" w14:textId="77777777" w:rsidR="00EA0365" w:rsidRPr="001C1FF7" w:rsidRDefault="00EA0365" w:rsidP="00631C9C">
            <w:pPr>
              <w:rPr>
                <w:rFonts w:asciiTheme="majorHAnsi" w:hAnsiTheme="majorHAnsi" w:cstheme="majorHAnsi"/>
                <w:b/>
                <w:bCs/>
                <w:sz w:val="20"/>
                <w:szCs w:val="20"/>
              </w:rPr>
            </w:pPr>
          </w:p>
        </w:tc>
        <w:tc>
          <w:tcPr>
            <w:tcW w:w="5355" w:type="dxa"/>
            <w:vMerge w:val="restart"/>
          </w:tcPr>
          <w:p w14:paraId="7AAF6834" w14:textId="13C48173" w:rsidR="00EA0365" w:rsidRPr="006E0666" w:rsidRDefault="00EA0365" w:rsidP="00BB22DE">
            <w:pPr>
              <w:rPr>
                <w:rFonts w:asciiTheme="majorHAnsi" w:hAnsiTheme="majorHAnsi" w:cstheme="majorHAnsi"/>
                <w:sz w:val="20"/>
                <w:szCs w:val="20"/>
              </w:rPr>
            </w:pPr>
            <w:r w:rsidRPr="001C1FF7">
              <w:rPr>
                <w:rFonts w:asciiTheme="majorHAnsi" w:hAnsiTheme="majorHAnsi" w:cstheme="majorHAnsi"/>
                <w:sz w:val="20"/>
                <w:szCs w:val="20"/>
              </w:rPr>
              <w:t>FEPZ/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niepełnosprawnościami/Działanie 6.10 Edukacja zawodowa (ZIT)</w:t>
            </w:r>
          </w:p>
        </w:tc>
        <w:tc>
          <w:tcPr>
            <w:tcW w:w="895" w:type="dxa"/>
          </w:tcPr>
          <w:p w14:paraId="363D9DA9" w14:textId="1AF02E59" w:rsidR="00EA0365" w:rsidRPr="001C1FF7" w:rsidRDefault="00EA0365" w:rsidP="00BB22DE">
            <w:pPr>
              <w:rPr>
                <w:rFonts w:asciiTheme="majorHAnsi" w:hAnsiTheme="majorHAnsi" w:cstheme="majorHAnsi"/>
                <w:b/>
                <w:bCs/>
                <w:sz w:val="20"/>
                <w:szCs w:val="20"/>
              </w:rPr>
            </w:pPr>
            <w:r w:rsidRPr="001C1FF7">
              <w:rPr>
                <w:rFonts w:asciiTheme="majorHAnsi" w:hAnsiTheme="majorHAnsi" w:cstheme="majorHAnsi"/>
                <w:sz w:val="20"/>
                <w:szCs w:val="20"/>
              </w:rPr>
              <w:t>EFS+</w:t>
            </w:r>
          </w:p>
        </w:tc>
        <w:tc>
          <w:tcPr>
            <w:tcW w:w="1694" w:type="dxa"/>
          </w:tcPr>
          <w:p w14:paraId="74D61F27" w14:textId="0B2ED850" w:rsidR="00EA0365" w:rsidRPr="001C1FF7" w:rsidRDefault="00EA0365" w:rsidP="00BB22DE">
            <w:pPr>
              <w:rPr>
                <w:rFonts w:asciiTheme="majorHAnsi" w:hAnsiTheme="majorHAnsi" w:cstheme="majorHAnsi"/>
                <w:b/>
                <w:bCs/>
                <w:sz w:val="20"/>
                <w:szCs w:val="20"/>
              </w:rPr>
            </w:pPr>
            <w:r w:rsidRPr="001C1FF7">
              <w:rPr>
                <w:rFonts w:asciiTheme="majorHAnsi" w:hAnsiTheme="majorHAnsi" w:cstheme="majorHAnsi"/>
                <w:sz w:val="20"/>
                <w:szCs w:val="20"/>
              </w:rPr>
              <w:t>15 471 480 zł</w:t>
            </w:r>
          </w:p>
        </w:tc>
      </w:tr>
      <w:tr w:rsidR="00EA0365" w:rsidRPr="001C1FF7" w14:paraId="41FC9F6F" w14:textId="77777777" w:rsidTr="00EA0365">
        <w:trPr>
          <w:trHeight w:val="678"/>
        </w:trPr>
        <w:tc>
          <w:tcPr>
            <w:tcW w:w="2043" w:type="dxa"/>
            <w:vMerge/>
          </w:tcPr>
          <w:p w14:paraId="482D89AC" w14:textId="77777777" w:rsidR="00EA0365" w:rsidRPr="001C1FF7" w:rsidRDefault="00EA0365" w:rsidP="00BB22DE">
            <w:pPr>
              <w:rPr>
                <w:rFonts w:asciiTheme="majorHAnsi" w:hAnsiTheme="majorHAnsi" w:cstheme="majorHAnsi"/>
                <w:b/>
                <w:bCs/>
                <w:sz w:val="20"/>
                <w:szCs w:val="20"/>
              </w:rPr>
            </w:pPr>
          </w:p>
        </w:tc>
        <w:tc>
          <w:tcPr>
            <w:tcW w:w="2599" w:type="dxa"/>
            <w:vMerge/>
          </w:tcPr>
          <w:p w14:paraId="16076B52" w14:textId="77777777" w:rsidR="00EA0365" w:rsidRPr="001C1FF7" w:rsidRDefault="00EA0365" w:rsidP="00BB22DE">
            <w:pPr>
              <w:rPr>
                <w:rFonts w:asciiTheme="majorHAnsi" w:hAnsiTheme="majorHAnsi" w:cstheme="majorHAnsi"/>
                <w:b/>
                <w:bCs/>
                <w:sz w:val="20"/>
                <w:szCs w:val="20"/>
              </w:rPr>
            </w:pPr>
          </w:p>
        </w:tc>
        <w:tc>
          <w:tcPr>
            <w:tcW w:w="2015" w:type="dxa"/>
            <w:vMerge/>
          </w:tcPr>
          <w:p w14:paraId="35ACE87B" w14:textId="77777777" w:rsidR="00EA0365" w:rsidRPr="001C1FF7" w:rsidRDefault="00EA0365" w:rsidP="00BB22DE">
            <w:pPr>
              <w:rPr>
                <w:rFonts w:asciiTheme="majorHAnsi" w:hAnsiTheme="majorHAnsi" w:cstheme="majorHAnsi"/>
                <w:sz w:val="20"/>
                <w:szCs w:val="20"/>
              </w:rPr>
            </w:pPr>
          </w:p>
        </w:tc>
        <w:tc>
          <w:tcPr>
            <w:tcW w:w="5355" w:type="dxa"/>
            <w:vMerge/>
          </w:tcPr>
          <w:p w14:paraId="455F794B" w14:textId="77777777" w:rsidR="00EA0365" w:rsidRPr="001C1FF7" w:rsidRDefault="00EA0365" w:rsidP="00BB22DE">
            <w:pPr>
              <w:rPr>
                <w:rFonts w:asciiTheme="majorHAnsi" w:hAnsiTheme="majorHAnsi" w:cstheme="majorHAnsi"/>
                <w:sz w:val="20"/>
                <w:szCs w:val="20"/>
              </w:rPr>
            </w:pPr>
          </w:p>
        </w:tc>
        <w:tc>
          <w:tcPr>
            <w:tcW w:w="895" w:type="dxa"/>
          </w:tcPr>
          <w:p w14:paraId="7ABD1E70" w14:textId="7E079BF3" w:rsidR="00EA0365" w:rsidRPr="001C1FF7" w:rsidRDefault="00EA0365" w:rsidP="00BB22DE">
            <w:pPr>
              <w:rPr>
                <w:rFonts w:asciiTheme="majorHAnsi" w:hAnsiTheme="majorHAnsi" w:cstheme="majorHAnsi"/>
                <w:sz w:val="20"/>
                <w:szCs w:val="20"/>
              </w:rPr>
            </w:pPr>
            <w:r>
              <w:rPr>
                <w:rFonts w:asciiTheme="majorHAnsi" w:hAnsiTheme="majorHAnsi" w:cstheme="majorHAnsi"/>
                <w:sz w:val="20"/>
                <w:szCs w:val="20"/>
              </w:rPr>
              <w:t>Budżet państwa</w:t>
            </w:r>
          </w:p>
        </w:tc>
        <w:tc>
          <w:tcPr>
            <w:tcW w:w="1694" w:type="dxa"/>
          </w:tcPr>
          <w:p w14:paraId="4445B9FB" w14:textId="111AD57D" w:rsidR="00EA0365" w:rsidRPr="001C1FF7" w:rsidRDefault="00EA0365" w:rsidP="00BB22DE">
            <w:pPr>
              <w:rPr>
                <w:rFonts w:asciiTheme="majorHAnsi" w:hAnsiTheme="majorHAnsi" w:cstheme="majorHAnsi"/>
                <w:sz w:val="20"/>
                <w:szCs w:val="20"/>
              </w:rPr>
            </w:pPr>
            <w:r>
              <w:rPr>
                <w:rFonts w:asciiTheme="majorHAnsi" w:hAnsiTheme="majorHAnsi" w:cstheme="majorHAnsi"/>
                <w:sz w:val="20"/>
                <w:szCs w:val="20"/>
              </w:rPr>
              <w:t>910 087,05 zł</w:t>
            </w:r>
          </w:p>
        </w:tc>
      </w:tr>
      <w:tr w:rsidR="00BB22DE" w:rsidRPr="001C1FF7" w14:paraId="5EB51871" w14:textId="77777777" w:rsidTr="00EA0365">
        <w:trPr>
          <w:trHeight w:val="570"/>
        </w:trPr>
        <w:tc>
          <w:tcPr>
            <w:tcW w:w="2043" w:type="dxa"/>
            <w:vMerge/>
            <w:shd w:val="clear" w:color="auto" w:fill="auto"/>
          </w:tcPr>
          <w:p w14:paraId="7A1FE364" w14:textId="77777777" w:rsidR="00BB22DE" w:rsidRPr="001C1FF7" w:rsidRDefault="00BB22DE" w:rsidP="00BB22DE">
            <w:pPr>
              <w:rPr>
                <w:rFonts w:asciiTheme="majorHAnsi" w:hAnsiTheme="majorHAnsi" w:cstheme="majorHAnsi"/>
                <w:b/>
                <w:bCs/>
                <w:sz w:val="20"/>
                <w:szCs w:val="20"/>
              </w:rPr>
            </w:pPr>
          </w:p>
        </w:tc>
        <w:tc>
          <w:tcPr>
            <w:tcW w:w="2599" w:type="dxa"/>
          </w:tcPr>
          <w:p w14:paraId="47D1BD63" w14:textId="77777777" w:rsidR="00BB22DE" w:rsidRPr="001C1FF7" w:rsidRDefault="00BB22DE" w:rsidP="00BB22DE">
            <w:pPr>
              <w:rPr>
                <w:rFonts w:asciiTheme="majorHAnsi" w:hAnsiTheme="majorHAnsi" w:cstheme="majorHAnsi"/>
                <w:sz w:val="20"/>
                <w:szCs w:val="20"/>
              </w:rPr>
            </w:pPr>
            <w:r w:rsidRPr="001C1FF7">
              <w:rPr>
                <w:rFonts w:asciiTheme="majorHAnsi" w:hAnsiTheme="majorHAnsi" w:cstheme="majorHAnsi"/>
                <w:b/>
                <w:bCs/>
                <w:sz w:val="20"/>
                <w:szCs w:val="20"/>
              </w:rPr>
              <w:t>Priorytet 1.2</w:t>
            </w:r>
            <w:r w:rsidRPr="001C1FF7">
              <w:rPr>
                <w:rFonts w:asciiTheme="majorHAnsi" w:hAnsiTheme="majorHAnsi" w:cstheme="majorHAnsi"/>
                <w:sz w:val="20"/>
                <w:szCs w:val="20"/>
              </w:rPr>
              <w:t xml:space="preserve">: </w:t>
            </w:r>
            <w:r w:rsidRPr="001C1FF7">
              <w:rPr>
                <w:rFonts w:asciiTheme="majorHAnsi" w:eastAsia="Calibri" w:hAnsiTheme="majorHAnsi" w:cstheme="majorHAnsi"/>
                <w:sz w:val="20"/>
                <w:szCs w:val="20"/>
              </w:rPr>
              <w:t>Współdziałanie samorządów w rozwoju KKBOF</w:t>
            </w:r>
          </w:p>
          <w:p w14:paraId="545B5F9F" w14:textId="77777777" w:rsidR="00BB22DE" w:rsidRPr="001C1FF7" w:rsidRDefault="00BB22DE" w:rsidP="00BB22DE">
            <w:pPr>
              <w:rPr>
                <w:rFonts w:asciiTheme="majorHAnsi" w:hAnsiTheme="majorHAnsi" w:cstheme="majorHAnsi"/>
                <w:sz w:val="20"/>
                <w:szCs w:val="20"/>
                <w:highlight w:val="yellow"/>
              </w:rPr>
            </w:pPr>
          </w:p>
          <w:p w14:paraId="346373E8" w14:textId="77777777" w:rsidR="00BB22DE" w:rsidRPr="001C1FF7" w:rsidRDefault="00BB22DE" w:rsidP="00BB22DE">
            <w:pPr>
              <w:rPr>
                <w:rFonts w:asciiTheme="majorHAnsi" w:hAnsiTheme="majorHAnsi" w:cstheme="majorHAnsi"/>
                <w:b/>
                <w:bCs/>
                <w:sz w:val="20"/>
                <w:szCs w:val="20"/>
              </w:rPr>
            </w:pPr>
          </w:p>
        </w:tc>
        <w:tc>
          <w:tcPr>
            <w:tcW w:w="2015" w:type="dxa"/>
          </w:tcPr>
          <w:p w14:paraId="6662596E" w14:textId="4AB718EA" w:rsidR="00BB22DE" w:rsidRPr="00521430" w:rsidRDefault="00BB22DE" w:rsidP="00631C9C">
            <w:pPr>
              <w:rPr>
                <w:rFonts w:asciiTheme="majorHAnsi" w:hAnsiTheme="majorHAnsi" w:cstheme="majorHAnsi"/>
                <w:color w:val="FF0000"/>
                <w:sz w:val="20"/>
                <w:szCs w:val="20"/>
              </w:rPr>
            </w:pPr>
            <w:r w:rsidRPr="001C1FF7">
              <w:rPr>
                <w:rFonts w:asciiTheme="majorHAnsi" w:hAnsiTheme="majorHAnsi" w:cstheme="majorHAnsi"/>
                <w:sz w:val="20"/>
                <w:szCs w:val="20"/>
              </w:rPr>
              <w:t xml:space="preserve">Wzmocnienie potencjału administracyjnego KKBOF </w:t>
            </w:r>
            <w:r w:rsidR="00521430">
              <w:rPr>
                <w:rFonts w:asciiTheme="majorHAnsi" w:hAnsiTheme="majorHAnsi" w:cstheme="majorHAnsi"/>
                <w:color w:val="FF0000"/>
                <w:sz w:val="20"/>
                <w:szCs w:val="20"/>
              </w:rPr>
              <w:t xml:space="preserve"> </w:t>
            </w:r>
          </w:p>
        </w:tc>
        <w:tc>
          <w:tcPr>
            <w:tcW w:w="5355" w:type="dxa"/>
          </w:tcPr>
          <w:p w14:paraId="660DBC1B" w14:textId="5F416A13" w:rsidR="00BB22DE" w:rsidRPr="001C1FF7" w:rsidRDefault="00BB22DE" w:rsidP="00BB22DE">
            <w:pPr>
              <w:rPr>
                <w:rFonts w:asciiTheme="majorHAnsi" w:hAnsiTheme="majorHAnsi" w:cstheme="majorHAnsi"/>
                <w:b/>
                <w:bCs/>
                <w:sz w:val="20"/>
                <w:szCs w:val="20"/>
              </w:rPr>
            </w:pPr>
            <w:r w:rsidRPr="001C1FF7">
              <w:rPr>
                <w:rFonts w:asciiTheme="majorHAnsi" w:hAnsiTheme="majorHAnsi" w:cstheme="majorHAnsi"/>
                <w:sz w:val="20"/>
                <w:szCs w:val="20"/>
              </w:rPr>
              <w:t>FEPZ/Wspieranie zintegrowanego i sprzyjającego włączeniu społecznemu rozwoju społecznego, gospodarczego i środowiskowego, kultury, dziedzictwa naturalnego, zrównoważonej turystyki i bezpieczeństwa na obszarach miejskich/Działanie 7.1 Rozwój obszarów miejskich (ZIT)</w:t>
            </w:r>
          </w:p>
        </w:tc>
        <w:tc>
          <w:tcPr>
            <w:tcW w:w="895" w:type="dxa"/>
          </w:tcPr>
          <w:p w14:paraId="37F64E45" w14:textId="6B8F3F87" w:rsidR="00BB22DE" w:rsidRPr="001C1FF7" w:rsidRDefault="00BB22DE" w:rsidP="00BB22DE">
            <w:pPr>
              <w:rPr>
                <w:rFonts w:asciiTheme="majorHAnsi" w:hAnsiTheme="majorHAnsi" w:cstheme="majorHAnsi"/>
                <w:b/>
                <w:bCs/>
                <w:sz w:val="20"/>
                <w:szCs w:val="20"/>
              </w:rPr>
            </w:pPr>
            <w:r w:rsidRPr="001C1FF7">
              <w:rPr>
                <w:rFonts w:asciiTheme="majorHAnsi" w:hAnsiTheme="majorHAnsi" w:cstheme="majorHAnsi"/>
                <w:sz w:val="20"/>
                <w:szCs w:val="20"/>
              </w:rPr>
              <w:t>EFRR</w:t>
            </w:r>
          </w:p>
        </w:tc>
        <w:tc>
          <w:tcPr>
            <w:tcW w:w="1694" w:type="dxa"/>
          </w:tcPr>
          <w:p w14:paraId="7F258D92" w14:textId="71851C12" w:rsidR="00BB22DE" w:rsidRPr="001C1FF7" w:rsidRDefault="00BB22DE" w:rsidP="00BB22DE">
            <w:pPr>
              <w:rPr>
                <w:rFonts w:asciiTheme="majorHAnsi" w:hAnsiTheme="majorHAnsi" w:cstheme="majorHAnsi"/>
                <w:b/>
                <w:bCs/>
                <w:sz w:val="20"/>
                <w:szCs w:val="20"/>
              </w:rPr>
            </w:pPr>
            <w:r w:rsidRPr="001C1FF7">
              <w:rPr>
                <w:rFonts w:asciiTheme="majorHAnsi" w:hAnsiTheme="majorHAnsi" w:cstheme="majorHAnsi"/>
                <w:sz w:val="20"/>
                <w:szCs w:val="20"/>
              </w:rPr>
              <w:t>3 669 973 zł</w:t>
            </w:r>
          </w:p>
        </w:tc>
      </w:tr>
      <w:tr w:rsidR="00EA0365" w:rsidRPr="001C1FF7" w14:paraId="09123285" w14:textId="77777777" w:rsidTr="00EA0365">
        <w:trPr>
          <w:trHeight w:val="1278"/>
        </w:trPr>
        <w:tc>
          <w:tcPr>
            <w:tcW w:w="2043" w:type="dxa"/>
            <w:vMerge w:val="restart"/>
          </w:tcPr>
          <w:p w14:paraId="07E17228" w14:textId="46E89E18" w:rsidR="00EA0365" w:rsidRPr="001C1FF7" w:rsidRDefault="00EA0365" w:rsidP="00BB22DE">
            <w:pPr>
              <w:rPr>
                <w:rFonts w:asciiTheme="majorHAnsi" w:hAnsiTheme="majorHAnsi" w:cstheme="majorHAnsi"/>
                <w:b/>
                <w:bCs/>
                <w:sz w:val="20"/>
                <w:szCs w:val="20"/>
              </w:rPr>
            </w:pPr>
            <w:r w:rsidRPr="001C1FF7">
              <w:rPr>
                <w:rFonts w:asciiTheme="majorHAnsi" w:hAnsiTheme="majorHAnsi" w:cstheme="majorHAnsi"/>
                <w:b/>
                <w:bCs/>
                <w:sz w:val="20"/>
                <w:szCs w:val="20"/>
              </w:rPr>
              <w:lastRenderedPageBreak/>
              <w:t xml:space="preserve">2. KKBOF zapewniający wysoką jakość życia i dążący do równości społecznej </w:t>
            </w:r>
          </w:p>
        </w:tc>
        <w:tc>
          <w:tcPr>
            <w:tcW w:w="2599" w:type="dxa"/>
            <w:vMerge w:val="restart"/>
          </w:tcPr>
          <w:p w14:paraId="6EE51111" w14:textId="6505D88E" w:rsidR="00EA0365" w:rsidRPr="001C1FF7" w:rsidRDefault="00EA0365" w:rsidP="00BB22DE">
            <w:pPr>
              <w:rPr>
                <w:rFonts w:asciiTheme="majorHAnsi" w:hAnsiTheme="majorHAnsi" w:cstheme="majorHAnsi"/>
                <w:b/>
                <w:bCs/>
                <w:sz w:val="20"/>
                <w:szCs w:val="20"/>
              </w:rPr>
            </w:pPr>
            <w:r w:rsidRPr="001C1FF7">
              <w:rPr>
                <w:rFonts w:asciiTheme="majorHAnsi" w:hAnsiTheme="majorHAnsi" w:cstheme="majorHAnsi"/>
                <w:b/>
                <w:bCs/>
                <w:sz w:val="20"/>
                <w:szCs w:val="20"/>
              </w:rPr>
              <w:t>Priorytet 2.1</w:t>
            </w:r>
            <w:r w:rsidRPr="001C1FF7">
              <w:rPr>
                <w:rFonts w:asciiTheme="majorHAnsi" w:hAnsiTheme="majorHAnsi" w:cstheme="majorHAnsi"/>
                <w:sz w:val="20"/>
                <w:szCs w:val="20"/>
              </w:rPr>
              <w:t>: Wyższy poziom usług społecznych na terenie KKBOF</w:t>
            </w:r>
          </w:p>
        </w:tc>
        <w:tc>
          <w:tcPr>
            <w:tcW w:w="2015" w:type="dxa"/>
            <w:vMerge w:val="restart"/>
          </w:tcPr>
          <w:p w14:paraId="2C51B79F" w14:textId="77777777" w:rsidR="00EA0365" w:rsidRPr="001C1FF7" w:rsidRDefault="00EA0365" w:rsidP="00BB22DE">
            <w:pPr>
              <w:rPr>
                <w:rFonts w:asciiTheme="majorHAnsi" w:hAnsiTheme="majorHAnsi" w:cstheme="majorHAnsi"/>
                <w:sz w:val="20"/>
                <w:szCs w:val="20"/>
              </w:rPr>
            </w:pPr>
            <w:r w:rsidRPr="001C1FF7">
              <w:rPr>
                <w:rFonts w:asciiTheme="majorHAnsi" w:hAnsiTheme="majorHAnsi" w:cstheme="majorHAnsi"/>
                <w:sz w:val="20"/>
                <w:szCs w:val="20"/>
              </w:rPr>
              <w:t xml:space="preserve">Poprawa jakości życia seniorów i osób niesamodzielnych </w:t>
            </w:r>
          </w:p>
          <w:p w14:paraId="64CC9D47" w14:textId="77777777" w:rsidR="00EA0365" w:rsidRPr="001C1FF7" w:rsidRDefault="00EA0365" w:rsidP="00631C9C">
            <w:pPr>
              <w:rPr>
                <w:rFonts w:asciiTheme="majorHAnsi" w:hAnsiTheme="majorHAnsi" w:cstheme="majorHAnsi"/>
                <w:b/>
                <w:bCs/>
                <w:sz w:val="20"/>
                <w:szCs w:val="20"/>
              </w:rPr>
            </w:pPr>
          </w:p>
        </w:tc>
        <w:tc>
          <w:tcPr>
            <w:tcW w:w="5355" w:type="dxa"/>
            <w:vMerge w:val="restart"/>
          </w:tcPr>
          <w:p w14:paraId="18BAA069" w14:textId="12572E65" w:rsidR="00EA0365" w:rsidRPr="001C1FF7" w:rsidRDefault="00EA0365" w:rsidP="00BB22DE">
            <w:pPr>
              <w:rPr>
                <w:rFonts w:asciiTheme="majorHAnsi" w:hAnsiTheme="majorHAnsi" w:cstheme="majorHAnsi"/>
                <w:b/>
                <w:bCs/>
                <w:sz w:val="20"/>
                <w:szCs w:val="20"/>
              </w:rPr>
            </w:pPr>
            <w:r w:rsidRPr="001C1FF7">
              <w:rPr>
                <w:rFonts w:asciiTheme="majorHAnsi" w:hAnsiTheme="majorHAnsi" w:cstheme="majorHAnsi"/>
                <w:sz w:val="20"/>
                <w:szCs w:val="20"/>
              </w:rPr>
              <w:t>FEPZ/Zwiększenie równego i szybkiego dostępu do dobrej jakości, trwałych i przystępnych cenowo usług, w tym usług, które promują dostęp do mieszkań oraz opieki skoncentrowanej na osobie, w tym opieki zdrowotnej; modernizacja systemów ochrony socjalnej, w tym promowanie dostępu do ochrony socjalnej, ze szczególnym uwzględnieniem dzieci i grup w niekorzystnej sytuacji; poprawa dostępności, w tym dla osób z niepełnosprawnościami, skuteczność i odporność systemów ochrony zdrowia i usług opieki długoterminowej/ Działanie 6.19 Rozwój usług społecznych, w tym usług świadczonych w społeczności lokalnej (ZIT)</w:t>
            </w:r>
          </w:p>
        </w:tc>
        <w:tc>
          <w:tcPr>
            <w:tcW w:w="895" w:type="dxa"/>
          </w:tcPr>
          <w:p w14:paraId="4AA89A09" w14:textId="359BA472" w:rsidR="00EA0365" w:rsidRPr="001C1FF7" w:rsidRDefault="00EA0365" w:rsidP="00BB22DE">
            <w:pPr>
              <w:rPr>
                <w:rFonts w:asciiTheme="majorHAnsi" w:hAnsiTheme="majorHAnsi" w:cstheme="majorHAnsi"/>
                <w:b/>
                <w:bCs/>
                <w:sz w:val="20"/>
                <w:szCs w:val="20"/>
              </w:rPr>
            </w:pPr>
            <w:r w:rsidRPr="001C1FF7">
              <w:rPr>
                <w:rFonts w:asciiTheme="majorHAnsi" w:hAnsiTheme="majorHAnsi" w:cstheme="majorHAnsi"/>
                <w:sz w:val="20"/>
                <w:szCs w:val="20"/>
              </w:rPr>
              <w:t>EFS+</w:t>
            </w:r>
          </w:p>
        </w:tc>
        <w:tc>
          <w:tcPr>
            <w:tcW w:w="1694" w:type="dxa"/>
          </w:tcPr>
          <w:p w14:paraId="412A2675" w14:textId="7784D3CC" w:rsidR="00EA0365" w:rsidRPr="001C1FF7" w:rsidRDefault="00085CBC" w:rsidP="00CE688C">
            <w:pPr>
              <w:rPr>
                <w:rFonts w:asciiTheme="majorHAnsi" w:hAnsiTheme="majorHAnsi" w:cstheme="majorHAnsi"/>
                <w:b/>
                <w:bCs/>
                <w:sz w:val="20"/>
                <w:szCs w:val="20"/>
              </w:rPr>
            </w:pPr>
            <w:r>
              <w:rPr>
                <w:rFonts w:asciiTheme="majorHAnsi" w:hAnsiTheme="majorHAnsi" w:cstheme="majorHAnsi"/>
                <w:sz w:val="20"/>
                <w:szCs w:val="20"/>
              </w:rPr>
              <w:t>27 825 949,50</w:t>
            </w:r>
            <w:r w:rsidR="002B0772">
              <w:rPr>
                <w:rFonts w:asciiTheme="majorHAnsi" w:hAnsiTheme="majorHAnsi" w:cstheme="majorHAnsi"/>
                <w:sz w:val="20"/>
                <w:szCs w:val="20"/>
              </w:rPr>
              <w:t xml:space="preserve"> </w:t>
            </w:r>
            <w:r w:rsidR="00EA0365" w:rsidRPr="001C1FF7">
              <w:rPr>
                <w:rFonts w:asciiTheme="majorHAnsi" w:hAnsiTheme="majorHAnsi" w:cstheme="majorHAnsi"/>
                <w:sz w:val="20"/>
                <w:szCs w:val="20"/>
              </w:rPr>
              <w:t>zł</w:t>
            </w:r>
          </w:p>
        </w:tc>
      </w:tr>
      <w:tr w:rsidR="00EA0365" w:rsidRPr="001C1FF7" w14:paraId="25239ABF" w14:textId="77777777" w:rsidTr="00EA0365">
        <w:trPr>
          <w:trHeight w:val="678"/>
        </w:trPr>
        <w:tc>
          <w:tcPr>
            <w:tcW w:w="2043" w:type="dxa"/>
            <w:vMerge/>
          </w:tcPr>
          <w:p w14:paraId="4ED86A01" w14:textId="77777777" w:rsidR="00EA0365" w:rsidRPr="001C1FF7" w:rsidRDefault="00EA0365" w:rsidP="00BB22DE">
            <w:pPr>
              <w:rPr>
                <w:rFonts w:asciiTheme="majorHAnsi" w:hAnsiTheme="majorHAnsi" w:cstheme="majorHAnsi"/>
                <w:b/>
                <w:bCs/>
                <w:sz w:val="20"/>
                <w:szCs w:val="20"/>
              </w:rPr>
            </w:pPr>
          </w:p>
        </w:tc>
        <w:tc>
          <w:tcPr>
            <w:tcW w:w="2599" w:type="dxa"/>
            <w:vMerge/>
          </w:tcPr>
          <w:p w14:paraId="5F678353" w14:textId="77777777" w:rsidR="00EA0365" w:rsidRPr="001C1FF7" w:rsidRDefault="00EA0365" w:rsidP="00BB22DE">
            <w:pPr>
              <w:rPr>
                <w:rFonts w:asciiTheme="majorHAnsi" w:hAnsiTheme="majorHAnsi" w:cstheme="majorHAnsi"/>
                <w:b/>
                <w:bCs/>
                <w:sz w:val="20"/>
                <w:szCs w:val="20"/>
              </w:rPr>
            </w:pPr>
          </w:p>
        </w:tc>
        <w:tc>
          <w:tcPr>
            <w:tcW w:w="2015" w:type="dxa"/>
            <w:vMerge/>
          </w:tcPr>
          <w:p w14:paraId="2125F4A0" w14:textId="77777777" w:rsidR="00EA0365" w:rsidRPr="001C1FF7" w:rsidRDefault="00EA0365" w:rsidP="00BB22DE">
            <w:pPr>
              <w:rPr>
                <w:rFonts w:asciiTheme="majorHAnsi" w:hAnsiTheme="majorHAnsi" w:cstheme="majorHAnsi"/>
                <w:sz w:val="20"/>
                <w:szCs w:val="20"/>
              </w:rPr>
            </w:pPr>
          </w:p>
        </w:tc>
        <w:tc>
          <w:tcPr>
            <w:tcW w:w="5355" w:type="dxa"/>
            <w:vMerge/>
          </w:tcPr>
          <w:p w14:paraId="48266010" w14:textId="77777777" w:rsidR="00EA0365" w:rsidRPr="001C1FF7" w:rsidRDefault="00EA0365" w:rsidP="00BB22DE">
            <w:pPr>
              <w:rPr>
                <w:rFonts w:asciiTheme="majorHAnsi" w:hAnsiTheme="majorHAnsi" w:cstheme="majorHAnsi"/>
                <w:sz w:val="20"/>
                <w:szCs w:val="20"/>
              </w:rPr>
            </w:pPr>
          </w:p>
        </w:tc>
        <w:tc>
          <w:tcPr>
            <w:tcW w:w="895" w:type="dxa"/>
          </w:tcPr>
          <w:p w14:paraId="034019A9" w14:textId="0B4AC0FB" w:rsidR="00EA0365" w:rsidRPr="001C1FF7" w:rsidRDefault="00EA0365" w:rsidP="00BB22DE">
            <w:pPr>
              <w:rPr>
                <w:rFonts w:asciiTheme="majorHAnsi" w:hAnsiTheme="majorHAnsi" w:cstheme="majorHAnsi"/>
                <w:sz w:val="20"/>
                <w:szCs w:val="20"/>
              </w:rPr>
            </w:pPr>
            <w:r>
              <w:rPr>
                <w:rFonts w:asciiTheme="majorHAnsi" w:hAnsiTheme="majorHAnsi" w:cstheme="majorHAnsi"/>
                <w:sz w:val="20"/>
                <w:szCs w:val="20"/>
              </w:rPr>
              <w:t>Budżet państwa</w:t>
            </w:r>
          </w:p>
        </w:tc>
        <w:tc>
          <w:tcPr>
            <w:tcW w:w="1694" w:type="dxa"/>
          </w:tcPr>
          <w:p w14:paraId="4D2525AF" w14:textId="3E2DC5B2" w:rsidR="00EA0365" w:rsidRPr="001C1FF7" w:rsidRDefault="00C925E7" w:rsidP="00FC2035">
            <w:pPr>
              <w:rPr>
                <w:rFonts w:asciiTheme="majorHAnsi" w:hAnsiTheme="majorHAnsi" w:cstheme="majorHAnsi"/>
                <w:sz w:val="20"/>
                <w:szCs w:val="20"/>
              </w:rPr>
            </w:pPr>
            <w:r>
              <w:rPr>
                <w:rFonts w:asciiTheme="majorHAnsi" w:hAnsiTheme="majorHAnsi" w:cstheme="majorHAnsi"/>
                <w:sz w:val="20"/>
                <w:szCs w:val="20"/>
              </w:rPr>
              <w:t xml:space="preserve">2 256 400,93 </w:t>
            </w:r>
            <w:r w:rsidR="00F90D34">
              <w:rPr>
                <w:rFonts w:asciiTheme="majorHAnsi" w:hAnsiTheme="majorHAnsi" w:cstheme="majorHAnsi"/>
                <w:sz w:val="20"/>
                <w:szCs w:val="20"/>
              </w:rPr>
              <w:t>zł</w:t>
            </w:r>
          </w:p>
        </w:tc>
      </w:tr>
      <w:tr w:rsidR="00BB22DE" w:rsidRPr="001C1FF7" w14:paraId="710DD268" w14:textId="77777777" w:rsidTr="00EA0365">
        <w:trPr>
          <w:trHeight w:val="678"/>
        </w:trPr>
        <w:tc>
          <w:tcPr>
            <w:tcW w:w="2043" w:type="dxa"/>
            <w:vMerge w:val="restart"/>
          </w:tcPr>
          <w:p w14:paraId="236DDBBE" w14:textId="65ADA29C" w:rsidR="00BB22DE" w:rsidRPr="001C1FF7" w:rsidRDefault="00BB22DE" w:rsidP="00BB22DE">
            <w:pPr>
              <w:rPr>
                <w:rFonts w:asciiTheme="majorHAnsi" w:hAnsiTheme="majorHAnsi" w:cstheme="majorHAnsi"/>
                <w:b/>
                <w:bCs/>
                <w:sz w:val="20"/>
                <w:szCs w:val="20"/>
              </w:rPr>
            </w:pPr>
            <w:r w:rsidRPr="001C1FF7">
              <w:rPr>
                <w:rFonts w:asciiTheme="majorHAnsi" w:hAnsiTheme="majorHAnsi" w:cstheme="majorHAnsi"/>
                <w:b/>
                <w:bCs/>
                <w:sz w:val="20"/>
                <w:szCs w:val="20"/>
              </w:rPr>
              <w:t xml:space="preserve">3. KKBOF motywujący do zachowania zasobów naturalnych, walorów turystycznych i dziedzictwa kulturowego </w:t>
            </w:r>
          </w:p>
        </w:tc>
        <w:tc>
          <w:tcPr>
            <w:tcW w:w="2599" w:type="dxa"/>
            <w:vMerge w:val="restart"/>
          </w:tcPr>
          <w:p w14:paraId="4893D2CD" w14:textId="3784F334" w:rsidR="00BB22DE" w:rsidRPr="001C1FF7" w:rsidRDefault="00BB22DE" w:rsidP="00206CAB">
            <w:pPr>
              <w:rPr>
                <w:rFonts w:asciiTheme="majorHAnsi" w:hAnsiTheme="majorHAnsi" w:cstheme="majorHAnsi"/>
                <w:b/>
                <w:bCs/>
                <w:sz w:val="20"/>
                <w:szCs w:val="20"/>
              </w:rPr>
            </w:pPr>
            <w:r w:rsidRPr="001C1FF7">
              <w:rPr>
                <w:rFonts w:asciiTheme="majorHAnsi" w:hAnsiTheme="majorHAnsi" w:cstheme="majorHAnsi"/>
                <w:b/>
                <w:bCs/>
                <w:sz w:val="20"/>
                <w:szCs w:val="20"/>
              </w:rPr>
              <w:t>Priorytet 3.1</w:t>
            </w:r>
            <w:r w:rsidRPr="001C1FF7">
              <w:rPr>
                <w:rFonts w:asciiTheme="majorHAnsi" w:hAnsiTheme="majorHAnsi" w:cstheme="majorHAnsi"/>
                <w:sz w:val="20"/>
                <w:szCs w:val="20"/>
              </w:rPr>
              <w:t xml:space="preserve">: Wysoki stopień turystycznego wykorzystania potencjału przyrodniczego i kulturowego </w:t>
            </w:r>
          </w:p>
        </w:tc>
        <w:tc>
          <w:tcPr>
            <w:tcW w:w="2015" w:type="dxa"/>
            <w:tcBorders>
              <w:bottom w:val="dashed" w:sz="4" w:space="0" w:color="auto"/>
            </w:tcBorders>
          </w:tcPr>
          <w:p w14:paraId="6A0AE6F3" w14:textId="38386F36" w:rsidR="00BB22DE" w:rsidRPr="00521430" w:rsidRDefault="00BB22DE" w:rsidP="00BB22DE">
            <w:pPr>
              <w:rPr>
                <w:rFonts w:asciiTheme="majorHAnsi" w:hAnsiTheme="majorHAnsi" w:cstheme="majorHAnsi"/>
                <w:sz w:val="20"/>
                <w:szCs w:val="20"/>
              </w:rPr>
            </w:pPr>
            <w:r w:rsidRPr="001C1FF7">
              <w:rPr>
                <w:rFonts w:asciiTheme="majorHAnsi" w:hAnsiTheme="majorHAnsi" w:cstheme="majorHAnsi"/>
                <w:sz w:val="20"/>
                <w:szCs w:val="20"/>
              </w:rPr>
              <w:t>Rozwinięcie funkcji turystycznych poprzez zagospodarowanie terenów zielonych, ce</w:t>
            </w:r>
            <w:r w:rsidR="00521430">
              <w:rPr>
                <w:rFonts w:asciiTheme="majorHAnsi" w:hAnsiTheme="majorHAnsi" w:cstheme="majorHAnsi"/>
                <w:sz w:val="20"/>
                <w:szCs w:val="20"/>
              </w:rPr>
              <w:t xml:space="preserve">nnych przyrodniczo i kulturowo </w:t>
            </w:r>
          </w:p>
        </w:tc>
        <w:tc>
          <w:tcPr>
            <w:tcW w:w="5355" w:type="dxa"/>
            <w:vMerge w:val="restart"/>
          </w:tcPr>
          <w:p w14:paraId="3F4AE85F" w14:textId="1448E158" w:rsidR="00BB22DE" w:rsidRPr="001C1FF7" w:rsidRDefault="00BB22DE" w:rsidP="00BB22DE">
            <w:pPr>
              <w:rPr>
                <w:rFonts w:asciiTheme="majorHAnsi" w:hAnsiTheme="majorHAnsi" w:cstheme="majorHAnsi"/>
                <w:b/>
                <w:bCs/>
                <w:sz w:val="20"/>
                <w:szCs w:val="20"/>
              </w:rPr>
            </w:pPr>
            <w:r w:rsidRPr="001C1FF7">
              <w:rPr>
                <w:rFonts w:asciiTheme="majorHAnsi" w:hAnsiTheme="majorHAnsi" w:cstheme="majorHAnsi"/>
                <w:sz w:val="20"/>
                <w:szCs w:val="20"/>
              </w:rPr>
              <w:t>FEPZ/Wspieranie zintegrowanego i sprzyjającego włączeniu społecznemu rozwoju społecznego, gospodarczego i środowiskowego, kultury, dziedzictwa naturalnego, zrównoważonej turystyki i bezpieczeństwa na obszarach miejskich/ Działanie 7.1 Rozwój obszarów miejskich (ZIT)</w:t>
            </w:r>
          </w:p>
        </w:tc>
        <w:tc>
          <w:tcPr>
            <w:tcW w:w="895" w:type="dxa"/>
            <w:vMerge w:val="restart"/>
          </w:tcPr>
          <w:p w14:paraId="37C15429" w14:textId="4AF9A2FE" w:rsidR="00BB22DE" w:rsidRPr="001C1FF7" w:rsidRDefault="00BB22DE" w:rsidP="00BB22DE">
            <w:pPr>
              <w:rPr>
                <w:rFonts w:asciiTheme="majorHAnsi" w:hAnsiTheme="majorHAnsi" w:cstheme="majorHAnsi"/>
                <w:b/>
                <w:bCs/>
                <w:sz w:val="20"/>
                <w:szCs w:val="20"/>
              </w:rPr>
            </w:pPr>
            <w:r w:rsidRPr="001C1FF7">
              <w:rPr>
                <w:rFonts w:asciiTheme="majorHAnsi" w:hAnsiTheme="majorHAnsi" w:cstheme="majorHAnsi"/>
                <w:sz w:val="20"/>
                <w:szCs w:val="20"/>
              </w:rPr>
              <w:t>EFRR</w:t>
            </w:r>
          </w:p>
        </w:tc>
        <w:tc>
          <w:tcPr>
            <w:tcW w:w="1694" w:type="dxa"/>
            <w:vMerge w:val="restart"/>
          </w:tcPr>
          <w:p w14:paraId="0EC685F5" w14:textId="1AC4B4D3" w:rsidR="00BB22DE" w:rsidRPr="001C1FF7" w:rsidRDefault="00085CBC" w:rsidP="00CE688C">
            <w:pPr>
              <w:rPr>
                <w:rFonts w:asciiTheme="majorHAnsi" w:hAnsiTheme="majorHAnsi" w:cstheme="majorHAnsi"/>
                <w:b/>
                <w:bCs/>
                <w:sz w:val="20"/>
                <w:szCs w:val="20"/>
              </w:rPr>
            </w:pPr>
            <w:r>
              <w:rPr>
                <w:rFonts w:asciiTheme="majorHAnsi" w:hAnsiTheme="majorHAnsi" w:cstheme="majorHAnsi"/>
                <w:sz w:val="20"/>
                <w:szCs w:val="20"/>
              </w:rPr>
              <w:t>49 522 345,24</w:t>
            </w:r>
            <w:r w:rsidR="00833624">
              <w:rPr>
                <w:rFonts w:asciiTheme="majorHAnsi" w:hAnsiTheme="majorHAnsi" w:cstheme="majorHAnsi"/>
                <w:sz w:val="20"/>
                <w:szCs w:val="20"/>
              </w:rPr>
              <w:t xml:space="preserve"> </w:t>
            </w:r>
            <w:r w:rsidR="00BB22DE" w:rsidRPr="001C1FF7">
              <w:rPr>
                <w:rFonts w:asciiTheme="majorHAnsi" w:hAnsiTheme="majorHAnsi" w:cstheme="majorHAnsi"/>
                <w:sz w:val="20"/>
                <w:szCs w:val="20"/>
              </w:rPr>
              <w:t>zł</w:t>
            </w:r>
          </w:p>
        </w:tc>
      </w:tr>
      <w:tr w:rsidR="00BB22DE" w:rsidRPr="001C1FF7" w14:paraId="0367FCB5" w14:textId="77777777" w:rsidTr="00EA0365">
        <w:trPr>
          <w:trHeight w:val="483"/>
        </w:trPr>
        <w:tc>
          <w:tcPr>
            <w:tcW w:w="2043" w:type="dxa"/>
            <w:vMerge/>
            <w:shd w:val="clear" w:color="auto" w:fill="auto"/>
          </w:tcPr>
          <w:p w14:paraId="79859705" w14:textId="77777777" w:rsidR="00BB22DE" w:rsidRPr="001C1FF7" w:rsidRDefault="00BB22DE" w:rsidP="00BB22DE">
            <w:pPr>
              <w:rPr>
                <w:rFonts w:asciiTheme="majorHAnsi" w:hAnsiTheme="majorHAnsi" w:cstheme="majorHAnsi"/>
                <w:b/>
                <w:bCs/>
                <w:sz w:val="20"/>
                <w:szCs w:val="20"/>
              </w:rPr>
            </w:pPr>
          </w:p>
        </w:tc>
        <w:tc>
          <w:tcPr>
            <w:tcW w:w="2599" w:type="dxa"/>
            <w:vMerge/>
            <w:shd w:val="clear" w:color="auto" w:fill="auto"/>
          </w:tcPr>
          <w:p w14:paraId="14FF873E" w14:textId="77777777" w:rsidR="00BB22DE" w:rsidRPr="001C1FF7" w:rsidRDefault="00BB22DE" w:rsidP="00BB22DE">
            <w:pPr>
              <w:rPr>
                <w:rFonts w:asciiTheme="majorHAnsi" w:hAnsiTheme="majorHAnsi" w:cstheme="majorHAnsi"/>
                <w:b/>
                <w:bCs/>
                <w:sz w:val="20"/>
                <w:szCs w:val="20"/>
              </w:rPr>
            </w:pPr>
          </w:p>
        </w:tc>
        <w:tc>
          <w:tcPr>
            <w:tcW w:w="2015" w:type="dxa"/>
            <w:tcBorders>
              <w:bottom w:val="single" w:sz="4" w:space="0" w:color="auto"/>
            </w:tcBorders>
            <w:shd w:val="clear" w:color="auto" w:fill="auto"/>
          </w:tcPr>
          <w:p w14:paraId="29F402B5" w14:textId="1269CE1C" w:rsidR="00BB22DE" w:rsidRPr="00521430" w:rsidRDefault="00BB22DE" w:rsidP="00BB22DE">
            <w:pPr>
              <w:rPr>
                <w:rFonts w:asciiTheme="majorHAnsi" w:hAnsiTheme="majorHAnsi" w:cstheme="majorHAnsi"/>
                <w:color w:val="000000" w:themeColor="text1"/>
                <w:sz w:val="20"/>
                <w:szCs w:val="20"/>
              </w:rPr>
            </w:pPr>
            <w:r w:rsidRPr="001C1FF7">
              <w:rPr>
                <w:rFonts w:asciiTheme="majorHAnsi" w:hAnsiTheme="majorHAnsi" w:cstheme="majorHAnsi"/>
                <w:sz w:val="20"/>
                <w:szCs w:val="20"/>
              </w:rPr>
              <w:t xml:space="preserve">Poprawa dostępności do </w:t>
            </w:r>
            <w:r w:rsidR="00521430">
              <w:rPr>
                <w:rFonts w:asciiTheme="majorHAnsi" w:hAnsiTheme="majorHAnsi" w:cstheme="majorHAnsi"/>
                <w:color w:val="000000" w:themeColor="text1"/>
                <w:sz w:val="20"/>
                <w:szCs w:val="20"/>
              </w:rPr>
              <w:t xml:space="preserve">instytucji kultury </w:t>
            </w:r>
          </w:p>
        </w:tc>
        <w:tc>
          <w:tcPr>
            <w:tcW w:w="5355" w:type="dxa"/>
            <w:vMerge/>
            <w:shd w:val="clear" w:color="auto" w:fill="auto"/>
          </w:tcPr>
          <w:p w14:paraId="1118A18A" w14:textId="77777777" w:rsidR="00BB22DE" w:rsidRPr="001C1FF7" w:rsidRDefault="00BB22DE" w:rsidP="00BB22DE">
            <w:pPr>
              <w:rPr>
                <w:rFonts w:asciiTheme="majorHAnsi" w:hAnsiTheme="majorHAnsi" w:cstheme="majorHAnsi"/>
                <w:b/>
                <w:bCs/>
                <w:sz w:val="20"/>
                <w:szCs w:val="20"/>
              </w:rPr>
            </w:pPr>
          </w:p>
        </w:tc>
        <w:tc>
          <w:tcPr>
            <w:tcW w:w="895" w:type="dxa"/>
            <w:vMerge/>
            <w:shd w:val="clear" w:color="auto" w:fill="auto"/>
          </w:tcPr>
          <w:p w14:paraId="78F9DF0E" w14:textId="77777777" w:rsidR="00BB22DE" w:rsidRPr="001C1FF7" w:rsidRDefault="00BB22DE" w:rsidP="00BB22DE">
            <w:pPr>
              <w:rPr>
                <w:rFonts w:asciiTheme="majorHAnsi" w:hAnsiTheme="majorHAnsi" w:cstheme="majorHAnsi"/>
                <w:b/>
                <w:bCs/>
                <w:sz w:val="20"/>
                <w:szCs w:val="20"/>
              </w:rPr>
            </w:pPr>
          </w:p>
        </w:tc>
        <w:tc>
          <w:tcPr>
            <w:tcW w:w="1694" w:type="dxa"/>
            <w:vMerge/>
            <w:shd w:val="clear" w:color="auto" w:fill="auto"/>
          </w:tcPr>
          <w:p w14:paraId="24EF1792" w14:textId="77777777" w:rsidR="00BB22DE" w:rsidRPr="001C1FF7" w:rsidRDefault="00BB22DE" w:rsidP="00BB22DE">
            <w:pPr>
              <w:rPr>
                <w:rFonts w:asciiTheme="majorHAnsi" w:hAnsiTheme="majorHAnsi" w:cstheme="majorHAnsi"/>
                <w:b/>
                <w:bCs/>
                <w:sz w:val="20"/>
                <w:szCs w:val="20"/>
              </w:rPr>
            </w:pPr>
          </w:p>
        </w:tc>
      </w:tr>
      <w:tr w:rsidR="00CF3188" w14:paraId="72D6F13D" w14:textId="77777777" w:rsidTr="00EA0365">
        <w:trPr>
          <w:trHeight w:val="1104"/>
        </w:trPr>
        <w:tc>
          <w:tcPr>
            <w:tcW w:w="2043" w:type="dxa"/>
            <w:vMerge w:val="restart"/>
          </w:tcPr>
          <w:p w14:paraId="0E16CD8D" w14:textId="2AE9E07B" w:rsidR="00CF3188" w:rsidRPr="00BD2F48" w:rsidRDefault="00CF3188" w:rsidP="008B0D61">
            <w:pPr>
              <w:rPr>
                <w:rFonts w:asciiTheme="majorHAnsi" w:hAnsiTheme="majorHAnsi" w:cstheme="majorHAnsi"/>
                <w:b/>
                <w:bCs/>
                <w:sz w:val="20"/>
              </w:rPr>
            </w:pPr>
            <w:r w:rsidRPr="001C1FF7">
              <w:rPr>
                <w:rFonts w:asciiTheme="majorHAnsi" w:hAnsiTheme="majorHAnsi" w:cstheme="majorHAnsi"/>
                <w:b/>
                <w:bCs/>
                <w:sz w:val="20"/>
                <w:szCs w:val="20"/>
              </w:rPr>
              <w:t xml:space="preserve">4. </w:t>
            </w:r>
            <w:r w:rsidRPr="00BD2F48">
              <w:rPr>
                <w:rFonts w:asciiTheme="majorHAnsi" w:hAnsiTheme="majorHAnsi" w:cstheme="majorHAnsi"/>
                <w:b/>
                <w:bCs/>
                <w:sz w:val="20"/>
              </w:rPr>
              <w:t xml:space="preserve">KKBOF przyjazny środowisku </w:t>
            </w:r>
            <w:r w:rsidRPr="001C1FF7">
              <w:rPr>
                <w:rFonts w:asciiTheme="majorHAnsi" w:hAnsiTheme="majorHAnsi" w:cstheme="majorHAnsi"/>
                <w:b/>
                <w:bCs/>
                <w:sz w:val="20"/>
                <w:szCs w:val="20"/>
              </w:rPr>
              <w:t xml:space="preserve">zorientowany na  poprawę </w:t>
            </w:r>
            <w:r w:rsidRPr="00BD2F48">
              <w:rPr>
                <w:rFonts w:asciiTheme="majorHAnsi" w:hAnsiTheme="majorHAnsi" w:cstheme="majorHAnsi"/>
                <w:b/>
                <w:bCs/>
                <w:sz w:val="20"/>
              </w:rPr>
              <w:t xml:space="preserve"> jakości powietrza i wody</w:t>
            </w:r>
          </w:p>
        </w:tc>
        <w:tc>
          <w:tcPr>
            <w:tcW w:w="2599" w:type="dxa"/>
            <w:vMerge w:val="restart"/>
          </w:tcPr>
          <w:p w14:paraId="1BD84CF4" w14:textId="69559D82" w:rsidR="00CF3188" w:rsidRPr="008B0D61" w:rsidRDefault="00CF3188" w:rsidP="002715F4">
            <w:pPr>
              <w:rPr>
                <w:rFonts w:asciiTheme="majorHAnsi" w:hAnsiTheme="majorHAnsi"/>
                <w:b/>
                <w:sz w:val="20"/>
              </w:rPr>
            </w:pPr>
            <w:r w:rsidRPr="00BD2F48">
              <w:rPr>
                <w:rFonts w:asciiTheme="majorHAnsi" w:hAnsiTheme="majorHAnsi" w:cstheme="majorHAnsi"/>
                <w:b/>
                <w:bCs/>
                <w:sz w:val="20"/>
                <w:szCs w:val="20"/>
              </w:rPr>
              <w:t xml:space="preserve">Priorytet </w:t>
            </w:r>
            <w:r w:rsidRPr="001C1FF7">
              <w:rPr>
                <w:rFonts w:asciiTheme="majorHAnsi" w:hAnsiTheme="majorHAnsi" w:cstheme="majorHAnsi"/>
                <w:b/>
                <w:bCs/>
                <w:sz w:val="20"/>
                <w:szCs w:val="20"/>
              </w:rPr>
              <w:t>4</w:t>
            </w:r>
            <w:r w:rsidRPr="00BD2F48">
              <w:rPr>
                <w:rFonts w:asciiTheme="majorHAnsi" w:hAnsiTheme="majorHAnsi" w:cstheme="majorHAnsi"/>
                <w:b/>
                <w:bCs/>
                <w:sz w:val="20"/>
                <w:szCs w:val="20"/>
              </w:rPr>
              <w:t>.1</w:t>
            </w:r>
            <w:r w:rsidRPr="00BD2F48">
              <w:rPr>
                <w:rFonts w:asciiTheme="majorHAnsi" w:hAnsiTheme="majorHAnsi" w:cstheme="majorHAnsi"/>
                <w:sz w:val="20"/>
                <w:szCs w:val="20"/>
              </w:rPr>
              <w:t>: Wyższa efektywność energetyczna obiektów i przestrzeni publicznych na obszarze KKBOF</w:t>
            </w:r>
          </w:p>
        </w:tc>
        <w:tc>
          <w:tcPr>
            <w:tcW w:w="2015" w:type="dxa"/>
            <w:tcBorders>
              <w:bottom w:val="single" w:sz="4" w:space="0" w:color="auto"/>
            </w:tcBorders>
          </w:tcPr>
          <w:p w14:paraId="0CD39283" w14:textId="7BF14F2C" w:rsidR="00CF3188" w:rsidRPr="00521430" w:rsidRDefault="00CF3188" w:rsidP="002715F4">
            <w:pPr>
              <w:rPr>
                <w:rFonts w:asciiTheme="majorHAnsi" w:hAnsiTheme="majorHAnsi" w:cstheme="majorHAnsi"/>
                <w:sz w:val="20"/>
                <w:szCs w:val="20"/>
              </w:rPr>
            </w:pPr>
            <w:r w:rsidRPr="00BD2F48">
              <w:rPr>
                <w:rFonts w:asciiTheme="majorHAnsi" w:hAnsiTheme="majorHAnsi" w:cstheme="majorHAnsi"/>
                <w:sz w:val="20"/>
                <w:szCs w:val="20"/>
              </w:rPr>
              <w:t>Termomodernizacja budy</w:t>
            </w:r>
            <w:r w:rsidR="00521430">
              <w:rPr>
                <w:rFonts w:asciiTheme="majorHAnsi" w:hAnsiTheme="majorHAnsi" w:cstheme="majorHAnsi"/>
                <w:sz w:val="20"/>
                <w:szCs w:val="20"/>
              </w:rPr>
              <w:t xml:space="preserve">nków zabytkowych i komunalnych </w:t>
            </w:r>
          </w:p>
        </w:tc>
        <w:tc>
          <w:tcPr>
            <w:tcW w:w="5355" w:type="dxa"/>
            <w:vMerge w:val="restart"/>
          </w:tcPr>
          <w:p w14:paraId="2BA87612" w14:textId="77777777" w:rsidR="00CF3188" w:rsidRPr="00BD2F48" w:rsidRDefault="00CF3188" w:rsidP="002715F4">
            <w:pPr>
              <w:rPr>
                <w:rFonts w:asciiTheme="majorHAnsi" w:hAnsiTheme="majorHAnsi" w:cstheme="majorHAnsi"/>
                <w:sz w:val="20"/>
                <w:szCs w:val="20"/>
              </w:rPr>
            </w:pPr>
            <w:r w:rsidRPr="00BD2F48">
              <w:rPr>
                <w:rFonts w:asciiTheme="majorHAnsi" w:hAnsiTheme="majorHAnsi" w:cstheme="majorHAnsi"/>
                <w:sz w:val="20"/>
                <w:szCs w:val="20"/>
              </w:rPr>
              <w:t>FEPZ/Wspieranie efektywności energetycznej i redukcji emisji gazów cieplarnianych/</w:t>
            </w:r>
            <w:r w:rsidRPr="008B0D61">
              <w:rPr>
                <w:rFonts w:asciiTheme="majorHAnsi" w:hAnsiTheme="majorHAnsi"/>
                <w:sz w:val="20"/>
              </w:rPr>
              <w:t xml:space="preserve"> </w:t>
            </w:r>
            <w:r w:rsidRPr="00BD2F48">
              <w:rPr>
                <w:rFonts w:asciiTheme="majorHAnsi" w:hAnsiTheme="majorHAnsi" w:cstheme="majorHAnsi"/>
                <w:sz w:val="20"/>
                <w:szCs w:val="20"/>
              </w:rPr>
              <w:t>Działanie 2.7 Zwiększenie efektywności energetycznej budynków użyteczności publicznej (ZIT)</w:t>
            </w:r>
          </w:p>
          <w:p w14:paraId="6C56BAA7" w14:textId="77777777" w:rsidR="00CF3188" w:rsidRPr="008B0D61" w:rsidRDefault="00CF3188" w:rsidP="002715F4">
            <w:pPr>
              <w:rPr>
                <w:rFonts w:asciiTheme="majorHAnsi" w:hAnsiTheme="majorHAnsi"/>
                <w:b/>
                <w:sz w:val="20"/>
              </w:rPr>
            </w:pPr>
          </w:p>
        </w:tc>
        <w:tc>
          <w:tcPr>
            <w:tcW w:w="895" w:type="dxa"/>
            <w:vMerge w:val="restart"/>
          </w:tcPr>
          <w:p w14:paraId="56438D2E" w14:textId="77777777" w:rsidR="00CF3188" w:rsidRPr="00BD2F48" w:rsidRDefault="00CF3188" w:rsidP="002715F4">
            <w:pPr>
              <w:rPr>
                <w:rFonts w:asciiTheme="majorHAnsi" w:hAnsiTheme="majorHAnsi" w:cstheme="majorHAnsi"/>
                <w:sz w:val="20"/>
                <w:szCs w:val="20"/>
              </w:rPr>
            </w:pPr>
            <w:r w:rsidRPr="00BD2F48">
              <w:rPr>
                <w:rFonts w:asciiTheme="majorHAnsi" w:hAnsiTheme="majorHAnsi" w:cstheme="majorHAnsi"/>
                <w:sz w:val="20"/>
                <w:szCs w:val="20"/>
              </w:rPr>
              <w:t>EFRR</w:t>
            </w:r>
          </w:p>
          <w:p w14:paraId="788C08EE" w14:textId="77777777" w:rsidR="00CF3188" w:rsidRPr="00BD2F48" w:rsidRDefault="00CF3188" w:rsidP="002715F4">
            <w:pPr>
              <w:rPr>
                <w:rFonts w:asciiTheme="majorHAnsi" w:hAnsiTheme="majorHAnsi" w:cstheme="majorHAnsi"/>
                <w:sz w:val="20"/>
                <w:szCs w:val="20"/>
              </w:rPr>
            </w:pPr>
          </w:p>
          <w:p w14:paraId="2F3F8FE4" w14:textId="77777777" w:rsidR="00CF3188" w:rsidRPr="008B0D61" w:rsidRDefault="00CF3188" w:rsidP="002715F4">
            <w:pPr>
              <w:rPr>
                <w:rFonts w:asciiTheme="majorHAnsi" w:hAnsiTheme="majorHAnsi"/>
                <w:b/>
                <w:sz w:val="20"/>
              </w:rPr>
            </w:pPr>
          </w:p>
        </w:tc>
        <w:tc>
          <w:tcPr>
            <w:tcW w:w="1694" w:type="dxa"/>
            <w:vMerge w:val="restart"/>
          </w:tcPr>
          <w:p w14:paraId="347FFA5E" w14:textId="36B57B5A" w:rsidR="00CF3188" w:rsidRPr="00BD2F48" w:rsidRDefault="00833624" w:rsidP="002715F4">
            <w:pPr>
              <w:rPr>
                <w:rFonts w:asciiTheme="majorHAnsi" w:hAnsiTheme="majorHAnsi" w:cstheme="majorHAnsi"/>
                <w:sz w:val="20"/>
                <w:szCs w:val="20"/>
              </w:rPr>
            </w:pPr>
            <w:r>
              <w:rPr>
                <w:rFonts w:asciiTheme="majorHAnsi" w:hAnsiTheme="majorHAnsi" w:cstheme="majorHAnsi"/>
                <w:sz w:val="20"/>
                <w:szCs w:val="20"/>
              </w:rPr>
              <w:t>19 769</w:t>
            </w:r>
            <w:r w:rsidR="002B0772">
              <w:rPr>
                <w:rFonts w:asciiTheme="majorHAnsi" w:hAnsiTheme="majorHAnsi" w:cstheme="majorHAnsi"/>
                <w:sz w:val="20"/>
                <w:szCs w:val="20"/>
              </w:rPr>
              <w:t xml:space="preserve"> 935 </w:t>
            </w:r>
            <w:r w:rsidR="00CF3188" w:rsidRPr="00BD2F48">
              <w:rPr>
                <w:rFonts w:asciiTheme="majorHAnsi" w:hAnsiTheme="majorHAnsi" w:cstheme="majorHAnsi"/>
                <w:sz w:val="20"/>
                <w:szCs w:val="20"/>
              </w:rPr>
              <w:t>zł</w:t>
            </w:r>
          </w:p>
          <w:p w14:paraId="2CB4A824" w14:textId="77777777" w:rsidR="00CF3188" w:rsidRPr="00BD2F48" w:rsidRDefault="00CF3188" w:rsidP="002715F4">
            <w:pPr>
              <w:rPr>
                <w:rFonts w:asciiTheme="majorHAnsi" w:hAnsiTheme="majorHAnsi" w:cstheme="majorHAnsi"/>
                <w:sz w:val="20"/>
                <w:szCs w:val="20"/>
              </w:rPr>
            </w:pPr>
          </w:p>
          <w:p w14:paraId="29A32533" w14:textId="77777777" w:rsidR="00CF3188" w:rsidRPr="008B0D61" w:rsidRDefault="00CF3188" w:rsidP="002715F4">
            <w:pPr>
              <w:rPr>
                <w:rFonts w:asciiTheme="majorHAnsi" w:hAnsiTheme="majorHAnsi"/>
                <w:b/>
                <w:sz w:val="20"/>
              </w:rPr>
            </w:pPr>
          </w:p>
        </w:tc>
      </w:tr>
      <w:tr w:rsidR="00CF3188" w14:paraId="7703CFA3" w14:textId="77777777" w:rsidTr="00EA0365">
        <w:trPr>
          <w:trHeight w:val="678"/>
        </w:trPr>
        <w:tc>
          <w:tcPr>
            <w:tcW w:w="2043" w:type="dxa"/>
            <w:vMerge/>
          </w:tcPr>
          <w:p w14:paraId="3AF19796" w14:textId="77777777" w:rsidR="00CF3188" w:rsidRPr="00BD2F48" w:rsidRDefault="00CF3188" w:rsidP="008B0D61">
            <w:pPr>
              <w:rPr>
                <w:rFonts w:asciiTheme="majorHAnsi" w:hAnsiTheme="majorHAnsi" w:cstheme="majorHAnsi"/>
                <w:b/>
                <w:bCs/>
                <w:sz w:val="20"/>
                <w:szCs w:val="20"/>
              </w:rPr>
            </w:pPr>
          </w:p>
        </w:tc>
        <w:tc>
          <w:tcPr>
            <w:tcW w:w="2599" w:type="dxa"/>
            <w:vMerge/>
          </w:tcPr>
          <w:p w14:paraId="61513B05" w14:textId="77777777" w:rsidR="00CF3188" w:rsidRPr="008B0D61" w:rsidRDefault="00CF3188" w:rsidP="002715F4">
            <w:pPr>
              <w:rPr>
                <w:rFonts w:asciiTheme="majorHAnsi" w:hAnsiTheme="majorHAnsi"/>
                <w:b/>
                <w:sz w:val="20"/>
              </w:rPr>
            </w:pPr>
          </w:p>
        </w:tc>
        <w:tc>
          <w:tcPr>
            <w:tcW w:w="2015" w:type="dxa"/>
            <w:tcBorders>
              <w:top w:val="single" w:sz="4" w:space="0" w:color="auto"/>
              <w:bottom w:val="single" w:sz="4" w:space="0" w:color="auto"/>
            </w:tcBorders>
          </w:tcPr>
          <w:p w14:paraId="5AD7FE8E" w14:textId="40780A9C" w:rsidR="00CF3188" w:rsidRPr="00521430" w:rsidRDefault="00CF3188" w:rsidP="002715F4">
            <w:pPr>
              <w:rPr>
                <w:rFonts w:asciiTheme="majorHAnsi" w:hAnsiTheme="majorHAnsi" w:cstheme="majorHAnsi"/>
                <w:sz w:val="20"/>
                <w:szCs w:val="20"/>
              </w:rPr>
            </w:pPr>
            <w:r w:rsidRPr="00BD2F48">
              <w:rPr>
                <w:rFonts w:asciiTheme="majorHAnsi" w:hAnsiTheme="majorHAnsi" w:cstheme="majorHAnsi"/>
                <w:sz w:val="20"/>
                <w:szCs w:val="20"/>
              </w:rPr>
              <w:t>Termomodernizacja budynków publicznych i wieloro</w:t>
            </w:r>
            <w:r w:rsidR="00521430">
              <w:rPr>
                <w:rFonts w:asciiTheme="majorHAnsi" w:hAnsiTheme="majorHAnsi" w:cstheme="majorHAnsi"/>
                <w:sz w:val="20"/>
                <w:szCs w:val="20"/>
              </w:rPr>
              <w:t xml:space="preserve">dzinnych budynków mieszkalnych </w:t>
            </w:r>
          </w:p>
        </w:tc>
        <w:tc>
          <w:tcPr>
            <w:tcW w:w="5355" w:type="dxa"/>
            <w:vMerge/>
          </w:tcPr>
          <w:p w14:paraId="2B4D6FE5" w14:textId="77777777" w:rsidR="00CF3188" w:rsidRPr="008B0D61" w:rsidRDefault="00CF3188" w:rsidP="002715F4">
            <w:pPr>
              <w:rPr>
                <w:rFonts w:asciiTheme="majorHAnsi" w:hAnsiTheme="majorHAnsi"/>
                <w:b/>
                <w:sz w:val="20"/>
              </w:rPr>
            </w:pPr>
          </w:p>
        </w:tc>
        <w:tc>
          <w:tcPr>
            <w:tcW w:w="895" w:type="dxa"/>
            <w:vMerge/>
          </w:tcPr>
          <w:p w14:paraId="54CA63A8" w14:textId="77777777" w:rsidR="00CF3188" w:rsidRPr="008B0D61" w:rsidRDefault="00CF3188" w:rsidP="002715F4">
            <w:pPr>
              <w:rPr>
                <w:rFonts w:asciiTheme="majorHAnsi" w:hAnsiTheme="majorHAnsi"/>
                <w:b/>
                <w:sz w:val="20"/>
              </w:rPr>
            </w:pPr>
          </w:p>
        </w:tc>
        <w:tc>
          <w:tcPr>
            <w:tcW w:w="1694" w:type="dxa"/>
            <w:vMerge/>
          </w:tcPr>
          <w:p w14:paraId="735DF819" w14:textId="77777777" w:rsidR="00CF3188" w:rsidRPr="008B0D61" w:rsidRDefault="00CF3188" w:rsidP="002715F4">
            <w:pPr>
              <w:rPr>
                <w:rFonts w:asciiTheme="majorHAnsi" w:hAnsiTheme="majorHAnsi"/>
                <w:b/>
                <w:sz w:val="20"/>
              </w:rPr>
            </w:pPr>
          </w:p>
        </w:tc>
      </w:tr>
      <w:tr w:rsidR="00CF3188" w14:paraId="75F86EA0" w14:textId="77777777" w:rsidTr="00EA0365">
        <w:trPr>
          <w:trHeight w:val="678"/>
        </w:trPr>
        <w:tc>
          <w:tcPr>
            <w:tcW w:w="2043" w:type="dxa"/>
            <w:vMerge/>
          </w:tcPr>
          <w:p w14:paraId="6841AA75" w14:textId="77777777" w:rsidR="00CF3188" w:rsidRPr="00BD2F48" w:rsidRDefault="00CF3188" w:rsidP="008B0D61">
            <w:pPr>
              <w:rPr>
                <w:rFonts w:asciiTheme="majorHAnsi" w:hAnsiTheme="majorHAnsi" w:cstheme="majorHAnsi"/>
                <w:b/>
                <w:bCs/>
                <w:sz w:val="20"/>
                <w:szCs w:val="20"/>
              </w:rPr>
            </w:pPr>
          </w:p>
        </w:tc>
        <w:tc>
          <w:tcPr>
            <w:tcW w:w="2599" w:type="dxa"/>
            <w:tcBorders>
              <w:right w:val="single" w:sz="4" w:space="0" w:color="auto"/>
            </w:tcBorders>
          </w:tcPr>
          <w:p w14:paraId="3A35294A" w14:textId="47C6F5D0" w:rsidR="00CF3188" w:rsidRPr="008B0D61" w:rsidRDefault="00CF3188" w:rsidP="002715F4">
            <w:pPr>
              <w:rPr>
                <w:rFonts w:asciiTheme="majorHAnsi" w:hAnsiTheme="majorHAnsi"/>
                <w:b/>
                <w:sz w:val="20"/>
              </w:rPr>
            </w:pPr>
            <w:r w:rsidRPr="00BD2F48">
              <w:rPr>
                <w:rFonts w:asciiTheme="majorHAnsi" w:hAnsiTheme="majorHAnsi" w:cstheme="majorHAnsi"/>
                <w:b/>
                <w:bCs/>
                <w:sz w:val="20"/>
                <w:szCs w:val="20"/>
              </w:rPr>
              <w:t xml:space="preserve">Priorytet </w:t>
            </w:r>
            <w:r w:rsidRPr="001C1FF7">
              <w:rPr>
                <w:rFonts w:asciiTheme="majorHAnsi" w:hAnsiTheme="majorHAnsi" w:cstheme="majorHAnsi"/>
                <w:b/>
                <w:bCs/>
                <w:sz w:val="20"/>
                <w:szCs w:val="20"/>
              </w:rPr>
              <w:t>4</w:t>
            </w:r>
            <w:r w:rsidRPr="00BD2F48">
              <w:rPr>
                <w:rFonts w:asciiTheme="majorHAnsi" w:hAnsiTheme="majorHAnsi" w:cstheme="majorHAnsi"/>
                <w:b/>
                <w:bCs/>
                <w:sz w:val="20"/>
                <w:szCs w:val="20"/>
              </w:rPr>
              <w:t>.2</w:t>
            </w:r>
            <w:r w:rsidRPr="00BD2F48">
              <w:rPr>
                <w:rFonts w:asciiTheme="majorHAnsi" w:hAnsiTheme="majorHAnsi" w:cstheme="majorHAnsi"/>
                <w:sz w:val="20"/>
                <w:szCs w:val="20"/>
              </w:rPr>
              <w:t>: Ograniczenie negatywnych skutków zmian klimatu oraz poprawa bezpieczeństwa i jakości życia mieszkańców obszaru KKBOF</w:t>
            </w:r>
          </w:p>
        </w:tc>
        <w:tc>
          <w:tcPr>
            <w:tcW w:w="2015" w:type="dxa"/>
            <w:tcBorders>
              <w:top w:val="single" w:sz="4" w:space="0" w:color="auto"/>
              <w:left w:val="single" w:sz="4" w:space="0" w:color="auto"/>
              <w:bottom w:val="single" w:sz="4" w:space="0" w:color="auto"/>
              <w:right w:val="single" w:sz="4" w:space="0" w:color="auto"/>
            </w:tcBorders>
          </w:tcPr>
          <w:p w14:paraId="278E445F" w14:textId="554E007B" w:rsidR="00CF3188" w:rsidRPr="001C1FF7" w:rsidRDefault="00CF3188" w:rsidP="001F664F">
            <w:pPr>
              <w:pBdr>
                <w:bottom w:val="single" w:sz="12" w:space="1" w:color="auto"/>
              </w:pBdr>
              <w:rPr>
                <w:rFonts w:asciiTheme="majorHAnsi" w:hAnsiTheme="majorHAnsi" w:cstheme="majorHAnsi"/>
                <w:sz w:val="20"/>
                <w:szCs w:val="20"/>
              </w:rPr>
            </w:pPr>
            <w:r w:rsidRPr="00BD2F48">
              <w:rPr>
                <w:rFonts w:asciiTheme="majorHAnsi" w:hAnsiTheme="majorHAnsi" w:cstheme="majorHAnsi"/>
                <w:sz w:val="20"/>
                <w:szCs w:val="20"/>
              </w:rPr>
              <w:t xml:space="preserve">Adaptacja terenów zurbanizowanych do zmian klimatu </w:t>
            </w:r>
          </w:p>
          <w:p w14:paraId="4005661C" w14:textId="77777777" w:rsidR="00CF3188" w:rsidRPr="00BD2F48" w:rsidRDefault="00CF3188" w:rsidP="002715F4">
            <w:pPr>
              <w:rPr>
                <w:rFonts w:asciiTheme="majorHAnsi" w:eastAsia="Times New Roman" w:hAnsiTheme="majorHAnsi" w:cstheme="majorHAnsi"/>
                <w:sz w:val="20"/>
                <w:szCs w:val="20"/>
              </w:rPr>
            </w:pPr>
            <w:r w:rsidRPr="00BD2F48">
              <w:rPr>
                <w:rFonts w:asciiTheme="majorHAnsi" w:eastAsia="Times New Roman" w:hAnsiTheme="majorHAnsi" w:cstheme="majorHAnsi"/>
                <w:sz w:val="20"/>
                <w:szCs w:val="20"/>
              </w:rPr>
              <w:t xml:space="preserve">Mała retencja wodna </w:t>
            </w:r>
          </w:p>
          <w:p w14:paraId="247DCD1B" w14:textId="2C7557CF" w:rsidR="00CF3188" w:rsidRPr="00BD2F48" w:rsidRDefault="00CF3188" w:rsidP="002715F4">
            <w:pPr>
              <w:rPr>
                <w:rFonts w:asciiTheme="majorHAnsi" w:hAnsiTheme="majorHAnsi" w:cstheme="majorHAnsi"/>
                <w:sz w:val="20"/>
                <w:szCs w:val="20"/>
              </w:rPr>
            </w:pPr>
          </w:p>
        </w:tc>
        <w:tc>
          <w:tcPr>
            <w:tcW w:w="5355" w:type="dxa"/>
            <w:tcBorders>
              <w:left w:val="single" w:sz="4" w:space="0" w:color="auto"/>
            </w:tcBorders>
          </w:tcPr>
          <w:p w14:paraId="09325AC1" w14:textId="77777777" w:rsidR="00CF3188" w:rsidRPr="008B0D61" w:rsidRDefault="00CF3188" w:rsidP="002715F4">
            <w:pPr>
              <w:rPr>
                <w:rFonts w:asciiTheme="majorHAnsi" w:hAnsiTheme="majorHAnsi"/>
                <w:b/>
                <w:sz w:val="20"/>
              </w:rPr>
            </w:pPr>
            <w:r w:rsidRPr="00BD2F48">
              <w:rPr>
                <w:rFonts w:asciiTheme="majorHAnsi" w:hAnsiTheme="majorHAnsi" w:cstheme="majorHAnsi"/>
                <w:sz w:val="20"/>
                <w:szCs w:val="20"/>
              </w:rPr>
              <w:t>FEPZ/Wspieranie przystosowania się do zmian klimatu i zapobiegania ryzyku związanemu z klęskami żywiołowymi i katastrofami, a także odporności, z uwzględnieniem podejścia ekosystemowego/</w:t>
            </w:r>
            <w:r w:rsidRPr="00BD2F48">
              <w:rPr>
                <w:rFonts w:asciiTheme="majorHAnsi" w:eastAsia="Times New Roman" w:hAnsiTheme="majorHAnsi" w:cstheme="majorHAnsi"/>
                <w:sz w:val="20"/>
                <w:szCs w:val="20"/>
              </w:rPr>
              <w:t xml:space="preserve"> Działanie 2.13 Adaptacja do zmian klimatu (ZIT)</w:t>
            </w:r>
          </w:p>
        </w:tc>
        <w:tc>
          <w:tcPr>
            <w:tcW w:w="895" w:type="dxa"/>
          </w:tcPr>
          <w:p w14:paraId="6BD05EB3" w14:textId="77777777" w:rsidR="00CF3188" w:rsidRPr="00BD2F48" w:rsidRDefault="00CF3188" w:rsidP="002715F4">
            <w:pPr>
              <w:rPr>
                <w:rFonts w:asciiTheme="majorHAnsi" w:hAnsiTheme="majorHAnsi" w:cstheme="majorHAnsi"/>
                <w:sz w:val="20"/>
                <w:szCs w:val="20"/>
              </w:rPr>
            </w:pPr>
            <w:r w:rsidRPr="00BD2F48">
              <w:rPr>
                <w:rFonts w:asciiTheme="majorHAnsi" w:hAnsiTheme="majorHAnsi" w:cstheme="majorHAnsi"/>
                <w:sz w:val="20"/>
                <w:szCs w:val="20"/>
              </w:rPr>
              <w:t>EFRR</w:t>
            </w:r>
          </w:p>
          <w:p w14:paraId="33CDE8E5" w14:textId="77777777" w:rsidR="00CF3188" w:rsidRPr="00BD2F48" w:rsidRDefault="00CF3188" w:rsidP="002715F4">
            <w:pPr>
              <w:rPr>
                <w:rFonts w:asciiTheme="majorHAnsi" w:hAnsiTheme="majorHAnsi" w:cstheme="majorHAnsi"/>
                <w:sz w:val="20"/>
                <w:szCs w:val="20"/>
              </w:rPr>
            </w:pPr>
          </w:p>
          <w:p w14:paraId="7D6C7A5F" w14:textId="77777777" w:rsidR="00CF3188" w:rsidRPr="00BD2F48" w:rsidRDefault="00CF3188" w:rsidP="002715F4">
            <w:pPr>
              <w:rPr>
                <w:rFonts w:asciiTheme="majorHAnsi" w:hAnsiTheme="majorHAnsi" w:cstheme="majorHAnsi"/>
                <w:sz w:val="20"/>
                <w:szCs w:val="20"/>
              </w:rPr>
            </w:pPr>
          </w:p>
          <w:p w14:paraId="459F7EE7" w14:textId="77777777" w:rsidR="00CF3188" w:rsidRPr="008B0D61" w:rsidRDefault="00CF3188" w:rsidP="002715F4">
            <w:pPr>
              <w:rPr>
                <w:rFonts w:asciiTheme="majorHAnsi" w:hAnsiTheme="majorHAnsi"/>
                <w:b/>
                <w:sz w:val="20"/>
              </w:rPr>
            </w:pPr>
          </w:p>
        </w:tc>
        <w:tc>
          <w:tcPr>
            <w:tcW w:w="1694" w:type="dxa"/>
          </w:tcPr>
          <w:p w14:paraId="12D44F71" w14:textId="3EF2BFE8" w:rsidR="00CF3188" w:rsidRPr="008B0D61" w:rsidRDefault="00833624" w:rsidP="00833624">
            <w:pPr>
              <w:rPr>
                <w:rFonts w:asciiTheme="majorHAnsi" w:hAnsiTheme="majorHAnsi"/>
                <w:b/>
                <w:sz w:val="20"/>
              </w:rPr>
            </w:pPr>
            <w:r>
              <w:rPr>
                <w:rFonts w:asciiTheme="majorHAnsi" w:hAnsiTheme="majorHAnsi" w:cstheme="majorHAnsi"/>
                <w:sz w:val="20"/>
                <w:szCs w:val="20"/>
              </w:rPr>
              <w:t xml:space="preserve">4 523 582,99 </w:t>
            </w:r>
            <w:r w:rsidR="00CF3188" w:rsidRPr="00BD2F48">
              <w:rPr>
                <w:rFonts w:asciiTheme="majorHAnsi" w:hAnsiTheme="majorHAnsi" w:cstheme="majorHAnsi"/>
                <w:sz w:val="20"/>
                <w:szCs w:val="20"/>
              </w:rPr>
              <w:t>zł</w:t>
            </w:r>
          </w:p>
        </w:tc>
      </w:tr>
      <w:tr w:rsidR="00CF3188" w14:paraId="18F6ECC2" w14:textId="77777777" w:rsidTr="00EA0365">
        <w:trPr>
          <w:trHeight w:val="678"/>
        </w:trPr>
        <w:tc>
          <w:tcPr>
            <w:tcW w:w="2043" w:type="dxa"/>
            <w:vMerge w:val="restart"/>
            <w:shd w:val="clear" w:color="auto" w:fill="auto"/>
          </w:tcPr>
          <w:p w14:paraId="56B8E264" w14:textId="77777777" w:rsidR="00CF3188" w:rsidRPr="00BD2F48" w:rsidRDefault="00CF3188" w:rsidP="008B0D61">
            <w:pPr>
              <w:rPr>
                <w:rFonts w:asciiTheme="majorHAnsi" w:hAnsiTheme="majorHAnsi" w:cstheme="majorHAnsi"/>
                <w:b/>
                <w:bCs/>
                <w:sz w:val="20"/>
                <w:szCs w:val="20"/>
              </w:rPr>
            </w:pPr>
            <w:r w:rsidRPr="001C1FF7">
              <w:rPr>
                <w:rFonts w:asciiTheme="majorHAnsi" w:hAnsiTheme="majorHAnsi" w:cstheme="majorHAnsi"/>
                <w:b/>
                <w:bCs/>
                <w:sz w:val="20"/>
                <w:szCs w:val="20"/>
              </w:rPr>
              <w:t>5. KKBOF zapewniający aktywną i efektywną mobilność</w:t>
            </w:r>
          </w:p>
        </w:tc>
        <w:tc>
          <w:tcPr>
            <w:tcW w:w="2599" w:type="dxa"/>
            <w:tcBorders>
              <w:right w:val="single" w:sz="4" w:space="0" w:color="auto"/>
            </w:tcBorders>
          </w:tcPr>
          <w:p w14:paraId="0DD1F052" w14:textId="77777777" w:rsidR="00CF3188" w:rsidRPr="008B0D61" w:rsidRDefault="00CF3188" w:rsidP="002715F4">
            <w:pPr>
              <w:rPr>
                <w:rFonts w:asciiTheme="majorHAnsi" w:hAnsiTheme="majorHAnsi"/>
                <w:b/>
                <w:sz w:val="20"/>
              </w:rPr>
            </w:pPr>
            <w:r w:rsidRPr="001C1FF7">
              <w:rPr>
                <w:rFonts w:asciiTheme="majorHAnsi" w:hAnsiTheme="majorHAnsi" w:cstheme="majorHAnsi"/>
                <w:b/>
                <w:bCs/>
                <w:sz w:val="20"/>
                <w:szCs w:val="20"/>
              </w:rPr>
              <w:t>Priorytet 5.1</w:t>
            </w:r>
            <w:r w:rsidRPr="001C1FF7">
              <w:rPr>
                <w:rFonts w:asciiTheme="majorHAnsi" w:hAnsiTheme="majorHAnsi" w:cstheme="majorHAnsi"/>
                <w:sz w:val="20"/>
                <w:szCs w:val="20"/>
              </w:rPr>
              <w:t xml:space="preserve">: </w:t>
            </w:r>
            <w:r w:rsidRPr="001C1FF7">
              <w:rPr>
                <w:rFonts w:asciiTheme="majorHAnsi" w:eastAsia="Calibri" w:hAnsiTheme="majorHAnsi" w:cstheme="majorHAnsi"/>
                <w:sz w:val="20"/>
                <w:szCs w:val="20"/>
              </w:rPr>
              <w:t xml:space="preserve">Bezpieczna komunikacja miejska i piesza </w:t>
            </w:r>
            <w:r w:rsidRPr="001C1FF7">
              <w:rPr>
                <w:rFonts w:asciiTheme="majorHAnsi" w:eastAsia="Calibri" w:hAnsiTheme="majorHAnsi" w:cstheme="majorHAnsi"/>
                <w:sz w:val="20"/>
                <w:szCs w:val="20"/>
              </w:rPr>
              <w:lastRenderedPageBreak/>
              <w:t>użytkowników obszaru KKBOF</w:t>
            </w:r>
          </w:p>
        </w:tc>
        <w:tc>
          <w:tcPr>
            <w:tcW w:w="2015" w:type="dxa"/>
            <w:tcBorders>
              <w:top w:val="single" w:sz="4" w:space="0" w:color="auto"/>
              <w:left w:val="single" w:sz="4" w:space="0" w:color="auto"/>
              <w:bottom w:val="single" w:sz="4" w:space="0" w:color="auto"/>
              <w:right w:val="single" w:sz="4" w:space="0" w:color="auto"/>
            </w:tcBorders>
          </w:tcPr>
          <w:p w14:paraId="119BB16C" w14:textId="01B906E5" w:rsidR="00CF3188" w:rsidRPr="00521430" w:rsidRDefault="00CF3188" w:rsidP="00F070A6">
            <w:pPr>
              <w:rPr>
                <w:rFonts w:asciiTheme="majorHAnsi" w:eastAsia="Times New Roman" w:hAnsiTheme="majorHAnsi" w:cstheme="majorHAnsi"/>
                <w:sz w:val="20"/>
                <w:szCs w:val="20"/>
              </w:rPr>
            </w:pPr>
            <w:r w:rsidRPr="001C1FF7">
              <w:rPr>
                <w:rFonts w:asciiTheme="majorHAnsi" w:eastAsia="Times New Roman" w:hAnsiTheme="majorHAnsi" w:cstheme="majorHAnsi"/>
                <w:sz w:val="20"/>
                <w:szCs w:val="20"/>
              </w:rPr>
              <w:lastRenderedPageBreak/>
              <w:t xml:space="preserve">Budowa węzłów przesiadkowych, miejskie systemy ITS, </w:t>
            </w:r>
            <w:r w:rsidRPr="001C1FF7">
              <w:rPr>
                <w:rFonts w:asciiTheme="majorHAnsi" w:eastAsia="Times New Roman" w:hAnsiTheme="majorHAnsi" w:cstheme="majorHAnsi"/>
                <w:sz w:val="20"/>
                <w:szCs w:val="20"/>
              </w:rPr>
              <w:lastRenderedPageBreak/>
              <w:t>tablice dynamicznej informacji pasażerów, park</w:t>
            </w:r>
            <w:r w:rsidR="00521430">
              <w:rPr>
                <w:rFonts w:asciiTheme="majorHAnsi" w:eastAsia="Times New Roman" w:hAnsiTheme="majorHAnsi" w:cstheme="majorHAnsi"/>
                <w:sz w:val="20"/>
                <w:szCs w:val="20"/>
              </w:rPr>
              <w:t xml:space="preserve">ingi P&amp;R, </w:t>
            </w:r>
            <w:r w:rsidR="00F070A6">
              <w:rPr>
                <w:rFonts w:asciiTheme="majorHAnsi" w:eastAsia="Times New Roman" w:hAnsiTheme="majorHAnsi" w:cstheme="majorHAnsi"/>
                <w:sz w:val="20"/>
                <w:szCs w:val="20"/>
              </w:rPr>
              <w:t xml:space="preserve">tabor publiczny </w:t>
            </w:r>
          </w:p>
        </w:tc>
        <w:tc>
          <w:tcPr>
            <w:tcW w:w="5355" w:type="dxa"/>
            <w:tcBorders>
              <w:left w:val="single" w:sz="4" w:space="0" w:color="auto"/>
            </w:tcBorders>
          </w:tcPr>
          <w:p w14:paraId="44FC26E6" w14:textId="324A29FA" w:rsidR="00CF3188" w:rsidRPr="001C1FF7" w:rsidRDefault="00CF3188" w:rsidP="001F664F">
            <w:pPr>
              <w:rPr>
                <w:rFonts w:asciiTheme="majorHAnsi" w:hAnsiTheme="majorHAnsi" w:cstheme="majorHAnsi"/>
                <w:sz w:val="20"/>
                <w:szCs w:val="20"/>
              </w:rPr>
            </w:pPr>
            <w:r w:rsidRPr="001C1FF7">
              <w:rPr>
                <w:rFonts w:asciiTheme="majorHAnsi" w:hAnsiTheme="majorHAnsi" w:cstheme="majorHAnsi"/>
                <w:sz w:val="20"/>
                <w:szCs w:val="20"/>
              </w:rPr>
              <w:lastRenderedPageBreak/>
              <w:t>FEnIKS/</w:t>
            </w:r>
            <w:r w:rsidR="00F070A6">
              <w:rPr>
                <w:rFonts w:asciiTheme="majorHAnsi" w:hAnsiTheme="majorHAnsi" w:cstheme="majorHAnsi"/>
                <w:sz w:val="20"/>
                <w:szCs w:val="20"/>
              </w:rPr>
              <w:t>FEPZ</w:t>
            </w:r>
            <w:r w:rsidRPr="001C1FF7">
              <w:rPr>
                <w:rFonts w:asciiTheme="majorHAnsi" w:hAnsiTheme="majorHAnsi" w:cstheme="majorHAnsi"/>
                <w:sz w:val="20"/>
                <w:szCs w:val="20"/>
              </w:rPr>
              <w:t xml:space="preserve"> Wspieranie zrównoważonej multimodalnej mobilności miejskiej jako elementu transformacji w kierunku gospodarki zeroemisyjnej/</w:t>
            </w:r>
            <w:r w:rsidRPr="001C1FF7">
              <w:rPr>
                <w:rFonts w:asciiTheme="majorHAnsi" w:eastAsia="Times New Roman" w:hAnsiTheme="majorHAnsi" w:cstheme="majorHAnsi"/>
                <w:sz w:val="20"/>
                <w:szCs w:val="20"/>
              </w:rPr>
              <w:t>Działanie 3.1  Transport miejski</w:t>
            </w:r>
          </w:p>
          <w:p w14:paraId="1CF224D9" w14:textId="77777777" w:rsidR="00CF3188" w:rsidRPr="008B0D61" w:rsidRDefault="00CF3188" w:rsidP="002715F4">
            <w:pPr>
              <w:rPr>
                <w:rFonts w:asciiTheme="majorHAnsi" w:hAnsiTheme="majorHAnsi"/>
                <w:b/>
                <w:sz w:val="20"/>
              </w:rPr>
            </w:pPr>
          </w:p>
        </w:tc>
        <w:tc>
          <w:tcPr>
            <w:tcW w:w="895" w:type="dxa"/>
          </w:tcPr>
          <w:p w14:paraId="186D1236" w14:textId="77777777" w:rsidR="00CF3188" w:rsidRPr="001C1FF7" w:rsidRDefault="00CF3188" w:rsidP="001F664F">
            <w:pPr>
              <w:rPr>
                <w:rFonts w:asciiTheme="majorHAnsi" w:hAnsiTheme="majorHAnsi" w:cstheme="majorHAnsi"/>
                <w:sz w:val="20"/>
                <w:szCs w:val="20"/>
              </w:rPr>
            </w:pPr>
            <w:r w:rsidRPr="001C1FF7">
              <w:rPr>
                <w:rFonts w:asciiTheme="majorHAnsi" w:hAnsiTheme="majorHAnsi" w:cstheme="majorHAnsi"/>
                <w:sz w:val="20"/>
                <w:szCs w:val="20"/>
              </w:rPr>
              <w:lastRenderedPageBreak/>
              <w:t>FS</w:t>
            </w:r>
          </w:p>
          <w:p w14:paraId="107C5D8B" w14:textId="77777777" w:rsidR="00CF3188" w:rsidRPr="00BD2F48" w:rsidRDefault="00CF3188" w:rsidP="002715F4">
            <w:pPr>
              <w:rPr>
                <w:rFonts w:asciiTheme="majorHAnsi" w:hAnsiTheme="majorHAnsi" w:cstheme="majorHAnsi"/>
                <w:sz w:val="20"/>
                <w:szCs w:val="20"/>
              </w:rPr>
            </w:pPr>
            <w:r w:rsidRPr="001C1FF7">
              <w:rPr>
                <w:rFonts w:asciiTheme="majorHAnsi" w:hAnsiTheme="majorHAnsi" w:cstheme="majorHAnsi"/>
                <w:sz w:val="20"/>
                <w:szCs w:val="20"/>
              </w:rPr>
              <w:t>EFRR</w:t>
            </w:r>
          </w:p>
        </w:tc>
        <w:tc>
          <w:tcPr>
            <w:tcW w:w="1694" w:type="dxa"/>
          </w:tcPr>
          <w:p w14:paraId="689D9CE2" w14:textId="7A97F04F" w:rsidR="00CF3188" w:rsidRPr="001C1FF7" w:rsidRDefault="00F070A6" w:rsidP="001F664F">
            <w:pPr>
              <w:rPr>
                <w:rFonts w:asciiTheme="majorHAnsi" w:hAnsiTheme="majorHAnsi" w:cstheme="majorHAnsi"/>
                <w:sz w:val="20"/>
                <w:szCs w:val="20"/>
              </w:rPr>
            </w:pPr>
            <w:r>
              <w:rPr>
                <w:rFonts w:asciiTheme="majorHAnsi" w:hAnsiTheme="majorHAnsi" w:cstheme="majorHAnsi"/>
                <w:sz w:val="20"/>
                <w:szCs w:val="20"/>
              </w:rPr>
              <w:t xml:space="preserve">166 657 737,74 </w:t>
            </w:r>
            <w:r w:rsidR="000F0E5A">
              <w:rPr>
                <w:rFonts w:asciiTheme="majorHAnsi" w:hAnsiTheme="majorHAnsi" w:cstheme="majorHAnsi"/>
                <w:sz w:val="20"/>
                <w:szCs w:val="20"/>
              </w:rPr>
              <w:t xml:space="preserve">zł </w:t>
            </w:r>
            <w:r w:rsidR="00833624">
              <w:rPr>
                <w:rFonts w:asciiTheme="majorHAnsi" w:hAnsiTheme="majorHAnsi" w:cstheme="majorHAnsi"/>
                <w:sz w:val="20"/>
                <w:szCs w:val="20"/>
              </w:rPr>
              <w:t xml:space="preserve">7 538 893 </w:t>
            </w:r>
            <w:r w:rsidR="00CF3188" w:rsidRPr="001C1FF7">
              <w:rPr>
                <w:rFonts w:asciiTheme="majorHAnsi" w:hAnsiTheme="majorHAnsi" w:cstheme="majorHAnsi"/>
                <w:sz w:val="20"/>
                <w:szCs w:val="20"/>
              </w:rPr>
              <w:t>zł</w:t>
            </w:r>
          </w:p>
          <w:p w14:paraId="01988237" w14:textId="77777777" w:rsidR="00CF3188" w:rsidRPr="001C1FF7" w:rsidRDefault="00CF3188" w:rsidP="001F664F">
            <w:pPr>
              <w:rPr>
                <w:rFonts w:asciiTheme="majorHAnsi" w:hAnsiTheme="majorHAnsi" w:cstheme="majorHAnsi"/>
                <w:sz w:val="20"/>
                <w:szCs w:val="20"/>
              </w:rPr>
            </w:pPr>
          </w:p>
          <w:p w14:paraId="52C831F9" w14:textId="77777777" w:rsidR="00CF3188" w:rsidRPr="001C1FF7" w:rsidRDefault="00CF3188" w:rsidP="001F664F">
            <w:pPr>
              <w:rPr>
                <w:rFonts w:asciiTheme="majorHAnsi" w:hAnsiTheme="majorHAnsi" w:cstheme="majorHAnsi"/>
                <w:sz w:val="20"/>
                <w:szCs w:val="20"/>
              </w:rPr>
            </w:pPr>
          </w:p>
          <w:p w14:paraId="0E1D66A1" w14:textId="77777777" w:rsidR="00CF3188" w:rsidRPr="008B0D61" w:rsidRDefault="00CF3188" w:rsidP="002715F4">
            <w:pPr>
              <w:rPr>
                <w:rFonts w:asciiTheme="majorHAnsi" w:hAnsiTheme="majorHAnsi"/>
                <w:b/>
                <w:sz w:val="20"/>
              </w:rPr>
            </w:pPr>
          </w:p>
        </w:tc>
      </w:tr>
      <w:tr w:rsidR="00CF3188" w14:paraId="32A6CB15" w14:textId="77777777" w:rsidTr="00EA0365">
        <w:trPr>
          <w:trHeight w:val="1388"/>
        </w:trPr>
        <w:tc>
          <w:tcPr>
            <w:tcW w:w="2043" w:type="dxa"/>
            <w:vMerge/>
          </w:tcPr>
          <w:p w14:paraId="53E57FC7" w14:textId="4658DC6B" w:rsidR="00CF3188" w:rsidRPr="00BD2F48" w:rsidRDefault="00CF3188" w:rsidP="008B0D61">
            <w:pPr>
              <w:rPr>
                <w:rFonts w:asciiTheme="majorHAnsi" w:hAnsiTheme="majorHAnsi" w:cstheme="majorHAnsi"/>
                <w:b/>
                <w:bCs/>
                <w:sz w:val="20"/>
              </w:rPr>
            </w:pPr>
          </w:p>
        </w:tc>
        <w:tc>
          <w:tcPr>
            <w:tcW w:w="2599" w:type="dxa"/>
            <w:vMerge w:val="restart"/>
          </w:tcPr>
          <w:p w14:paraId="2663E311" w14:textId="5A0CC438" w:rsidR="00CF3188" w:rsidRPr="008B0D61" w:rsidRDefault="00CF3188" w:rsidP="002715F4">
            <w:pPr>
              <w:rPr>
                <w:rFonts w:asciiTheme="majorHAnsi" w:hAnsiTheme="majorHAnsi"/>
                <w:b/>
                <w:sz w:val="20"/>
              </w:rPr>
            </w:pPr>
            <w:r w:rsidRPr="00BD2F48">
              <w:rPr>
                <w:rFonts w:asciiTheme="majorHAnsi" w:hAnsiTheme="majorHAnsi" w:cstheme="majorHAnsi"/>
                <w:b/>
                <w:bCs/>
                <w:sz w:val="20"/>
                <w:szCs w:val="20"/>
              </w:rPr>
              <w:t xml:space="preserve">Priorytet </w:t>
            </w:r>
            <w:r w:rsidRPr="001C1FF7">
              <w:rPr>
                <w:rFonts w:asciiTheme="majorHAnsi" w:hAnsiTheme="majorHAnsi" w:cstheme="majorHAnsi"/>
                <w:b/>
                <w:bCs/>
                <w:sz w:val="20"/>
                <w:szCs w:val="20"/>
              </w:rPr>
              <w:t>5.</w:t>
            </w:r>
            <w:r w:rsidRPr="00BD2F48">
              <w:rPr>
                <w:rFonts w:asciiTheme="majorHAnsi" w:hAnsiTheme="majorHAnsi" w:cstheme="majorHAnsi"/>
                <w:b/>
                <w:bCs/>
                <w:sz w:val="20"/>
                <w:szCs w:val="20"/>
              </w:rPr>
              <w:t>2</w:t>
            </w:r>
            <w:r w:rsidRPr="00BD2F48">
              <w:rPr>
                <w:rFonts w:asciiTheme="majorHAnsi" w:hAnsiTheme="majorHAnsi" w:cstheme="majorHAnsi"/>
                <w:sz w:val="20"/>
                <w:szCs w:val="20"/>
              </w:rPr>
              <w:t>: Rozwinięta dostępność komunikacyjna poprzez spójny system dróg rowerowych na KKBOF</w:t>
            </w:r>
          </w:p>
        </w:tc>
        <w:tc>
          <w:tcPr>
            <w:tcW w:w="2015" w:type="dxa"/>
            <w:tcBorders>
              <w:top w:val="single" w:sz="4" w:space="0" w:color="auto"/>
              <w:bottom w:val="dashed" w:sz="4" w:space="0" w:color="auto"/>
            </w:tcBorders>
          </w:tcPr>
          <w:p w14:paraId="73A64F7C" w14:textId="7419B968" w:rsidR="00CF3188" w:rsidRPr="00521430" w:rsidRDefault="00CF3188" w:rsidP="002715F4">
            <w:pPr>
              <w:rPr>
                <w:rFonts w:asciiTheme="majorHAnsi" w:hAnsiTheme="majorHAnsi" w:cstheme="majorHAnsi"/>
                <w:sz w:val="20"/>
                <w:szCs w:val="20"/>
              </w:rPr>
            </w:pPr>
            <w:r w:rsidRPr="00BD2F48">
              <w:rPr>
                <w:rFonts w:asciiTheme="majorHAnsi" w:hAnsiTheme="majorHAnsi" w:cstheme="majorHAnsi"/>
                <w:sz w:val="20"/>
                <w:szCs w:val="20"/>
              </w:rPr>
              <w:t>Poprawa dostępności komunikacyjnej i atrakcyjności turystycz</w:t>
            </w:r>
            <w:r w:rsidR="00521430">
              <w:rPr>
                <w:rFonts w:asciiTheme="majorHAnsi" w:hAnsiTheme="majorHAnsi" w:cstheme="majorHAnsi"/>
                <w:sz w:val="20"/>
                <w:szCs w:val="20"/>
              </w:rPr>
              <w:t>nej gmin powiatu koszalińskiego</w:t>
            </w:r>
          </w:p>
        </w:tc>
        <w:tc>
          <w:tcPr>
            <w:tcW w:w="5355" w:type="dxa"/>
            <w:vMerge w:val="restart"/>
          </w:tcPr>
          <w:p w14:paraId="5D518181" w14:textId="1BD7E123" w:rsidR="00CF3188" w:rsidRPr="00BD2F48" w:rsidRDefault="00CF3188" w:rsidP="002715F4">
            <w:pPr>
              <w:rPr>
                <w:rFonts w:asciiTheme="majorHAnsi" w:hAnsiTheme="majorHAnsi" w:cstheme="majorHAnsi"/>
                <w:sz w:val="20"/>
                <w:szCs w:val="20"/>
              </w:rPr>
            </w:pPr>
            <w:r w:rsidRPr="00BD2F48">
              <w:rPr>
                <w:rFonts w:asciiTheme="majorHAnsi" w:hAnsiTheme="majorHAnsi" w:cstheme="majorHAnsi"/>
                <w:sz w:val="20"/>
                <w:szCs w:val="20"/>
              </w:rPr>
              <w:t>FEPZ/Wspieranie zrównoważonej multimodalnej mobilności miejskiej jako elementu transformacji w kierunku gospodarki zeroemisyjnej/ Działanie 3.1 Czysty transport miejski (ZIT)</w:t>
            </w:r>
          </w:p>
        </w:tc>
        <w:tc>
          <w:tcPr>
            <w:tcW w:w="895" w:type="dxa"/>
            <w:vMerge w:val="restart"/>
          </w:tcPr>
          <w:p w14:paraId="1AE20FE7" w14:textId="77777777" w:rsidR="00CF3188" w:rsidRPr="008B0D61" w:rsidRDefault="00CF3188" w:rsidP="002715F4">
            <w:pPr>
              <w:rPr>
                <w:rFonts w:asciiTheme="majorHAnsi" w:hAnsiTheme="majorHAnsi"/>
                <w:b/>
                <w:sz w:val="20"/>
              </w:rPr>
            </w:pPr>
            <w:r w:rsidRPr="00BD2F48">
              <w:rPr>
                <w:rFonts w:asciiTheme="majorHAnsi" w:hAnsiTheme="majorHAnsi" w:cstheme="majorHAnsi"/>
                <w:sz w:val="20"/>
                <w:szCs w:val="20"/>
              </w:rPr>
              <w:t>EFRR</w:t>
            </w:r>
          </w:p>
        </w:tc>
        <w:tc>
          <w:tcPr>
            <w:tcW w:w="1694" w:type="dxa"/>
            <w:vMerge w:val="restart"/>
          </w:tcPr>
          <w:p w14:paraId="4B03D829" w14:textId="44DE21C2" w:rsidR="00AE21DC" w:rsidRDefault="00833624" w:rsidP="002715F4">
            <w:pPr>
              <w:rPr>
                <w:rFonts w:asciiTheme="majorHAnsi" w:hAnsiTheme="majorHAnsi" w:cstheme="majorHAnsi"/>
                <w:sz w:val="20"/>
                <w:szCs w:val="20"/>
              </w:rPr>
            </w:pPr>
            <w:r>
              <w:rPr>
                <w:rFonts w:asciiTheme="majorHAnsi" w:hAnsiTheme="majorHAnsi" w:cstheme="majorHAnsi"/>
                <w:sz w:val="20"/>
                <w:szCs w:val="20"/>
              </w:rPr>
              <w:t>87 414 648,98</w:t>
            </w:r>
            <w:r w:rsidR="002B0772">
              <w:rPr>
                <w:rFonts w:asciiTheme="majorHAnsi" w:hAnsiTheme="majorHAnsi" w:cstheme="majorHAnsi"/>
                <w:sz w:val="20"/>
                <w:szCs w:val="20"/>
              </w:rPr>
              <w:t xml:space="preserve"> </w:t>
            </w:r>
            <w:r w:rsidR="00AE21DC">
              <w:rPr>
                <w:rFonts w:asciiTheme="majorHAnsi" w:hAnsiTheme="majorHAnsi" w:cstheme="majorHAnsi"/>
                <w:sz w:val="20"/>
                <w:szCs w:val="20"/>
              </w:rPr>
              <w:t>zł</w:t>
            </w:r>
          </w:p>
          <w:p w14:paraId="6D88C2D1" w14:textId="5DB7B9FB" w:rsidR="00CF3188" w:rsidRPr="008B0D61" w:rsidRDefault="00CF3188" w:rsidP="002715F4">
            <w:pPr>
              <w:rPr>
                <w:rFonts w:asciiTheme="majorHAnsi" w:hAnsiTheme="majorHAnsi"/>
                <w:b/>
                <w:sz w:val="20"/>
              </w:rPr>
            </w:pPr>
          </w:p>
        </w:tc>
      </w:tr>
      <w:tr w:rsidR="00CF3188" w14:paraId="71A118EE" w14:textId="77777777" w:rsidTr="00EA0365">
        <w:trPr>
          <w:trHeight w:val="286"/>
        </w:trPr>
        <w:tc>
          <w:tcPr>
            <w:tcW w:w="2043" w:type="dxa"/>
            <w:vMerge/>
            <w:shd w:val="clear" w:color="auto" w:fill="auto"/>
          </w:tcPr>
          <w:p w14:paraId="43C9A18C" w14:textId="77777777" w:rsidR="00CF3188" w:rsidRPr="00BD2F48" w:rsidRDefault="00CF3188" w:rsidP="008B0D61">
            <w:pPr>
              <w:rPr>
                <w:rFonts w:asciiTheme="majorHAnsi" w:hAnsiTheme="majorHAnsi" w:cstheme="majorHAnsi"/>
                <w:b/>
                <w:bCs/>
                <w:sz w:val="20"/>
                <w:szCs w:val="20"/>
              </w:rPr>
            </w:pPr>
          </w:p>
        </w:tc>
        <w:tc>
          <w:tcPr>
            <w:tcW w:w="2599" w:type="dxa"/>
            <w:vMerge/>
            <w:shd w:val="clear" w:color="auto" w:fill="auto"/>
          </w:tcPr>
          <w:p w14:paraId="29474530" w14:textId="77777777" w:rsidR="00CF3188" w:rsidRPr="008B0D61" w:rsidRDefault="00CF3188" w:rsidP="002715F4">
            <w:pPr>
              <w:rPr>
                <w:rFonts w:asciiTheme="majorHAnsi" w:hAnsiTheme="majorHAnsi"/>
                <w:b/>
                <w:sz w:val="20"/>
              </w:rPr>
            </w:pPr>
          </w:p>
        </w:tc>
        <w:tc>
          <w:tcPr>
            <w:tcW w:w="2015" w:type="dxa"/>
            <w:shd w:val="clear" w:color="auto" w:fill="auto"/>
          </w:tcPr>
          <w:p w14:paraId="69C2C5AC" w14:textId="63952F7C" w:rsidR="00CF3188" w:rsidRPr="00521430" w:rsidRDefault="00CF3188" w:rsidP="002715F4">
            <w:pPr>
              <w:rPr>
                <w:rFonts w:asciiTheme="majorHAnsi" w:eastAsia="Times New Roman" w:hAnsiTheme="majorHAnsi" w:cstheme="majorHAnsi"/>
                <w:sz w:val="20"/>
                <w:szCs w:val="20"/>
              </w:rPr>
            </w:pPr>
            <w:r w:rsidRPr="00BD2F48">
              <w:rPr>
                <w:rFonts w:asciiTheme="majorHAnsi" w:eastAsia="Times New Roman" w:hAnsiTheme="majorHAnsi" w:cstheme="majorHAnsi"/>
                <w:sz w:val="20"/>
                <w:szCs w:val="20"/>
              </w:rPr>
              <w:t>Poprawa dostępności komunikacyjnej i atrakcyjności turystyczn</w:t>
            </w:r>
            <w:r w:rsidR="00521430">
              <w:rPr>
                <w:rFonts w:asciiTheme="majorHAnsi" w:eastAsia="Times New Roman" w:hAnsiTheme="majorHAnsi" w:cstheme="majorHAnsi"/>
                <w:sz w:val="20"/>
                <w:szCs w:val="20"/>
              </w:rPr>
              <w:t xml:space="preserve">ej gmin powiatu kołobrzeskiego </w:t>
            </w:r>
          </w:p>
        </w:tc>
        <w:tc>
          <w:tcPr>
            <w:tcW w:w="5355" w:type="dxa"/>
            <w:vMerge/>
            <w:shd w:val="clear" w:color="auto" w:fill="auto"/>
          </w:tcPr>
          <w:p w14:paraId="70265A3B" w14:textId="77777777" w:rsidR="00CF3188" w:rsidRPr="008B0D61" w:rsidRDefault="00CF3188" w:rsidP="002715F4">
            <w:pPr>
              <w:rPr>
                <w:rFonts w:asciiTheme="majorHAnsi" w:hAnsiTheme="majorHAnsi"/>
                <w:b/>
                <w:sz w:val="20"/>
              </w:rPr>
            </w:pPr>
          </w:p>
        </w:tc>
        <w:tc>
          <w:tcPr>
            <w:tcW w:w="895" w:type="dxa"/>
            <w:vMerge/>
            <w:shd w:val="clear" w:color="auto" w:fill="auto"/>
          </w:tcPr>
          <w:p w14:paraId="0A608837" w14:textId="77777777" w:rsidR="00CF3188" w:rsidRPr="008B0D61" w:rsidRDefault="00CF3188" w:rsidP="002715F4">
            <w:pPr>
              <w:rPr>
                <w:rFonts w:asciiTheme="majorHAnsi" w:hAnsiTheme="majorHAnsi"/>
                <w:b/>
                <w:sz w:val="20"/>
              </w:rPr>
            </w:pPr>
          </w:p>
        </w:tc>
        <w:tc>
          <w:tcPr>
            <w:tcW w:w="1694" w:type="dxa"/>
            <w:vMerge/>
            <w:shd w:val="clear" w:color="auto" w:fill="auto"/>
          </w:tcPr>
          <w:p w14:paraId="34566658" w14:textId="77777777" w:rsidR="00CF3188" w:rsidRPr="008B0D61" w:rsidRDefault="00CF3188" w:rsidP="002715F4">
            <w:pPr>
              <w:rPr>
                <w:rFonts w:asciiTheme="majorHAnsi" w:hAnsiTheme="majorHAnsi"/>
                <w:b/>
                <w:sz w:val="20"/>
              </w:rPr>
            </w:pPr>
          </w:p>
        </w:tc>
      </w:tr>
      <w:tr w:rsidR="00CF3188" w14:paraId="143AECEF" w14:textId="77777777" w:rsidTr="00EA0365">
        <w:trPr>
          <w:trHeight w:val="678"/>
        </w:trPr>
        <w:tc>
          <w:tcPr>
            <w:tcW w:w="2043" w:type="dxa"/>
            <w:vMerge/>
            <w:tcBorders>
              <w:bottom w:val="single" w:sz="4" w:space="0" w:color="auto"/>
            </w:tcBorders>
            <w:shd w:val="clear" w:color="auto" w:fill="auto"/>
          </w:tcPr>
          <w:p w14:paraId="4C464FEE" w14:textId="77777777" w:rsidR="00CF3188" w:rsidRPr="00BD2F48" w:rsidRDefault="00CF3188" w:rsidP="008B0D61">
            <w:pPr>
              <w:rPr>
                <w:rFonts w:asciiTheme="majorHAnsi" w:hAnsiTheme="majorHAnsi" w:cstheme="majorHAnsi"/>
                <w:b/>
                <w:bCs/>
                <w:sz w:val="20"/>
                <w:szCs w:val="20"/>
              </w:rPr>
            </w:pPr>
          </w:p>
        </w:tc>
        <w:tc>
          <w:tcPr>
            <w:tcW w:w="2599" w:type="dxa"/>
            <w:vMerge/>
            <w:tcBorders>
              <w:bottom w:val="single" w:sz="4" w:space="0" w:color="auto"/>
            </w:tcBorders>
            <w:shd w:val="clear" w:color="auto" w:fill="auto"/>
          </w:tcPr>
          <w:p w14:paraId="407545D6" w14:textId="77777777" w:rsidR="00CF3188" w:rsidRPr="008B0D61" w:rsidRDefault="00CF3188" w:rsidP="002715F4">
            <w:pPr>
              <w:rPr>
                <w:rFonts w:asciiTheme="majorHAnsi" w:hAnsiTheme="majorHAnsi"/>
                <w:b/>
                <w:sz w:val="20"/>
              </w:rPr>
            </w:pPr>
          </w:p>
        </w:tc>
        <w:tc>
          <w:tcPr>
            <w:tcW w:w="2015" w:type="dxa"/>
            <w:tcBorders>
              <w:bottom w:val="single" w:sz="4" w:space="0" w:color="auto"/>
            </w:tcBorders>
            <w:shd w:val="clear" w:color="auto" w:fill="auto"/>
          </w:tcPr>
          <w:p w14:paraId="5080101E" w14:textId="074C24CC" w:rsidR="00CF3188" w:rsidRPr="00521430" w:rsidRDefault="00CF3188" w:rsidP="002715F4">
            <w:pPr>
              <w:rPr>
                <w:rFonts w:asciiTheme="majorHAnsi" w:eastAsia="Times New Roman" w:hAnsiTheme="majorHAnsi" w:cstheme="majorHAnsi"/>
                <w:sz w:val="20"/>
                <w:szCs w:val="20"/>
              </w:rPr>
            </w:pPr>
            <w:r w:rsidRPr="00BD2F48">
              <w:rPr>
                <w:rFonts w:asciiTheme="majorHAnsi" w:eastAsia="Times New Roman" w:hAnsiTheme="majorHAnsi" w:cstheme="majorHAnsi"/>
                <w:sz w:val="20"/>
                <w:szCs w:val="20"/>
              </w:rPr>
              <w:t>Poprawa dostępności komunikacyjnej i atrakcyjności turystyczne</w:t>
            </w:r>
            <w:r w:rsidR="00521430">
              <w:rPr>
                <w:rFonts w:asciiTheme="majorHAnsi" w:eastAsia="Times New Roman" w:hAnsiTheme="majorHAnsi" w:cstheme="majorHAnsi"/>
                <w:sz w:val="20"/>
                <w:szCs w:val="20"/>
              </w:rPr>
              <w:t xml:space="preserve">j gmin powiatu białogardzkiego </w:t>
            </w:r>
          </w:p>
        </w:tc>
        <w:tc>
          <w:tcPr>
            <w:tcW w:w="5355" w:type="dxa"/>
            <w:vMerge/>
            <w:tcBorders>
              <w:bottom w:val="single" w:sz="4" w:space="0" w:color="auto"/>
            </w:tcBorders>
            <w:shd w:val="clear" w:color="auto" w:fill="auto"/>
          </w:tcPr>
          <w:p w14:paraId="5BF73F84" w14:textId="77777777" w:rsidR="00CF3188" w:rsidRPr="008B0D61" w:rsidRDefault="00CF3188" w:rsidP="002715F4">
            <w:pPr>
              <w:rPr>
                <w:rFonts w:asciiTheme="majorHAnsi" w:hAnsiTheme="majorHAnsi"/>
                <w:b/>
                <w:sz w:val="20"/>
              </w:rPr>
            </w:pPr>
          </w:p>
        </w:tc>
        <w:tc>
          <w:tcPr>
            <w:tcW w:w="895" w:type="dxa"/>
            <w:vMerge/>
            <w:tcBorders>
              <w:bottom w:val="single" w:sz="4" w:space="0" w:color="auto"/>
            </w:tcBorders>
            <w:shd w:val="clear" w:color="auto" w:fill="auto"/>
          </w:tcPr>
          <w:p w14:paraId="374C8505" w14:textId="77777777" w:rsidR="00CF3188" w:rsidRPr="008B0D61" w:rsidRDefault="00CF3188" w:rsidP="002715F4">
            <w:pPr>
              <w:rPr>
                <w:rFonts w:asciiTheme="majorHAnsi" w:hAnsiTheme="majorHAnsi"/>
                <w:b/>
                <w:sz w:val="20"/>
              </w:rPr>
            </w:pPr>
          </w:p>
        </w:tc>
        <w:tc>
          <w:tcPr>
            <w:tcW w:w="1694" w:type="dxa"/>
            <w:vMerge/>
            <w:tcBorders>
              <w:bottom w:val="single" w:sz="4" w:space="0" w:color="auto"/>
            </w:tcBorders>
            <w:shd w:val="clear" w:color="auto" w:fill="auto"/>
          </w:tcPr>
          <w:p w14:paraId="0D97D109" w14:textId="77777777" w:rsidR="00CF3188" w:rsidRPr="008B0D61" w:rsidRDefault="00CF3188" w:rsidP="002715F4">
            <w:pPr>
              <w:rPr>
                <w:rFonts w:asciiTheme="majorHAnsi" w:hAnsiTheme="majorHAnsi"/>
                <w:b/>
                <w:sz w:val="20"/>
              </w:rPr>
            </w:pPr>
          </w:p>
        </w:tc>
      </w:tr>
      <w:tr w:rsidR="004E2D16" w14:paraId="3F30BE52" w14:textId="77777777" w:rsidTr="00EA0365">
        <w:trPr>
          <w:trHeight w:val="678"/>
        </w:trPr>
        <w:tc>
          <w:tcPr>
            <w:tcW w:w="2043" w:type="dxa"/>
            <w:vMerge w:val="restart"/>
            <w:shd w:val="clear" w:color="auto" w:fill="auto"/>
          </w:tcPr>
          <w:p w14:paraId="03C8E9D6" w14:textId="51CD049B" w:rsidR="004E2D16" w:rsidRPr="00BD2F48" w:rsidRDefault="004E2D16" w:rsidP="008B0D61">
            <w:pPr>
              <w:rPr>
                <w:rFonts w:asciiTheme="majorHAnsi" w:hAnsiTheme="majorHAnsi" w:cstheme="majorHAnsi"/>
                <w:b/>
                <w:bCs/>
                <w:sz w:val="20"/>
              </w:rPr>
            </w:pPr>
            <w:r w:rsidRPr="001C1FF7">
              <w:rPr>
                <w:rFonts w:asciiTheme="majorHAnsi" w:hAnsiTheme="majorHAnsi" w:cstheme="majorHAnsi"/>
                <w:b/>
                <w:bCs/>
                <w:sz w:val="20"/>
                <w:szCs w:val="20"/>
              </w:rPr>
              <w:t>6. Silna i różnorodna gospodarka w KKBOF</w:t>
            </w:r>
          </w:p>
        </w:tc>
        <w:tc>
          <w:tcPr>
            <w:tcW w:w="2599" w:type="dxa"/>
            <w:shd w:val="clear" w:color="auto" w:fill="auto"/>
          </w:tcPr>
          <w:p w14:paraId="4DBF5623" w14:textId="35946BB1" w:rsidR="004E2D16" w:rsidRPr="00BD2F48" w:rsidRDefault="004E2D16" w:rsidP="002715F4">
            <w:pPr>
              <w:rPr>
                <w:rFonts w:asciiTheme="majorHAnsi" w:hAnsiTheme="majorHAnsi" w:cstheme="majorHAnsi"/>
                <w:sz w:val="20"/>
                <w:szCs w:val="20"/>
              </w:rPr>
            </w:pPr>
            <w:r w:rsidRPr="001C1FF7">
              <w:rPr>
                <w:rFonts w:asciiTheme="majorHAnsi" w:hAnsiTheme="majorHAnsi" w:cstheme="majorHAnsi"/>
                <w:sz w:val="20"/>
                <w:szCs w:val="20"/>
              </w:rPr>
              <w:t>6.1. Wzmocnienie atrakcyjności turystycznej KKBOF</w:t>
            </w:r>
          </w:p>
        </w:tc>
        <w:tc>
          <w:tcPr>
            <w:tcW w:w="2015" w:type="dxa"/>
            <w:shd w:val="clear" w:color="auto" w:fill="auto"/>
          </w:tcPr>
          <w:p w14:paraId="5B09A80A" w14:textId="19F43195" w:rsidR="004E2D16" w:rsidRPr="00BD2F48" w:rsidRDefault="004E2D16" w:rsidP="00747E47">
            <w:pPr>
              <w:rPr>
                <w:rFonts w:asciiTheme="majorHAnsi" w:hAnsiTheme="majorHAnsi" w:cstheme="majorHAnsi"/>
                <w:sz w:val="20"/>
                <w:szCs w:val="20"/>
              </w:rPr>
            </w:pPr>
            <w:r w:rsidRPr="00BD2F48">
              <w:rPr>
                <w:rFonts w:asciiTheme="majorHAnsi" w:hAnsiTheme="majorHAnsi" w:cstheme="majorHAnsi"/>
                <w:sz w:val="20"/>
                <w:szCs w:val="20"/>
              </w:rPr>
              <w:t>Rozwinięcie funkcji turystycznych</w:t>
            </w:r>
          </w:p>
          <w:p w14:paraId="189B7026" w14:textId="29C3D1FA" w:rsidR="004E2D16" w:rsidRPr="008B0D61" w:rsidRDefault="004E2D16" w:rsidP="002715F4">
            <w:pPr>
              <w:rPr>
                <w:rFonts w:asciiTheme="majorHAnsi" w:hAnsiTheme="majorHAnsi"/>
                <w:b/>
                <w:sz w:val="20"/>
              </w:rPr>
            </w:pPr>
          </w:p>
        </w:tc>
        <w:tc>
          <w:tcPr>
            <w:tcW w:w="5355" w:type="dxa"/>
            <w:shd w:val="clear" w:color="auto" w:fill="auto"/>
          </w:tcPr>
          <w:p w14:paraId="1E2A185B" w14:textId="77777777" w:rsidR="004E2D16" w:rsidRPr="008B0D61" w:rsidRDefault="004E2D16" w:rsidP="002715F4">
            <w:pPr>
              <w:rPr>
                <w:rFonts w:asciiTheme="majorHAnsi" w:hAnsiTheme="majorHAnsi"/>
                <w:b/>
                <w:sz w:val="20"/>
              </w:rPr>
            </w:pPr>
            <w:r w:rsidRPr="00BD2F48">
              <w:rPr>
                <w:rFonts w:asciiTheme="majorHAnsi" w:hAnsiTheme="majorHAnsi" w:cstheme="majorHAnsi"/>
                <w:sz w:val="20"/>
                <w:szCs w:val="20"/>
              </w:rPr>
              <w:t>FEPZ/Wspieranie zintegrowanego i sprzyjającego włączeniu społecznemu rozwoju społecznego, gospodarczego i środowiskowego, kultury, dziedzictwa naturalnego, zrównoważonej turystyki i bezpieczeństwa na obszarach miejskich/ Działanie 7.1 Rozwój obszarów miejskich (ZIT)</w:t>
            </w:r>
          </w:p>
        </w:tc>
        <w:tc>
          <w:tcPr>
            <w:tcW w:w="895" w:type="dxa"/>
            <w:shd w:val="clear" w:color="auto" w:fill="auto"/>
          </w:tcPr>
          <w:p w14:paraId="4FF51786" w14:textId="713B09C4" w:rsidR="004E2D16" w:rsidRPr="00BD2F48" w:rsidRDefault="004E2D16" w:rsidP="002715F4">
            <w:pPr>
              <w:rPr>
                <w:rFonts w:asciiTheme="majorHAnsi" w:hAnsiTheme="majorHAnsi" w:cstheme="majorHAnsi"/>
                <w:sz w:val="20"/>
                <w:szCs w:val="20"/>
              </w:rPr>
            </w:pPr>
            <w:r w:rsidRPr="00BD2F48">
              <w:rPr>
                <w:rFonts w:asciiTheme="majorHAnsi" w:hAnsiTheme="majorHAnsi" w:cstheme="majorHAnsi"/>
                <w:sz w:val="20"/>
                <w:szCs w:val="20"/>
              </w:rPr>
              <w:t>EFRR</w:t>
            </w:r>
          </w:p>
        </w:tc>
        <w:tc>
          <w:tcPr>
            <w:tcW w:w="1694" w:type="dxa"/>
            <w:shd w:val="clear" w:color="auto" w:fill="auto"/>
          </w:tcPr>
          <w:p w14:paraId="08945FED" w14:textId="6AAA4E6A" w:rsidR="004E2D16" w:rsidRPr="00CF3188" w:rsidRDefault="00085CBC" w:rsidP="002715F4">
            <w:pPr>
              <w:rPr>
                <w:rFonts w:asciiTheme="majorHAnsi" w:hAnsiTheme="majorHAnsi"/>
                <w:bCs/>
                <w:sz w:val="20"/>
              </w:rPr>
            </w:pPr>
            <w:r>
              <w:rPr>
                <w:rFonts w:asciiTheme="majorHAnsi" w:hAnsiTheme="majorHAnsi"/>
                <w:bCs/>
                <w:sz w:val="20"/>
              </w:rPr>
              <w:t>11 032 227,62</w:t>
            </w:r>
            <w:r w:rsidR="0029152C">
              <w:rPr>
                <w:rFonts w:asciiTheme="majorHAnsi" w:hAnsiTheme="majorHAnsi"/>
                <w:bCs/>
                <w:sz w:val="20"/>
              </w:rPr>
              <w:t xml:space="preserve"> </w:t>
            </w:r>
            <w:r w:rsidR="004E2D16" w:rsidRPr="00CF3188">
              <w:rPr>
                <w:rFonts w:asciiTheme="majorHAnsi" w:hAnsiTheme="majorHAnsi"/>
                <w:bCs/>
                <w:sz w:val="20"/>
              </w:rPr>
              <w:t>zł</w:t>
            </w:r>
          </w:p>
        </w:tc>
      </w:tr>
      <w:tr w:rsidR="004E2D16" w14:paraId="0E8D1239" w14:textId="77777777" w:rsidTr="00EA0365">
        <w:trPr>
          <w:trHeight w:val="678"/>
        </w:trPr>
        <w:tc>
          <w:tcPr>
            <w:tcW w:w="2043" w:type="dxa"/>
            <w:vMerge/>
            <w:tcBorders>
              <w:bottom w:val="single" w:sz="4" w:space="0" w:color="auto"/>
            </w:tcBorders>
            <w:shd w:val="clear" w:color="auto" w:fill="auto"/>
          </w:tcPr>
          <w:p w14:paraId="2945F0B0" w14:textId="77777777" w:rsidR="004E2D16" w:rsidRPr="00BD2F48" w:rsidRDefault="004E2D16" w:rsidP="008B0D61">
            <w:pPr>
              <w:rPr>
                <w:rFonts w:asciiTheme="majorHAnsi" w:hAnsiTheme="majorHAnsi" w:cstheme="majorHAnsi"/>
                <w:b/>
                <w:bCs/>
                <w:sz w:val="20"/>
                <w:szCs w:val="20"/>
              </w:rPr>
            </w:pPr>
          </w:p>
        </w:tc>
        <w:tc>
          <w:tcPr>
            <w:tcW w:w="2599" w:type="dxa"/>
            <w:tcBorders>
              <w:bottom w:val="single" w:sz="4" w:space="0" w:color="auto"/>
            </w:tcBorders>
            <w:shd w:val="clear" w:color="auto" w:fill="auto"/>
          </w:tcPr>
          <w:p w14:paraId="158CF743" w14:textId="02AE51A0" w:rsidR="004E2D16" w:rsidRPr="008B0D61" w:rsidRDefault="004E2D16" w:rsidP="002715F4">
            <w:pPr>
              <w:rPr>
                <w:rFonts w:asciiTheme="majorHAnsi" w:hAnsiTheme="majorHAnsi"/>
                <w:b/>
                <w:sz w:val="20"/>
              </w:rPr>
            </w:pPr>
            <w:r w:rsidRPr="001C1FF7">
              <w:rPr>
                <w:rFonts w:asciiTheme="majorHAnsi" w:hAnsiTheme="majorHAnsi" w:cstheme="majorHAnsi"/>
                <w:sz w:val="20"/>
                <w:szCs w:val="20"/>
              </w:rPr>
              <w:t>6.2. Sprzyjające warunki prowadzenia działalności gospodarczej KKBOF</w:t>
            </w:r>
          </w:p>
        </w:tc>
        <w:tc>
          <w:tcPr>
            <w:tcW w:w="2015" w:type="dxa"/>
            <w:tcBorders>
              <w:bottom w:val="single" w:sz="4" w:space="0" w:color="auto"/>
            </w:tcBorders>
            <w:shd w:val="clear" w:color="auto" w:fill="auto"/>
          </w:tcPr>
          <w:p w14:paraId="4D9EBBB7" w14:textId="5F2DFF77" w:rsidR="004E2D16" w:rsidRPr="00BD2F48" w:rsidRDefault="004E2D16" w:rsidP="002715F4">
            <w:pPr>
              <w:rPr>
                <w:rFonts w:asciiTheme="majorHAnsi" w:hAnsiTheme="majorHAnsi" w:cstheme="majorHAnsi"/>
                <w:sz w:val="20"/>
                <w:szCs w:val="20"/>
              </w:rPr>
            </w:pPr>
            <w:r w:rsidRPr="001C1FF7">
              <w:rPr>
                <w:rFonts w:asciiTheme="majorHAnsi" w:hAnsiTheme="majorHAnsi" w:cstheme="majorHAnsi"/>
                <w:sz w:val="20"/>
                <w:szCs w:val="20"/>
              </w:rPr>
              <w:t>Poprawa warunków prowadzenia działalności gospodarczej i atrakcyjności inwestyc</w:t>
            </w:r>
            <w:r>
              <w:rPr>
                <w:rFonts w:asciiTheme="majorHAnsi" w:hAnsiTheme="majorHAnsi" w:cstheme="majorHAnsi"/>
                <w:sz w:val="20"/>
                <w:szCs w:val="20"/>
              </w:rPr>
              <w:t>yjnej terenów na obszarze KKBOF</w:t>
            </w:r>
          </w:p>
        </w:tc>
        <w:tc>
          <w:tcPr>
            <w:tcW w:w="5355" w:type="dxa"/>
            <w:tcBorders>
              <w:bottom w:val="single" w:sz="4" w:space="0" w:color="auto"/>
            </w:tcBorders>
            <w:shd w:val="clear" w:color="auto" w:fill="auto"/>
          </w:tcPr>
          <w:p w14:paraId="5D944B7F" w14:textId="79FA6CED" w:rsidR="004E2D16" w:rsidRPr="008B0D61" w:rsidRDefault="004E2D16" w:rsidP="002715F4">
            <w:pPr>
              <w:rPr>
                <w:rFonts w:asciiTheme="majorHAnsi" w:hAnsiTheme="majorHAnsi"/>
                <w:b/>
                <w:sz w:val="20"/>
              </w:rPr>
            </w:pPr>
            <w:r w:rsidRPr="00BD2F48">
              <w:rPr>
                <w:rFonts w:asciiTheme="majorHAnsi" w:hAnsiTheme="majorHAnsi" w:cstheme="majorHAnsi"/>
                <w:sz w:val="20"/>
                <w:szCs w:val="20"/>
              </w:rPr>
              <w:t>FEPZ/Wspieranie zintegrowanego i sprzyjającego włączeniu społecznemu rozwoju społecznego, gospodarczego i środowiskowego, kultury, dziedzictwa naturalnego, zrównoważonej turystyki i bezpieczeństwa na obszarach miejskich/</w:t>
            </w:r>
            <w:r w:rsidRPr="001C1FF7">
              <w:rPr>
                <w:rFonts w:asciiTheme="majorHAnsi" w:hAnsiTheme="majorHAnsi" w:cstheme="majorHAnsi"/>
                <w:sz w:val="20"/>
                <w:szCs w:val="20"/>
              </w:rPr>
              <w:t xml:space="preserve"> </w:t>
            </w:r>
            <w:r w:rsidRPr="00BD2F48">
              <w:rPr>
                <w:rFonts w:asciiTheme="majorHAnsi" w:hAnsiTheme="majorHAnsi" w:cstheme="majorHAnsi"/>
                <w:sz w:val="20"/>
                <w:szCs w:val="20"/>
              </w:rPr>
              <w:t>Działanie 7.1 Rozwój obszarów miejskich (ZIT)</w:t>
            </w:r>
          </w:p>
        </w:tc>
        <w:tc>
          <w:tcPr>
            <w:tcW w:w="895" w:type="dxa"/>
            <w:tcBorders>
              <w:bottom w:val="single" w:sz="4" w:space="0" w:color="auto"/>
            </w:tcBorders>
            <w:shd w:val="clear" w:color="auto" w:fill="auto"/>
          </w:tcPr>
          <w:p w14:paraId="1D21362F" w14:textId="5D0CDAC9" w:rsidR="004E2D16" w:rsidRPr="00BD2F48" w:rsidRDefault="004E2D16" w:rsidP="0082363F">
            <w:pPr>
              <w:rPr>
                <w:rFonts w:asciiTheme="majorHAnsi" w:hAnsiTheme="majorHAnsi" w:cstheme="majorHAnsi"/>
                <w:sz w:val="20"/>
                <w:szCs w:val="20"/>
              </w:rPr>
            </w:pPr>
            <w:r w:rsidRPr="00BD2F48">
              <w:rPr>
                <w:rFonts w:asciiTheme="majorHAnsi" w:hAnsiTheme="majorHAnsi" w:cstheme="majorHAnsi"/>
                <w:sz w:val="20"/>
                <w:szCs w:val="20"/>
              </w:rPr>
              <w:t>EFRR</w:t>
            </w:r>
          </w:p>
        </w:tc>
        <w:tc>
          <w:tcPr>
            <w:tcW w:w="1694" w:type="dxa"/>
            <w:tcBorders>
              <w:bottom w:val="single" w:sz="4" w:space="0" w:color="auto"/>
            </w:tcBorders>
            <w:shd w:val="clear" w:color="auto" w:fill="auto"/>
          </w:tcPr>
          <w:p w14:paraId="1E2863E5" w14:textId="228F1F63" w:rsidR="004E2D16" w:rsidRPr="00CF3188" w:rsidRDefault="00D80E16" w:rsidP="002715F4">
            <w:pPr>
              <w:rPr>
                <w:rFonts w:asciiTheme="majorHAnsi" w:hAnsiTheme="majorHAnsi"/>
                <w:bCs/>
                <w:sz w:val="20"/>
              </w:rPr>
            </w:pPr>
            <w:r>
              <w:rPr>
                <w:rFonts w:asciiTheme="majorHAnsi" w:hAnsiTheme="majorHAnsi"/>
                <w:bCs/>
                <w:sz w:val="20"/>
              </w:rPr>
              <w:t xml:space="preserve">0                        </w:t>
            </w:r>
            <w:r w:rsidR="004E2D16" w:rsidRPr="00CF3188">
              <w:rPr>
                <w:rFonts w:asciiTheme="majorHAnsi" w:hAnsiTheme="majorHAnsi"/>
                <w:bCs/>
                <w:sz w:val="20"/>
              </w:rPr>
              <w:t>zł</w:t>
            </w:r>
          </w:p>
        </w:tc>
      </w:tr>
    </w:tbl>
    <w:bookmarkEnd w:id="83"/>
    <w:p w14:paraId="2639BE24" w14:textId="77777777" w:rsidR="00FC2035" w:rsidRPr="004C0B5C" w:rsidRDefault="00DC2747" w:rsidP="004C0B5C">
      <w:pPr>
        <w:spacing w:after="0" w:line="240" w:lineRule="auto"/>
        <w:ind w:hanging="567"/>
        <w:rPr>
          <w:rFonts w:asciiTheme="majorHAnsi" w:hAnsiTheme="majorHAnsi" w:cstheme="majorHAnsi"/>
          <w:i/>
          <w:iCs/>
          <w:sz w:val="10"/>
          <w:szCs w:val="10"/>
        </w:rPr>
      </w:pPr>
      <w:r>
        <w:rPr>
          <w:rFonts w:asciiTheme="majorHAnsi" w:hAnsiTheme="majorHAnsi" w:cstheme="majorHAnsi"/>
          <w:i/>
          <w:iCs/>
          <w:sz w:val="18"/>
          <w:szCs w:val="18"/>
        </w:rPr>
        <w:t xml:space="preserve">             </w:t>
      </w:r>
    </w:p>
    <w:p w14:paraId="333F3192" w14:textId="519E3EF6" w:rsidR="00747B9D" w:rsidRPr="00747B9D" w:rsidRDefault="00FC2035" w:rsidP="004C0B5C">
      <w:pPr>
        <w:spacing w:after="0" w:line="240" w:lineRule="auto"/>
        <w:ind w:hanging="567"/>
        <w:rPr>
          <w:rFonts w:asciiTheme="majorHAnsi" w:hAnsiTheme="majorHAnsi" w:cstheme="majorHAnsi"/>
          <w:i/>
          <w:iCs/>
          <w:sz w:val="18"/>
          <w:szCs w:val="18"/>
        </w:rPr>
      </w:pPr>
      <w:r>
        <w:rPr>
          <w:rFonts w:asciiTheme="majorHAnsi" w:hAnsiTheme="majorHAnsi" w:cstheme="majorHAnsi"/>
          <w:i/>
          <w:iCs/>
          <w:sz w:val="18"/>
          <w:szCs w:val="18"/>
        </w:rPr>
        <w:t xml:space="preserve">             </w:t>
      </w:r>
      <w:r w:rsidR="00747E47" w:rsidRPr="0004317C">
        <w:rPr>
          <w:rFonts w:asciiTheme="majorHAnsi" w:hAnsiTheme="majorHAnsi" w:cstheme="majorHAnsi"/>
          <w:i/>
          <w:iCs/>
          <w:sz w:val="18"/>
          <w:szCs w:val="18"/>
        </w:rPr>
        <w:t>W przypadku alokacji z FEPZ przyjęto kurs euro: 4,5 zł</w:t>
      </w:r>
      <w:bookmarkEnd w:id="82"/>
    </w:p>
    <w:p w14:paraId="0ADF8B97" w14:textId="0BF8B11A" w:rsidR="004C656B" w:rsidRDefault="004C656B" w:rsidP="005D411F">
      <w:pPr>
        <w:sectPr w:rsidR="004C656B" w:rsidSect="004B06BC">
          <w:pgSz w:w="16838" w:h="11906" w:orient="landscape"/>
          <w:pgMar w:top="567" w:right="1418" w:bottom="1418" w:left="1418" w:header="709" w:footer="709" w:gutter="0"/>
          <w:cols w:space="708"/>
          <w:docGrid w:linePitch="360"/>
        </w:sectPr>
      </w:pPr>
    </w:p>
    <w:p w14:paraId="5B2D7816" w14:textId="3BC91224" w:rsidR="005D411F" w:rsidRPr="004C656B" w:rsidRDefault="005D411F" w:rsidP="005D411F">
      <w:pPr>
        <w:rPr>
          <w:b/>
          <w:bCs/>
        </w:rPr>
      </w:pPr>
      <w:bookmarkStart w:id="84" w:name="_Hlk157079912"/>
      <w:r w:rsidRPr="00E822EF">
        <w:rPr>
          <w:b/>
          <w:bCs/>
        </w:rPr>
        <w:lastRenderedPageBreak/>
        <w:t>Załącznik n</w:t>
      </w:r>
      <w:r w:rsidR="00521430">
        <w:rPr>
          <w:b/>
          <w:bCs/>
        </w:rPr>
        <w:t xml:space="preserve">r 1 – Lista </w:t>
      </w:r>
      <w:r w:rsidR="00B41273">
        <w:rPr>
          <w:b/>
          <w:bCs/>
        </w:rPr>
        <w:t>projektów Strategii</w:t>
      </w:r>
      <w:r w:rsidR="00521430">
        <w:rPr>
          <w:b/>
          <w:bCs/>
        </w:rPr>
        <w:t xml:space="preserve"> ZIT KKBOF</w:t>
      </w:r>
      <w:r w:rsidR="00AC3098">
        <w:rPr>
          <w:b/>
          <w:bCs/>
        </w:rPr>
        <w:t xml:space="preserve"> 2021-2030</w:t>
      </w:r>
    </w:p>
    <w:p w14:paraId="58EDDFD7" w14:textId="359BB8D1" w:rsidR="004C656B" w:rsidRPr="00E822EF" w:rsidRDefault="005D411F" w:rsidP="00E822EF">
      <w:pPr>
        <w:rPr>
          <w:b/>
          <w:bCs/>
        </w:rPr>
      </w:pPr>
      <w:r w:rsidRPr="00E822EF">
        <w:rPr>
          <w:b/>
          <w:bCs/>
        </w:rPr>
        <w:t xml:space="preserve">Załącznik nr 2 –  Sprawozdanie z </w:t>
      </w:r>
      <w:r w:rsidR="004C656B" w:rsidRPr="00E822EF">
        <w:rPr>
          <w:b/>
          <w:bCs/>
        </w:rPr>
        <w:t xml:space="preserve">przebiegu </w:t>
      </w:r>
      <w:r w:rsidRPr="00E822EF">
        <w:rPr>
          <w:b/>
          <w:bCs/>
        </w:rPr>
        <w:t>konsultacji społecznych</w:t>
      </w:r>
      <w:r w:rsidR="004C656B" w:rsidRPr="00E822EF">
        <w:rPr>
          <w:b/>
          <w:bCs/>
        </w:rPr>
        <w:t xml:space="preserve"> projektu Strategii ZIT KKBOF 2021-</w:t>
      </w:r>
      <w:bookmarkStart w:id="85" w:name="_Toc446682337"/>
      <w:bookmarkStart w:id="86" w:name="_Toc113296215"/>
      <w:bookmarkStart w:id="87" w:name="_Toc113296560"/>
      <w:r w:rsidR="00170DAF">
        <w:rPr>
          <w:b/>
          <w:bCs/>
        </w:rPr>
        <w:t>2030</w:t>
      </w:r>
    </w:p>
    <w:bookmarkEnd w:id="84"/>
    <w:p w14:paraId="7F3ABA07" w14:textId="77777777" w:rsidR="004C656B" w:rsidRDefault="004C656B" w:rsidP="004C656B">
      <w:pPr>
        <w:rPr>
          <w:b/>
          <w:bCs/>
        </w:rPr>
      </w:pPr>
    </w:p>
    <w:p w14:paraId="2FD2D0F4" w14:textId="4D6EFAD8" w:rsidR="00DF633B" w:rsidRPr="00B41273" w:rsidRDefault="00DF633B" w:rsidP="00DF633B">
      <w:pPr>
        <w:rPr>
          <w:rFonts w:eastAsia="Calibri"/>
          <w:sz w:val="24"/>
          <w:szCs w:val="24"/>
        </w:rPr>
      </w:pPr>
      <w:r w:rsidRPr="00D73268">
        <w:rPr>
          <w:rFonts w:eastAsia="Calibri"/>
          <w:sz w:val="24"/>
          <w:szCs w:val="24"/>
        </w:rPr>
        <w:t>Wykaz skrótów</w:t>
      </w:r>
      <w:bookmarkEnd w:id="85"/>
    </w:p>
    <w:p w14:paraId="7A34390E" w14:textId="65606067" w:rsidR="76311D1B" w:rsidRDefault="76311D1B" w:rsidP="3BCF0CEE">
      <w:pPr>
        <w:rPr>
          <w:b/>
          <w:bCs/>
        </w:rPr>
      </w:pPr>
      <w:r w:rsidRPr="3BCF0CEE">
        <w:rPr>
          <w:b/>
          <w:bCs/>
        </w:rPr>
        <w:t xml:space="preserve">FEnIKS – </w:t>
      </w:r>
      <w:r>
        <w:t>Fundusze Europejskie na Infrastrukturę, Klimat, Środowisko 2021-2027</w:t>
      </w:r>
    </w:p>
    <w:p w14:paraId="7E4D421F" w14:textId="7E1AD80D" w:rsidR="477029DF" w:rsidRDefault="477029DF" w:rsidP="3BCF0CEE">
      <w:r w:rsidRPr="3BCF0CEE">
        <w:rPr>
          <w:b/>
          <w:bCs/>
        </w:rPr>
        <w:t>FEPZ</w:t>
      </w:r>
      <w:r>
        <w:t xml:space="preserve"> – Fundusze Europejskie dla Pomorza Zachodniego 2021-2027</w:t>
      </w:r>
    </w:p>
    <w:p w14:paraId="45A6F7A2" w14:textId="77777777" w:rsidR="00DF633B" w:rsidRDefault="00DF633B" w:rsidP="00DF633B">
      <w:r w:rsidRPr="00587773">
        <w:rPr>
          <w:b/>
        </w:rPr>
        <w:t>EFRR</w:t>
      </w:r>
      <w:r>
        <w:t xml:space="preserve"> – Europejski Fundusz Rozwoju Regionalnego;</w:t>
      </w:r>
    </w:p>
    <w:p w14:paraId="3176D745" w14:textId="55B164BB" w:rsidR="00DF633B" w:rsidRDefault="00DF633B" w:rsidP="00DF633B">
      <w:r w:rsidRPr="7D41B78D">
        <w:rPr>
          <w:b/>
          <w:bCs/>
        </w:rPr>
        <w:t>EFS</w:t>
      </w:r>
      <w:r w:rsidR="10BFBACE" w:rsidRPr="7D41B78D">
        <w:rPr>
          <w:b/>
          <w:bCs/>
        </w:rPr>
        <w:t>+</w:t>
      </w:r>
      <w:r w:rsidRPr="7D41B78D">
        <w:rPr>
          <w:b/>
          <w:bCs/>
        </w:rPr>
        <w:t xml:space="preserve"> </w:t>
      </w:r>
      <w:r>
        <w:t>– Europejski Fundusz Społeczny</w:t>
      </w:r>
      <w:r w:rsidR="756CF6C9">
        <w:t xml:space="preserve"> Plus</w:t>
      </w:r>
      <w:r>
        <w:t>;</w:t>
      </w:r>
    </w:p>
    <w:p w14:paraId="602D504C" w14:textId="01D22017" w:rsidR="00DF633B" w:rsidRDefault="4B556B8F" w:rsidP="00DF633B">
      <w:r w:rsidRPr="4B556B8F">
        <w:rPr>
          <w:b/>
          <w:bCs/>
        </w:rPr>
        <w:t>FS</w:t>
      </w:r>
      <w:r>
        <w:t xml:space="preserve"> – Fundusz Spójności;</w:t>
      </w:r>
    </w:p>
    <w:p w14:paraId="456E5218" w14:textId="77777777" w:rsidR="00DF633B" w:rsidRDefault="00DF633B" w:rsidP="00DF633B">
      <w:r w:rsidRPr="007E6796">
        <w:rPr>
          <w:b/>
        </w:rPr>
        <w:t xml:space="preserve">IP </w:t>
      </w:r>
      <w:r>
        <w:t>– Instytucja Pośrednicząca;</w:t>
      </w:r>
    </w:p>
    <w:p w14:paraId="34503E6F" w14:textId="77777777" w:rsidR="00DF633B" w:rsidRDefault="00DF633B" w:rsidP="00DF633B">
      <w:r w:rsidRPr="007E6796">
        <w:rPr>
          <w:b/>
        </w:rPr>
        <w:t xml:space="preserve">IZ </w:t>
      </w:r>
      <w:r>
        <w:t>– Instytucja Zarządzająca;</w:t>
      </w:r>
    </w:p>
    <w:p w14:paraId="0577E864" w14:textId="77777777" w:rsidR="00DF633B" w:rsidRDefault="00DF633B" w:rsidP="00DF633B">
      <w:r w:rsidRPr="00587773">
        <w:rPr>
          <w:b/>
        </w:rPr>
        <w:t>JST</w:t>
      </w:r>
      <w:r>
        <w:t xml:space="preserve"> – jednostki samorządu terytorialnego;</w:t>
      </w:r>
    </w:p>
    <w:p w14:paraId="641B036A" w14:textId="77777777" w:rsidR="00DF633B" w:rsidRDefault="00DF633B" w:rsidP="00DF633B">
      <w:r w:rsidRPr="00587773">
        <w:rPr>
          <w:b/>
        </w:rPr>
        <w:t>KKBOF</w:t>
      </w:r>
      <w:r>
        <w:t xml:space="preserve"> – Koszalińsko – Kołobrzesko – Białogardzki Obszar Funkcjonalny;</w:t>
      </w:r>
    </w:p>
    <w:p w14:paraId="1C29CB8B" w14:textId="77777777" w:rsidR="00DF633B" w:rsidRDefault="00DF633B" w:rsidP="00DF633B">
      <w:r w:rsidRPr="006823B9">
        <w:rPr>
          <w:b/>
        </w:rPr>
        <w:t>ZIT</w:t>
      </w:r>
      <w:r w:rsidRPr="006823B9">
        <w:t xml:space="preserve"> – Zintegrowane Inwestycje Terytorialne;</w:t>
      </w:r>
      <w:bookmarkEnd w:id="86"/>
      <w:bookmarkEnd w:id="87"/>
    </w:p>
    <w:sectPr w:rsidR="00DF633B" w:rsidSect="00EE170F">
      <w:headerReference w:type="default" r:id="rId30"/>
      <w:pgSz w:w="11906" w:h="16838"/>
      <w:pgMar w:top="1418" w:right="1418"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4ECCE" w14:textId="77777777" w:rsidR="001B6683" w:rsidRDefault="001B6683" w:rsidP="006D6AEF">
      <w:pPr>
        <w:spacing w:after="0" w:line="240" w:lineRule="auto"/>
      </w:pPr>
      <w:r>
        <w:separator/>
      </w:r>
    </w:p>
  </w:endnote>
  <w:endnote w:type="continuationSeparator" w:id="0">
    <w:p w14:paraId="47833873" w14:textId="77777777" w:rsidR="001B6683" w:rsidRDefault="001B6683" w:rsidP="006D6AEF">
      <w:pPr>
        <w:spacing w:after="0" w:line="240" w:lineRule="auto"/>
      </w:pPr>
      <w:r>
        <w:continuationSeparator/>
      </w:r>
    </w:p>
  </w:endnote>
  <w:endnote w:type="continuationNotice" w:id="1">
    <w:p w14:paraId="3950066D" w14:textId="77777777" w:rsidR="001B6683" w:rsidRDefault="001B66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324677"/>
      <w:docPartObj>
        <w:docPartGallery w:val="Page Numbers (Bottom of Page)"/>
        <w:docPartUnique/>
      </w:docPartObj>
    </w:sdtPr>
    <w:sdtEndPr/>
    <w:sdtContent>
      <w:p w14:paraId="57EDBCFC" w14:textId="09F92C6A" w:rsidR="001B6683" w:rsidRDefault="001B6683">
        <w:pPr>
          <w:pStyle w:val="Stopka"/>
          <w:jc w:val="right"/>
        </w:pPr>
        <w:r>
          <w:fldChar w:fldCharType="begin"/>
        </w:r>
        <w:r>
          <w:instrText>PAGE   \* MERGEFORMAT</w:instrText>
        </w:r>
        <w:r>
          <w:fldChar w:fldCharType="separate"/>
        </w:r>
        <w:r w:rsidR="00AC2355">
          <w:rPr>
            <w:noProof/>
          </w:rPr>
          <w:t>48</w:t>
        </w:r>
        <w:r>
          <w:fldChar w:fldCharType="end"/>
        </w:r>
      </w:p>
    </w:sdtContent>
  </w:sdt>
  <w:p w14:paraId="50A6CBB9" w14:textId="77777777" w:rsidR="001B6683" w:rsidRDefault="001B6683" w:rsidP="00AB13E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2963F" w14:textId="77777777" w:rsidR="001B6683" w:rsidRDefault="001B6683" w:rsidP="006D6AEF">
      <w:pPr>
        <w:spacing w:after="0" w:line="240" w:lineRule="auto"/>
      </w:pPr>
      <w:r>
        <w:separator/>
      </w:r>
    </w:p>
  </w:footnote>
  <w:footnote w:type="continuationSeparator" w:id="0">
    <w:p w14:paraId="20940B9C" w14:textId="77777777" w:rsidR="001B6683" w:rsidRDefault="001B6683" w:rsidP="006D6AEF">
      <w:pPr>
        <w:spacing w:after="0" w:line="240" w:lineRule="auto"/>
      </w:pPr>
      <w:r>
        <w:continuationSeparator/>
      </w:r>
    </w:p>
  </w:footnote>
  <w:footnote w:type="continuationNotice" w:id="1">
    <w:p w14:paraId="6C02169D" w14:textId="77777777" w:rsidR="001B6683" w:rsidRDefault="001B6683">
      <w:pPr>
        <w:spacing w:after="0" w:line="240" w:lineRule="auto"/>
      </w:pPr>
    </w:p>
  </w:footnote>
  <w:footnote w:id="2">
    <w:p w14:paraId="59D2B3FB" w14:textId="77777777" w:rsidR="001B6683" w:rsidRPr="00533FB0" w:rsidRDefault="001B6683" w:rsidP="004E5B0B">
      <w:pPr>
        <w:pStyle w:val="Tekstprzypisudolnego"/>
        <w:rPr>
          <w:rFonts w:asciiTheme="majorHAnsi" w:hAnsiTheme="majorHAnsi" w:cstheme="majorHAnsi"/>
          <w:sz w:val="16"/>
          <w:szCs w:val="16"/>
        </w:rPr>
      </w:pPr>
      <w:r w:rsidRPr="00533FB0">
        <w:rPr>
          <w:rStyle w:val="Odwoanieprzypisudolnego"/>
          <w:rFonts w:asciiTheme="majorHAnsi" w:hAnsiTheme="majorHAnsi" w:cstheme="majorHAnsi"/>
          <w:sz w:val="16"/>
          <w:szCs w:val="16"/>
        </w:rPr>
        <w:footnoteRef/>
      </w:r>
      <w:r w:rsidRPr="00533FB0">
        <w:rPr>
          <w:rFonts w:asciiTheme="majorHAnsi" w:hAnsiTheme="majorHAnsi" w:cstheme="majorHAnsi"/>
          <w:sz w:val="16"/>
          <w:szCs w:val="16"/>
        </w:rPr>
        <w:t xml:space="preserve"> Źródło: Plan Zagospodarowania Przestrzennego Województwa Zachodniopomorskiego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FFFC7" w14:textId="61858F67" w:rsidR="001B6683" w:rsidRPr="000D2A04" w:rsidRDefault="001B6683" w:rsidP="000D2A0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7B6BB" w14:textId="47676A13" w:rsidR="001B6683" w:rsidRDefault="001B6683" w:rsidP="3DA9CA4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6701"/>
    <w:multiLevelType w:val="multilevel"/>
    <w:tmpl w:val="EBF0011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06D4B94"/>
    <w:multiLevelType w:val="hybridMultilevel"/>
    <w:tmpl w:val="E75C7C2A"/>
    <w:lvl w:ilvl="0" w:tplc="D6FC270E">
      <w:start w:val="1"/>
      <w:numFmt w:val="lowerLetter"/>
      <w:lvlText w:val="%1)"/>
      <w:lvlJc w:val="left"/>
      <w:pPr>
        <w:ind w:left="928" w:hanging="360"/>
      </w:pPr>
    </w:lvl>
    <w:lvl w:ilvl="1" w:tplc="9342CC58">
      <w:start w:val="1"/>
      <w:numFmt w:val="lowerLetter"/>
      <w:lvlText w:val="%2."/>
      <w:lvlJc w:val="left"/>
      <w:pPr>
        <w:ind w:left="1648" w:hanging="360"/>
      </w:pPr>
    </w:lvl>
    <w:lvl w:ilvl="2" w:tplc="048A8380">
      <w:start w:val="1"/>
      <w:numFmt w:val="lowerRoman"/>
      <w:lvlText w:val="%3."/>
      <w:lvlJc w:val="right"/>
      <w:pPr>
        <w:ind w:left="2368" w:hanging="180"/>
      </w:pPr>
    </w:lvl>
    <w:lvl w:ilvl="3" w:tplc="368030B2">
      <w:start w:val="1"/>
      <w:numFmt w:val="decimal"/>
      <w:lvlText w:val="%4."/>
      <w:lvlJc w:val="left"/>
      <w:pPr>
        <w:ind w:left="3088" w:hanging="360"/>
      </w:pPr>
    </w:lvl>
    <w:lvl w:ilvl="4" w:tplc="7076D40E">
      <w:start w:val="1"/>
      <w:numFmt w:val="lowerLetter"/>
      <w:lvlText w:val="%5."/>
      <w:lvlJc w:val="left"/>
      <w:pPr>
        <w:ind w:left="3808" w:hanging="360"/>
      </w:pPr>
    </w:lvl>
    <w:lvl w:ilvl="5" w:tplc="CAE4369A">
      <w:start w:val="1"/>
      <w:numFmt w:val="lowerRoman"/>
      <w:lvlText w:val="%6."/>
      <w:lvlJc w:val="right"/>
      <w:pPr>
        <w:ind w:left="4528" w:hanging="180"/>
      </w:pPr>
    </w:lvl>
    <w:lvl w:ilvl="6" w:tplc="2FD0A76E">
      <w:start w:val="1"/>
      <w:numFmt w:val="decimal"/>
      <w:lvlText w:val="%7."/>
      <w:lvlJc w:val="left"/>
      <w:pPr>
        <w:ind w:left="5248" w:hanging="360"/>
      </w:pPr>
    </w:lvl>
    <w:lvl w:ilvl="7" w:tplc="9E7C8756">
      <w:start w:val="1"/>
      <w:numFmt w:val="lowerLetter"/>
      <w:lvlText w:val="%8."/>
      <w:lvlJc w:val="left"/>
      <w:pPr>
        <w:ind w:left="5968" w:hanging="360"/>
      </w:pPr>
    </w:lvl>
    <w:lvl w:ilvl="8" w:tplc="89286628">
      <w:start w:val="1"/>
      <w:numFmt w:val="lowerRoman"/>
      <w:lvlText w:val="%9."/>
      <w:lvlJc w:val="right"/>
      <w:pPr>
        <w:ind w:left="6688" w:hanging="180"/>
      </w:pPr>
    </w:lvl>
  </w:abstractNum>
  <w:abstractNum w:abstractNumId="2" w15:restartNumberingAfterBreak="0">
    <w:nsid w:val="0B0A32CF"/>
    <w:multiLevelType w:val="multilevel"/>
    <w:tmpl w:val="9BE2B05C"/>
    <w:lvl w:ilvl="0">
      <w:start w:val="1"/>
      <w:numFmt w:val="decimal"/>
      <w:lvlText w:val="%1."/>
      <w:lvlJc w:val="left"/>
      <w:rPr>
        <w:rFonts w:hint="default"/>
        <w:b w:val="0"/>
        <w:bCs w:val="0"/>
        <w:i w:val="0"/>
        <w:iCs w:val="0"/>
        <w:caps w:val="0"/>
        <w:smallCaps w:val="0"/>
        <w:strike w:val="0"/>
        <w:dstrike w:val="0"/>
        <w:vanish w:val="0"/>
        <w:color w:val="0070C0"/>
        <w:spacing w:val="0"/>
        <w:kern w:val="0"/>
        <w:position w:val="0"/>
        <w:sz w:val="32"/>
        <w:u w:val="none"/>
        <w:effect w:val="none"/>
        <w:vertAlign w:val="baseline"/>
        <w:em w:val="none"/>
      </w:rPr>
    </w:lvl>
    <w:lvl w:ilvl="1">
      <w:start w:val="1"/>
      <w:numFmt w:val="decimal"/>
      <w:pStyle w:val="Styl1"/>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 w15:restartNumberingAfterBreak="0">
    <w:nsid w:val="0EC415A8"/>
    <w:multiLevelType w:val="hybridMultilevel"/>
    <w:tmpl w:val="76F62F72"/>
    <w:lvl w:ilvl="0" w:tplc="0664A6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504227"/>
    <w:multiLevelType w:val="hybridMultilevel"/>
    <w:tmpl w:val="756A0976"/>
    <w:lvl w:ilvl="0" w:tplc="6978B384">
      <w:start w:val="1"/>
      <w:numFmt w:val="upperRoman"/>
      <w:lvlText w:val="%1."/>
      <w:lvlJc w:val="right"/>
      <w:pPr>
        <w:ind w:left="360" w:hanging="360"/>
      </w:pPr>
      <w:rPr>
        <w:color w:val="0070C0"/>
        <w:sz w:val="2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8D14554"/>
    <w:multiLevelType w:val="hybridMultilevel"/>
    <w:tmpl w:val="5F6079E8"/>
    <w:lvl w:ilvl="0" w:tplc="0415000B">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6" w15:restartNumberingAfterBreak="0">
    <w:nsid w:val="1B6B1E5E"/>
    <w:multiLevelType w:val="multilevel"/>
    <w:tmpl w:val="5A722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D742FD"/>
    <w:multiLevelType w:val="multilevel"/>
    <w:tmpl w:val="F8D0D41A"/>
    <w:lvl w:ilvl="0">
      <w:start w:val="2"/>
      <w:numFmt w:val="upperRoman"/>
      <w:pStyle w:val="Styl2"/>
      <w:lvlText w:val="%1."/>
      <w:lvlJc w:val="left"/>
      <w:pPr>
        <w:ind w:left="384" w:hanging="384"/>
      </w:pPr>
      <w:rPr>
        <w:rFonts w:hint="default"/>
      </w:rPr>
    </w:lvl>
    <w:lvl w:ilvl="1">
      <w:start w:val="2"/>
      <w:numFmt w:val="decimal"/>
      <w:lvlText w:val="%1.%2."/>
      <w:lvlJc w:val="left"/>
      <w:pPr>
        <w:ind w:left="1080" w:hanging="720"/>
      </w:pPr>
      <w:rPr>
        <w:rFonts w:hint="default"/>
      </w:rPr>
    </w:lvl>
    <w:lvl w:ilvl="2">
      <w:start w:val="1"/>
      <w:numFmt w:val="decimal"/>
      <w:lvlText w:val="%1.%2.%3."/>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C02BD25"/>
    <w:multiLevelType w:val="hybridMultilevel"/>
    <w:tmpl w:val="BD0AACDC"/>
    <w:lvl w:ilvl="0" w:tplc="E5A45FD4">
      <w:start w:val="1"/>
      <w:numFmt w:val="bullet"/>
      <w:lvlText w:val=""/>
      <w:lvlJc w:val="left"/>
      <w:pPr>
        <w:ind w:left="720" w:hanging="360"/>
      </w:pPr>
      <w:rPr>
        <w:rFonts w:ascii="Symbol" w:hAnsi="Symbol" w:hint="default"/>
      </w:rPr>
    </w:lvl>
    <w:lvl w:ilvl="1" w:tplc="C28E6030">
      <w:start w:val="1"/>
      <w:numFmt w:val="bullet"/>
      <w:lvlText w:val="o"/>
      <w:lvlJc w:val="left"/>
      <w:pPr>
        <w:ind w:left="1440" w:hanging="360"/>
      </w:pPr>
      <w:rPr>
        <w:rFonts w:ascii="Courier New" w:hAnsi="Courier New" w:hint="default"/>
      </w:rPr>
    </w:lvl>
    <w:lvl w:ilvl="2" w:tplc="8460E97C">
      <w:start w:val="1"/>
      <w:numFmt w:val="bullet"/>
      <w:lvlText w:val=""/>
      <w:lvlJc w:val="left"/>
      <w:pPr>
        <w:ind w:left="2160" w:hanging="360"/>
      </w:pPr>
      <w:rPr>
        <w:rFonts w:ascii="Wingdings" w:hAnsi="Wingdings" w:hint="default"/>
      </w:rPr>
    </w:lvl>
    <w:lvl w:ilvl="3" w:tplc="CCAEE38E">
      <w:start w:val="1"/>
      <w:numFmt w:val="bullet"/>
      <w:lvlText w:val=""/>
      <w:lvlJc w:val="left"/>
      <w:pPr>
        <w:ind w:left="2880" w:hanging="360"/>
      </w:pPr>
      <w:rPr>
        <w:rFonts w:ascii="Symbol" w:hAnsi="Symbol" w:hint="default"/>
      </w:rPr>
    </w:lvl>
    <w:lvl w:ilvl="4" w:tplc="816EF5BC">
      <w:start w:val="1"/>
      <w:numFmt w:val="bullet"/>
      <w:lvlText w:val="o"/>
      <w:lvlJc w:val="left"/>
      <w:pPr>
        <w:ind w:left="3600" w:hanging="360"/>
      </w:pPr>
      <w:rPr>
        <w:rFonts w:ascii="Courier New" w:hAnsi="Courier New" w:hint="default"/>
      </w:rPr>
    </w:lvl>
    <w:lvl w:ilvl="5" w:tplc="CCB00F28">
      <w:start w:val="1"/>
      <w:numFmt w:val="bullet"/>
      <w:lvlText w:val=""/>
      <w:lvlJc w:val="left"/>
      <w:pPr>
        <w:ind w:left="4320" w:hanging="360"/>
      </w:pPr>
      <w:rPr>
        <w:rFonts w:ascii="Wingdings" w:hAnsi="Wingdings" w:hint="default"/>
      </w:rPr>
    </w:lvl>
    <w:lvl w:ilvl="6" w:tplc="ED0A3B28">
      <w:start w:val="1"/>
      <w:numFmt w:val="bullet"/>
      <w:lvlText w:val=""/>
      <w:lvlJc w:val="left"/>
      <w:pPr>
        <w:ind w:left="5040" w:hanging="360"/>
      </w:pPr>
      <w:rPr>
        <w:rFonts w:ascii="Symbol" w:hAnsi="Symbol" w:hint="default"/>
      </w:rPr>
    </w:lvl>
    <w:lvl w:ilvl="7" w:tplc="CE507F4E">
      <w:start w:val="1"/>
      <w:numFmt w:val="bullet"/>
      <w:lvlText w:val="o"/>
      <w:lvlJc w:val="left"/>
      <w:pPr>
        <w:ind w:left="5760" w:hanging="360"/>
      </w:pPr>
      <w:rPr>
        <w:rFonts w:ascii="Courier New" w:hAnsi="Courier New" w:hint="default"/>
      </w:rPr>
    </w:lvl>
    <w:lvl w:ilvl="8" w:tplc="36EA08AE">
      <w:start w:val="1"/>
      <w:numFmt w:val="bullet"/>
      <w:lvlText w:val=""/>
      <w:lvlJc w:val="left"/>
      <w:pPr>
        <w:ind w:left="6480" w:hanging="360"/>
      </w:pPr>
      <w:rPr>
        <w:rFonts w:ascii="Wingdings" w:hAnsi="Wingdings" w:hint="default"/>
      </w:rPr>
    </w:lvl>
  </w:abstractNum>
  <w:abstractNum w:abstractNumId="9" w15:restartNumberingAfterBreak="0">
    <w:nsid w:val="1D856D05"/>
    <w:multiLevelType w:val="hybridMultilevel"/>
    <w:tmpl w:val="1CAC5E66"/>
    <w:lvl w:ilvl="0" w:tplc="E688712E">
      <w:start w:val="1"/>
      <w:numFmt w:val="bullet"/>
      <w:lvlText w:val=""/>
      <w:lvlJc w:val="left"/>
      <w:pPr>
        <w:ind w:left="720" w:hanging="360"/>
      </w:pPr>
      <w:rPr>
        <w:rFonts w:ascii="Symbol" w:hAnsi="Symbol" w:hint="default"/>
      </w:rPr>
    </w:lvl>
    <w:lvl w:ilvl="1" w:tplc="6D5E4994">
      <w:start w:val="1"/>
      <w:numFmt w:val="bullet"/>
      <w:lvlText w:val="o"/>
      <w:lvlJc w:val="left"/>
      <w:pPr>
        <w:ind w:left="1440" w:hanging="360"/>
      </w:pPr>
      <w:rPr>
        <w:rFonts w:ascii="Courier New" w:hAnsi="Courier New" w:hint="default"/>
      </w:rPr>
    </w:lvl>
    <w:lvl w:ilvl="2" w:tplc="149049B6">
      <w:start w:val="1"/>
      <w:numFmt w:val="bullet"/>
      <w:lvlText w:val=""/>
      <w:lvlJc w:val="left"/>
      <w:pPr>
        <w:ind w:left="2160" w:hanging="360"/>
      </w:pPr>
      <w:rPr>
        <w:rFonts w:ascii="Wingdings" w:hAnsi="Wingdings" w:hint="default"/>
      </w:rPr>
    </w:lvl>
    <w:lvl w:ilvl="3" w:tplc="63F41ABE">
      <w:start w:val="1"/>
      <w:numFmt w:val="bullet"/>
      <w:lvlText w:val=""/>
      <w:lvlJc w:val="left"/>
      <w:pPr>
        <w:ind w:left="2880" w:hanging="360"/>
      </w:pPr>
      <w:rPr>
        <w:rFonts w:ascii="Symbol" w:hAnsi="Symbol" w:hint="default"/>
      </w:rPr>
    </w:lvl>
    <w:lvl w:ilvl="4" w:tplc="525E6D14">
      <w:start w:val="1"/>
      <w:numFmt w:val="bullet"/>
      <w:lvlText w:val="o"/>
      <w:lvlJc w:val="left"/>
      <w:pPr>
        <w:ind w:left="3600" w:hanging="360"/>
      </w:pPr>
      <w:rPr>
        <w:rFonts w:ascii="Courier New" w:hAnsi="Courier New" w:hint="default"/>
      </w:rPr>
    </w:lvl>
    <w:lvl w:ilvl="5" w:tplc="04EC1EC0">
      <w:start w:val="1"/>
      <w:numFmt w:val="bullet"/>
      <w:lvlText w:val=""/>
      <w:lvlJc w:val="left"/>
      <w:pPr>
        <w:ind w:left="4320" w:hanging="360"/>
      </w:pPr>
      <w:rPr>
        <w:rFonts w:ascii="Wingdings" w:hAnsi="Wingdings" w:hint="default"/>
      </w:rPr>
    </w:lvl>
    <w:lvl w:ilvl="6" w:tplc="F2E25EE4">
      <w:start w:val="1"/>
      <w:numFmt w:val="bullet"/>
      <w:lvlText w:val=""/>
      <w:lvlJc w:val="left"/>
      <w:pPr>
        <w:ind w:left="5040" w:hanging="360"/>
      </w:pPr>
      <w:rPr>
        <w:rFonts w:ascii="Symbol" w:hAnsi="Symbol" w:hint="default"/>
      </w:rPr>
    </w:lvl>
    <w:lvl w:ilvl="7" w:tplc="EF18F658">
      <w:start w:val="1"/>
      <w:numFmt w:val="bullet"/>
      <w:lvlText w:val="o"/>
      <w:lvlJc w:val="left"/>
      <w:pPr>
        <w:ind w:left="5760" w:hanging="360"/>
      </w:pPr>
      <w:rPr>
        <w:rFonts w:ascii="Courier New" w:hAnsi="Courier New" w:hint="default"/>
      </w:rPr>
    </w:lvl>
    <w:lvl w:ilvl="8" w:tplc="252EC61C">
      <w:start w:val="1"/>
      <w:numFmt w:val="bullet"/>
      <w:lvlText w:val=""/>
      <w:lvlJc w:val="left"/>
      <w:pPr>
        <w:ind w:left="6480" w:hanging="360"/>
      </w:pPr>
      <w:rPr>
        <w:rFonts w:ascii="Wingdings" w:hAnsi="Wingdings" w:hint="default"/>
      </w:rPr>
    </w:lvl>
  </w:abstractNum>
  <w:abstractNum w:abstractNumId="10" w15:restartNumberingAfterBreak="0">
    <w:nsid w:val="26460F4F"/>
    <w:multiLevelType w:val="hybridMultilevel"/>
    <w:tmpl w:val="7448812E"/>
    <w:lvl w:ilvl="0" w:tplc="0664A6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6417A6"/>
    <w:multiLevelType w:val="hybridMultilevel"/>
    <w:tmpl w:val="C0A88B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602F74"/>
    <w:multiLevelType w:val="hybridMultilevel"/>
    <w:tmpl w:val="05D4D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423E13"/>
    <w:multiLevelType w:val="hybridMultilevel"/>
    <w:tmpl w:val="99FA9DF0"/>
    <w:lvl w:ilvl="0" w:tplc="0664A6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FDE1A3D"/>
    <w:multiLevelType w:val="multilevel"/>
    <w:tmpl w:val="F29CD3F8"/>
    <w:styleLink w:val="Wielopoziomowa"/>
    <w:lvl w:ilvl="0">
      <w:start w:val="1"/>
      <w:numFmt w:val="decimal"/>
      <w:lvlText w:val="%1."/>
      <w:lvlJc w:val="left"/>
      <w:pPr>
        <w:ind w:left="357" w:hanging="357"/>
      </w:pPr>
      <w:rPr>
        <w:rFonts w:asciiTheme="minorHAnsi" w:hAnsiTheme="minorHAnsi" w:cstheme="minorHAnsi" w:hint="default"/>
        <w:b w:val="0"/>
        <w:caps w:val="0"/>
        <w:strike w:val="0"/>
        <w:dstrike w:val="0"/>
        <w:vanish w:val="0"/>
        <w:sz w:val="22"/>
        <w:szCs w:val="22"/>
        <w:vertAlign w:val="baseline"/>
      </w:rPr>
    </w:lvl>
    <w:lvl w:ilvl="1">
      <w:start w:val="1"/>
      <w:numFmt w:val="decimal"/>
      <w:lvlText w:val="%1.%2."/>
      <w:lvlJc w:val="left"/>
      <w:pPr>
        <w:ind w:left="499" w:hanging="357"/>
      </w:pPr>
      <w:rPr>
        <w:rFonts w:hint="default"/>
        <w:color w:val="auto"/>
      </w:rPr>
    </w:lvl>
    <w:lvl w:ilvl="2">
      <w:start w:val="1"/>
      <w:numFmt w:val="decimal"/>
      <w:lvlRestart w:val="0"/>
      <w:suff w:val="nothing"/>
      <w:lvlText w:val="%1.%2.%3. "/>
      <w:lvlJc w:val="left"/>
      <w:pPr>
        <w:ind w:left="499" w:hanging="329"/>
      </w:pPr>
      <w:rPr>
        <w:rFonts w:hint="default"/>
        <w:strike w:val="0"/>
        <w:color w:val="auto"/>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righ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15" w15:restartNumberingAfterBreak="0">
    <w:nsid w:val="2FF44ED8"/>
    <w:multiLevelType w:val="multilevel"/>
    <w:tmpl w:val="FBDE32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pStyle w:val="NumPar4"/>
      <w:lvlText w:val="%3."/>
      <w:lvlJc w:val="left"/>
      <w:pPr>
        <w:ind w:left="2160" w:hanging="360"/>
      </w:pPr>
      <w:rPr>
        <w:u w:val="none"/>
      </w:rPr>
    </w:lvl>
    <w:lvl w:ilvl="3">
      <w:start w:val="1"/>
      <w:numFmt w:val="lowerLetter"/>
      <w:pStyle w:val="NumPar4"/>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376A2CCA"/>
    <w:multiLevelType w:val="hybridMultilevel"/>
    <w:tmpl w:val="33280626"/>
    <w:lvl w:ilvl="0" w:tplc="0664A66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C56B88"/>
    <w:multiLevelType w:val="hybridMultilevel"/>
    <w:tmpl w:val="F084B4BC"/>
    <w:lvl w:ilvl="0" w:tplc="3AD0CEAC">
      <w:start w:val="1"/>
      <w:numFmt w:val="lowerLetter"/>
      <w:lvlText w:val="%1)"/>
      <w:lvlJc w:val="left"/>
      <w:pPr>
        <w:ind w:left="720" w:hanging="360"/>
      </w:pPr>
    </w:lvl>
    <w:lvl w:ilvl="1" w:tplc="2004B2CC">
      <w:start w:val="1"/>
      <w:numFmt w:val="lowerLetter"/>
      <w:lvlText w:val="%2."/>
      <w:lvlJc w:val="left"/>
      <w:pPr>
        <w:ind w:left="1440" w:hanging="360"/>
      </w:pPr>
    </w:lvl>
    <w:lvl w:ilvl="2" w:tplc="BFBC19F4">
      <w:start w:val="1"/>
      <w:numFmt w:val="lowerRoman"/>
      <w:lvlText w:val="%3."/>
      <w:lvlJc w:val="right"/>
      <w:pPr>
        <w:ind w:left="2160" w:hanging="180"/>
      </w:pPr>
    </w:lvl>
    <w:lvl w:ilvl="3" w:tplc="0E507B40">
      <w:start w:val="1"/>
      <w:numFmt w:val="decimal"/>
      <w:lvlText w:val="%4."/>
      <w:lvlJc w:val="left"/>
      <w:pPr>
        <w:ind w:left="2880" w:hanging="360"/>
      </w:pPr>
    </w:lvl>
    <w:lvl w:ilvl="4" w:tplc="BEF8BD20">
      <w:start w:val="1"/>
      <w:numFmt w:val="lowerLetter"/>
      <w:lvlText w:val="%5."/>
      <w:lvlJc w:val="left"/>
      <w:pPr>
        <w:ind w:left="3600" w:hanging="360"/>
      </w:pPr>
    </w:lvl>
    <w:lvl w:ilvl="5" w:tplc="251ACC9A">
      <w:start w:val="1"/>
      <w:numFmt w:val="lowerRoman"/>
      <w:lvlText w:val="%6."/>
      <w:lvlJc w:val="right"/>
      <w:pPr>
        <w:ind w:left="4320" w:hanging="180"/>
      </w:pPr>
    </w:lvl>
    <w:lvl w:ilvl="6" w:tplc="D3D6683E">
      <w:start w:val="1"/>
      <w:numFmt w:val="decimal"/>
      <w:lvlText w:val="%7."/>
      <w:lvlJc w:val="left"/>
      <w:pPr>
        <w:ind w:left="5040" w:hanging="360"/>
      </w:pPr>
    </w:lvl>
    <w:lvl w:ilvl="7" w:tplc="6CA8FA1E">
      <w:start w:val="1"/>
      <w:numFmt w:val="lowerLetter"/>
      <w:lvlText w:val="%8."/>
      <w:lvlJc w:val="left"/>
      <w:pPr>
        <w:ind w:left="5760" w:hanging="360"/>
      </w:pPr>
    </w:lvl>
    <w:lvl w:ilvl="8" w:tplc="D5AE0C3C">
      <w:start w:val="1"/>
      <w:numFmt w:val="lowerRoman"/>
      <w:lvlText w:val="%9."/>
      <w:lvlJc w:val="right"/>
      <w:pPr>
        <w:ind w:left="6480" w:hanging="180"/>
      </w:pPr>
    </w:lvl>
  </w:abstractNum>
  <w:abstractNum w:abstractNumId="18" w15:restartNumberingAfterBreak="0">
    <w:nsid w:val="39104761"/>
    <w:multiLevelType w:val="hybridMultilevel"/>
    <w:tmpl w:val="68E0B2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3031DF"/>
    <w:multiLevelType w:val="hybridMultilevel"/>
    <w:tmpl w:val="DD3E254C"/>
    <w:lvl w:ilvl="0" w:tplc="24F634FE">
      <w:start w:val="1"/>
      <w:numFmt w:val="decimal"/>
      <w:lvlText w:val="%1)"/>
      <w:lvlJc w:val="left"/>
      <w:pPr>
        <w:ind w:left="720" w:hanging="360"/>
      </w:pPr>
      <w:rPr>
        <w:rFonts w:asciiTheme="majorHAnsi" w:hAnsiTheme="majorHAnsi" w:cstheme="majorHAnsi" w:hint="default"/>
        <w:b w:val="0"/>
        <w:i w:val="0"/>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6744A3"/>
    <w:multiLevelType w:val="hybridMultilevel"/>
    <w:tmpl w:val="0CAA1B72"/>
    <w:lvl w:ilvl="0" w:tplc="0664A6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F1A1BED"/>
    <w:multiLevelType w:val="hybridMultilevel"/>
    <w:tmpl w:val="42A4D9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6A0F0D"/>
    <w:multiLevelType w:val="hybridMultilevel"/>
    <w:tmpl w:val="4D9251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0304884"/>
    <w:multiLevelType w:val="hybridMultilevel"/>
    <w:tmpl w:val="1E889B24"/>
    <w:lvl w:ilvl="0" w:tplc="4F722F32">
      <w:start w:val="1"/>
      <w:numFmt w:val="lowerLetter"/>
      <w:lvlText w:val="%1)"/>
      <w:lvlJc w:val="left"/>
      <w:pPr>
        <w:ind w:left="720" w:hanging="360"/>
      </w:pPr>
    </w:lvl>
    <w:lvl w:ilvl="1" w:tplc="03FC2934">
      <w:start w:val="1"/>
      <w:numFmt w:val="lowerLetter"/>
      <w:lvlText w:val="%2."/>
      <w:lvlJc w:val="left"/>
      <w:pPr>
        <w:ind w:left="1440" w:hanging="360"/>
      </w:pPr>
    </w:lvl>
    <w:lvl w:ilvl="2" w:tplc="32B23992">
      <w:start w:val="1"/>
      <w:numFmt w:val="lowerRoman"/>
      <w:lvlText w:val="%3."/>
      <w:lvlJc w:val="right"/>
      <w:pPr>
        <w:ind w:left="2160" w:hanging="180"/>
      </w:pPr>
    </w:lvl>
    <w:lvl w:ilvl="3" w:tplc="18B05C0E">
      <w:start w:val="1"/>
      <w:numFmt w:val="decimal"/>
      <w:lvlText w:val="%4."/>
      <w:lvlJc w:val="left"/>
      <w:pPr>
        <w:ind w:left="2880" w:hanging="360"/>
      </w:pPr>
    </w:lvl>
    <w:lvl w:ilvl="4" w:tplc="078E0F28">
      <w:start w:val="1"/>
      <w:numFmt w:val="lowerLetter"/>
      <w:lvlText w:val="%5."/>
      <w:lvlJc w:val="left"/>
      <w:pPr>
        <w:ind w:left="3600" w:hanging="360"/>
      </w:pPr>
    </w:lvl>
    <w:lvl w:ilvl="5" w:tplc="D6A8ABAA">
      <w:start w:val="1"/>
      <w:numFmt w:val="lowerRoman"/>
      <w:lvlText w:val="%6."/>
      <w:lvlJc w:val="right"/>
      <w:pPr>
        <w:ind w:left="4320" w:hanging="180"/>
      </w:pPr>
    </w:lvl>
    <w:lvl w:ilvl="6" w:tplc="2D4620E8">
      <w:start w:val="1"/>
      <w:numFmt w:val="decimal"/>
      <w:lvlText w:val="%7."/>
      <w:lvlJc w:val="left"/>
      <w:pPr>
        <w:ind w:left="5040" w:hanging="360"/>
      </w:pPr>
    </w:lvl>
    <w:lvl w:ilvl="7" w:tplc="C0D2B95E">
      <w:start w:val="1"/>
      <w:numFmt w:val="lowerLetter"/>
      <w:lvlText w:val="%8."/>
      <w:lvlJc w:val="left"/>
      <w:pPr>
        <w:ind w:left="5760" w:hanging="360"/>
      </w:pPr>
    </w:lvl>
    <w:lvl w:ilvl="8" w:tplc="BD06266A">
      <w:start w:val="1"/>
      <w:numFmt w:val="lowerRoman"/>
      <w:lvlText w:val="%9."/>
      <w:lvlJc w:val="right"/>
      <w:pPr>
        <w:ind w:left="6480" w:hanging="180"/>
      </w:pPr>
    </w:lvl>
  </w:abstractNum>
  <w:abstractNum w:abstractNumId="24" w15:restartNumberingAfterBreak="0">
    <w:nsid w:val="4038697D"/>
    <w:multiLevelType w:val="hybridMultilevel"/>
    <w:tmpl w:val="7BDC1C9C"/>
    <w:lvl w:ilvl="0" w:tplc="0664A6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0540A7C"/>
    <w:multiLevelType w:val="hybridMultilevel"/>
    <w:tmpl w:val="BA0A9B64"/>
    <w:lvl w:ilvl="0" w:tplc="03DED46E">
      <w:start w:val="1"/>
      <w:numFmt w:val="decimal"/>
      <w:lvlText w:val="%1."/>
      <w:lvlJc w:val="left"/>
      <w:pPr>
        <w:ind w:left="928" w:hanging="360"/>
      </w:pPr>
      <w:rPr>
        <w:rFonts w:asciiTheme="majorHAnsi" w:hAnsiTheme="majorHAnsi" w:cstheme="majorHAnsi" w:hint="default"/>
        <w:b w:val="0"/>
        <w:sz w:val="18"/>
        <w:szCs w:val="18"/>
      </w:rPr>
    </w:lvl>
    <w:lvl w:ilvl="1" w:tplc="DE1453DE">
      <w:numFmt w:val="bullet"/>
      <w:lvlText w:val="•"/>
      <w:lvlJc w:val="left"/>
      <w:pPr>
        <w:ind w:left="1440" w:hanging="360"/>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135F08"/>
    <w:multiLevelType w:val="multilevel"/>
    <w:tmpl w:val="915876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7303B04"/>
    <w:multiLevelType w:val="hybridMultilevel"/>
    <w:tmpl w:val="496E6B20"/>
    <w:lvl w:ilvl="0" w:tplc="FFFFFFF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7357924"/>
    <w:multiLevelType w:val="hybridMultilevel"/>
    <w:tmpl w:val="515C936C"/>
    <w:lvl w:ilvl="0" w:tplc="F8D256B8">
      <w:start w:val="1"/>
      <w:numFmt w:val="lowerLetter"/>
      <w:lvlText w:val="%1)"/>
      <w:lvlJc w:val="left"/>
      <w:pPr>
        <w:ind w:left="720" w:hanging="360"/>
      </w:pPr>
    </w:lvl>
    <w:lvl w:ilvl="1" w:tplc="60FC3D64">
      <w:start w:val="1"/>
      <w:numFmt w:val="lowerLetter"/>
      <w:lvlText w:val="%2."/>
      <w:lvlJc w:val="left"/>
      <w:pPr>
        <w:ind w:left="1440" w:hanging="360"/>
      </w:pPr>
    </w:lvl>
    <w:lvl w:ilvl="2" w:tplc="838E524A">
      <w:start w:val="1"/>
      <w:numFmt w:val="lowerRoman"/>
      <w:lvlText w:val="%3."/>
      <w:lvlJc w:val="right"/>
      <w:pPr>
        <w:ind w:left="2160" w:hanging="180"/>
      </w:pPr>
    </w:lvl>
    <w:lvl w:ilvl="3" w:tplc="3E802DCA">
      <w:start w:val="1"/>
      <w:numFmt w:val="decimal"/>
      <w:lvlText w:val="%4."/>
      <w:lvlJc w:val="left"/>
      <w:pPr>
        <w:ind w:left="2880" w:hanging="360"/>
      </w:pPr>
    </w:lvl>
    <w:lvl w:ilvl="4" w:tplc="0F569456">
      <w:start w:val="1"/>
      <w:numFmt w:val="lowerLetter"/>
      <w:lvlText w:val="%5."/>
      <w:lvlJc w:val="left"/>
      <w:pPr>
        <w:ind w:left="3600" w:hanging="360"/>
      </w:pPr>
    </w:lvl>
    <w:lvl w:ilvl="5" w:tplc="2ADA3A64">
      <w:start w:val="1"/>
      <w:numFmt w:val="lowerRoman"/>
      <w:lvlText w:val="%6."/>
      <w:lvlJc w:val="right"/>
      <w:pPr>
        <w:ind w:left="4320" w:hanging="180"/>
      </w:pPr>
    </w:lvl>
    <w:lvl w:ilvl="6" w:tplc="7D7C8D4E">
      <w:start w:val="1"/>
      <w:numFmt w:val="decimal"/>
      <w:lvlText w:val="%7."/>
      <w:lvlJc w:val="left"/>
      <w:pPr>
        <w:ind w:left="5040" w:hanging="360"/>
      </w:pPr>
    </w:lvl>
    <w:lvl w:ilvl="7" w:tplc="5254E5F8">
      <w:start w:val="1"/>
      <w:numFmt w:val="lowerLetter"/>
      <w:lvlText w:val="%8."/>
      <w:lvlJc w:val="left"/>
      <w:pPr>
        <w:ind w:left="5760" w:hanging="360"/>
      </w:pPr>
    </w:lvl>
    <w:lvl w:ilvl="8" w:tplc="FFFC1468">
      <w:start w:val="1"/>
      <w:numFmt w:val="lowerRoman"/>
      <w:lvlText w:val="%9."/>
      <w:lvlJc w:val="right"/>
      <w:pPr>
        <w:ind w:left="6480" w:hanging="180"/>
      </w:pPr>
    </w:lvl>
  </w:abstractNum>
  <w:abstractNum w:abstractNumId="29" w15:restartNumberingAfterBreak="0">
    <w:nsid w:val="483C5E16"/>
    <w:multiLevelType w:val="hybridMultilevel"/>
    <w:tmpl w:val="7CF06E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E7D684D"/>
    <w:multiLevelType w:val="hybridMultilevel"/>
    <w:tmpl w:val="392A927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84D4E16"/>
    <w:multiLevelType w:val="hybridMultilevel"/>
    <w:tmpl w:val="59F6AFA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AEC49E2"/>
    <w:multiLevelType w:val="multilevel"/>
    <w:tmpl w:val="915876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EE2501B"/>
    <w:multiLevelType w:val="hybridMultilevel"/>
    <w:tmpl w:val="27A2C2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32310B5"/>
    <w:multiLevelType w:val="hybridMultilevel"/>
    <w:tmpl w:val="AACE277A"/>
    <w:lvl w:ilvl="0" w:tplc="04150001">
      <w:start w:val="1"/>
      <w:numFmt w:val="bullet"/>
      <w:lvlText w:val=""/>
      <w:lvlJc w:val="left"/>
      <w:pPr>
        <w:ind w:left="360" w:hanging="360"/>
      </w:pPr>
      <w:rPr>
        <w:rFonts w:ascii="Symbol" w:hAnsi="Symbol" w:hint="default"/>
        <w:sz w:val="18"/>
        <w:szCs w:val="18"/>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B70039A"/>
    <w:multiLevelType w:val="multilevel"/>
    <w:tmpl w:val="CAB4EF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D8D126A"/>
    <w:multiLevelType w:val="hybridMultilevel"/>
    <w:tmpl w:val="1B4820A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EB0A87B"/>
    <w:multiLevelType w:val="multilevel"/>
    <w:tmpl w:val="D2E41B5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5F6025"/>
    <w:multiLevelType w:val="multilevel"/>
    <w:tmpl w:val="91587644"/>
    <w:lvl w:ilvl="0">
      <w:start w:val="1"/>
      <w:numFmt w:val="decimal"/>
      <w:lvlText w:val="%1."/>
      <w:lvlJc w:val="left"/>
      <w:pPr>
        <w:ind w:left="720" w:hanging="360"/>
      </w:pPr>
      <w:rPr>
        <w:rFonts w:hint="default"/>
      </w:rPr>
    </w:lvl>
    <w:lvl w:ilvl="1">
      <w:start w:val="1"/>
      <w:numFmt w:val="decimal"/>
      <w:lvlText w:val="%1.%2."/>
      <w:lvlJc w:val="left"/>
      <w:pPr>
        <w:ind w:left="36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76C4432"/>
    <w:multiLevelType w:val="hybridMultilevel"/>
    <w:tmpl w:val="EAAEB01A"/>
    <w:lvl w:ilvl="0" w:tplc="69E016BC">
      <w:start w:val="1"/>
      <w:numFmt w:val="lowerLetter"/>
      <w:lvlText w:val="%1)"/>
      <w:lvlJc w:val="left"/>
      <w:pPr>
        <w:ind w:left="720" w:hanging="360"/>
      </w:pPr>
    </w:lvl>
    <w:lvl w:ilvl="1" w:tplc="ACB42734">
      <w:start w:val="1"/>
      <w:numFmt w:val="lowerLetter"/>
      <w:lvlText w:val="%2."/>
      <w:lvlJc w:val="left"/>
      <w:pPr>
        <w:ind w:left="1440" w:hanging="360"/>
      </w:pPr>
    </w:lvl>
    <w:lvl w:ilvl="2" w:tplc="681C569A">
      <w:start w:val="1"/>
      <w:numFmt w:val="lowerRoman"/>
      <w:lvlText w:val="%3."/>
      <w:lvlJc w:val="right"/>
      <w:pPr>
        <w:ind w:left="2160" w:hanging="180"/>
      </w:pPr>
    </w:lvl>
    <w:lvl w:ilvl="3" w:tplc="BF06BA32">
      <w:start w:val="1"/>
      <w:numFmt w:val="decimal"/>
      <w:lvlText w:val="%4."/>
      <w:lvlJc w:val="left"/>
      <w:pPr>
        <w:ind w:left="2880" w:hanging="360"/>
      </w:pPr>
    </w:lvl>
    <w:lvl w:ilvl="4" w:tplc="C9540FAA">
      <w:start w:val="1"/>
      <w:numFmt w:val="lowerLetter"/>
      <w:lvlText w:val="%5."/>
      <w:lvlJc w:val="left"/>
      <w:pPr>
        <w:ind w:left="3600" w:hanging="360"/>
      </w:pPr>
    </w:lvl>
    <w:lvl w:ilvl="5" w:tplc="69682DF4">
      <w:start w:val="1"/>
      <w:numFmt w:val="lowerRoman"/>
      <w:lvlText w:val="%6."/>
      <w:lvlJc w:val="right"/>
      <w:pPr>
        <w:ind w:left="4320" w:hanging="180"/>
      </w:pPr>
    </w:lvl>
    <w:lvl w:ilvl="6" w:tplc="3306C5B2">
      <w:start w:val="1"/>
      <w:numFmt w:val="decimal"/>
      <w:lvlText w:val="%7."/>
      <w:lvlJc w:val="left"/>
      <w:pPr>
        <w:ind w:left="5040" w:hanging="360"/>
      </w:pPr>
    </w:lvl>
    <w:lvl w:ilvl="7" w:tplc="ED2400C0">
      <w:start w:val="1"/>
      <w:numFmt w:val="lowerLetter"/>
      <w:lvlText w:val="%8."/>
      <w:lvlJc w:val="left"/>
      <w:pPr>
        <w:ind w:left="5760" w:hanging="360"/>
      </w:pPr>
    </w:lvl>
    <w:lvl w:ilvl="8" w:tplc="01C43568">
      <w:start w:val="1"/>
      <w:numFmt w:val="lowerRoman"/>
      <w:lvlText w:val="%9."/>
      <w:lvlJc w:val="right"/>
      <w:pPr>
        <w:ind w:left="6480" w:hanging="180"/>
      </w:pPr>
    </w:lvl>
  </w:abstractNum>
  <w:abstractNum w:abstractNumId="40" w15:restartNumberingAfterBreak="0">
    <w:nsid w:val="78622C98"/>
    <w:multiLevelType w:val="multilevel"/>
    <w:tmpl w:val="FF5069F6"/>
    <w:styleLink w:val="Styl3"/>
    <w:lvl w:ilvl="0">
      <w:start w:val="2"/>
      <w:numFmt w:val="decimal"/>
      <w:lvlText w:val="%1."/>
      <w:lvlJc w:val="left"/>
      <w:pPr>
        <w:ind w:left="357" w:hanging="357"/>
      </w:pPr>
      <w:rPr>
        <w:rFonts w:asciiTheme="minorHAnsi" w:hAnsiTheme="minorHAnsi" w:cstheme="minorHAnsi" w:hint="default"/>
        <w:b w:val="0"/>
        <w:caps w:val="0"/>
        <w:strike w:val="0"/>
        <w:dstrike w:val="0"/>
        <w:vanish w:val="0"/>
        <w:sz w:val="22"/>
        <w:szCs w:val="22"/>
        <w:vertAlign w:val="baseline"/>
      </w:rPr>
    </w:lvl>
    <w:lvl w:ilvl="1">
      <w:start w:val="1"/>
      <w:numFmt w:val="decimal"/>
      <w:lvlText w:val="%1.%2."/>
      <w:lvlJc w:val="left"/>
      <w:pPr>
        <w:ind w:left="357" w:hanging="357"/>
      </w:pPr>
      <w:rPr>
        <w:rFonts w:hint="default"/>
        <w:color w:val="auto"/>
      </w:rPr>
    </w:lvl>
    <w:lvl w:ilvl="2">
      <w:start w:val="1"/>
      <w:numFmt w:val="decimal"/>
      <w:lvlRestart w:val="0"/>
      <w:suff w:val="nothing"/>
      <w:lvlText w:val="%1.%2.%3. "/>
      <w:lvlJc w:val="left"/>
      <w:pPr>
        <w:ind w:left="499" w:hanging="329"/>
      </w:pPr>
      <w:rPr>
        <w:rFonts w:hint="default"/>
        <w:strike w:val="0"/>
        <w:color w:val="auto"/>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righ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41" w15:restartNumberingAfterBreak="0">
    <w:nsid w:val="7926011A"/>
    <w:multiLevelType w:val="multilevel"/>
    <w:tmpl w:val="13DC5A32"/>
    <w:lvl w:ilvl="0">
      <w:start w:val="1"/>
      <w:numFmt w:val="decimal"/>
      <w:lvlText w:val="%1."/>
      <w:lvlJc w:val="left"/>
      <w:pPr>
        <w:ind w:left="720" w:hanging="360"/>
      </w:pPr>
      <w:rPr>
        <w:rFonts w:asciiTheme="majorHAnsi" w:hAnsiTheme="majorHAnsi" w:cstheme="majorBidi" w:hint="default"/>
      </w:rPr>
    </w:lvl>
    <w:lvl w:ilvl="1">
      <w:start w:val="1"/>
      <w:numFmt w:val="decimal"/>
      <w:isLgl/>
      <w:lvlText w:val="%1.%2."/>
      <w:lvlJc w:val="left"/>
      <w:pPr>
        <w:ind w:left="1004" w:hanging="720"/>
      </w:pPr>
      <w:rPr>
        <w:rFonts w:asciiTheme="majorHAnsi" w:hAnsiTheme="majorHAnsi" w:cstheme="majorBidi" w:hint="default"/>
        <w:color w:val="4472C4" w:themeColor="accent5"/>
      </w:rPr>
    </w:lvl>
    <w:lvl w:ilvl="2">
      <w:start w:val="1"/>
      <w:numFmt w:val="decimal"/>
      <w:isLgl/>
      <w:lvlText w:val="%1.%2.%3."/>
      <w:lvlJc w:val="left"/>
      <w:pPr>
        <w:ind w:left="1080" w:hanging="720"/>
      </w:pPr>
      <w:rPr>
        <w:rFonts w:asciiTheme="majorHAnsi" w:hAnsiTheme="majorHAnsi" w:cstheme="majorBidi" w:hint="default"/>
      </w:rPr>
    </w:lvl>
    <w:lvl w:ilvl="3">
      <w:start w:val="1"/>
      <w:numFmt w:val="decimal"/>
      <w:isLgl/>
      <w:lvlText w:val="%1.%2.%3.%4."/>
      <w:lvlJc w:val="left"/>
      <w:pPr>
        <w:ind w:left="1440" w:hanging="1080"/>
      </w:pPr>
      <w:rPr>
        <w:rFonts w:asciiTheme="majorHAnsi" w:hAnsiTheme="majorHAnsi" w:cstheme="majorBidi" w:hint="default"/>
      </w:rPr>
    </w:lvl>
    <w:lvl w:ilvl="4">
      <w:start w:val="1"/>
      <w:numFmt w:val="decimal"/>
      <w:isLgl/>
      <w:lvlText w:val="%1.%2.%3.%4.%5."/>
      <w:lvlJc w:val="left"/>
      <w:pPr>
        <w:ind w:left="1440" w:hanging="1080"/>
      </w:pPr>
      <w:rPr>
        <w:rFonts w:asciiTheme="majorHAnsi" w:hAnsiTheme="majorHAnsi" w:cstheme="majorBidi" w:hint="default"/>
      </w:rPr>
    </w:lvl>
    <w:lvl w:ilvl="5">
      <w:start w:val="1"/>
      <w:numFmt w:val="decimal"/>
      <w:isLgl/>
      <w:lvlText w:val="%1.%2.%3.%4.%5.%6."/>
      <w:lvlJc w:val="left"/>
      <w:pPr>
        <w:ind w:left="1800" w:hanging="1440"/>
      </w:pPr>
      <w:rPr>
        <w:rFonts w:asciiTheme="majorHAnsi" w:hAnsiTheme="majorHAnsi" w:cstheme="majorBidi" w:hint="default"/>
      </w:rPr>
    </w:lvl>
    <w:lvl w:ilvl="6">
      <w:start w:val="1"/>
      <w:numFmt w:val="decimal"/>
      <w:isLgl/>
      <w:lvlText w:val="%1.%2.%3.%4.%5.%6.%7."/>
      <w:lvlJc w:val="left"/>
      <w:pPr>
        <w:ind w:left="1800" w:hanging="1440"/>
      </w:pPr>
      <w:rPr>
        <w:rFonts w:asciiTheme="majorHAnsi" w:hAnsiTheme="majorHAnsi" w:cstheme="majorBidi" w:hint="default"/>
      </w:rPr>
    </w:lvl>
    <w:lvl w:ilvl="7">
      <w:start w:val="1"/>
      <w:numFmt w:val="decimal"/>
      <w:isLgl/>
      <w:lvlText w:val="%1.%2.%3.%4.%5.%6.%7.%8."/>
      <w:lvlJc w:val="left"/>
      <w:pPr>
        <w:ind w:left="2160" w:hanging="1800"/>
      </w:pPr>
      <w:rPr>
        <w:rFonts w:asciiTheme="majorHAnsi" w:hAnsiTheme="majorHAnsi" w:cstheme="majorBidi" w:hint="default"/>
      </w:rPr>
    </w:lvl>
    <w:lvl w:ilvl="8">
      <w:start w:val="1"/>
      <w:numFmt w:val="decimal"/>
      <w:isLgl/>
      <w:lvlText w:val="%1.%2.%3.%4.%5.%6.%7.%8.%9."/>
      <w:lvlJc w:val="left"/>
      <w:pPr>
        <w:ind w:left="2160" w:hanging="1800"/>
      </w:pPr>
      <w:rPr>
        <w:rFonts w:asciiTheme="majorHAnsi" w:hAnsiTheme="majorHAnsi" w:cstheme="majorBidi" w:hint="default"/>
      </w:rPr>
    </w:lvl>
  </w:abstractNum>
  <w:abstractNum w:abstractNumId="42" w15:restartNumberingAfterBreak="0">
    <w:nsid w:val="7DB43833"/>
    <w:multiLevelType w:val="multilevel"/>
    <w:tmpl w:val="6DE695A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7"/>
  </w:num>
  <w:num w:numId="2">
    <w:abstractNumId w:val="9"/>
  </w:num>
  <w:num w:numId="3">
    <w:abstractNumId w:val="8"/>
  </w:num>
  <w:num w:numId="4">
    <w:abstractNumId w:val="17"/>
  </w:num>
  <w:num w:numId="5">
    <w:abstractNumId w:val="28"/>
  </w:num>
  <w:num w:numId="6">
    <w:abstractNumId w:val="23"/>
  </w:num>
  <w:num w:numId="7">
    <w:abstractNumId w:val="1"/>
  </w:num>
  <w:num w:numId="8">
    <w:abstractNumId w:val="39"/>
  </w:num>
  <w:num w:numId="9">
    <w:abstractNumId w:val="4"/>
  </w:num>
  <w:num w:numId="10">
    <w:abstractNumId w:val="15"/>
  </w:num>
  <w:num w:numId="11">
    <w:abstractNumId w:val="7"/>
  </w:num>
  <w:num w:numId="12">
    <w:abstractNumId w:val="34"/>
  </w:num>
  <w:num w:numId="13">
    <w:abstractNumId w:val="27"/>
  </w:num>
  <w:num w:numId="14">
    <w:abstractNumId w:val="14"/>
  </w:num>
  <w:num w:numId="15">
    <w:abstractNumId w:val="2"/>
  </w:num>
  <w:num w:numId="16">
    <w:abstractNumId w:val="13"/>
  </w:num>
  <w:num w:numId="17">
    <w:abstractNumId w:val="40"/>
  </w:num>
  <w:num w:numId="18">
    <w:abstractNumId w:val="10"/>
  </w:num>
  <w:num w:numId="19">
    <w:abstractNumId w:val="20"/>
  </w:num>
  <w:num w:numId="20">
    <w:abstractNumId w:val="3"/>
  </w:num>
  <w:num w:numId="21">
    <w:abstractNumId w:val="16"/>
  </w:num>
  <w:num w:numId="22">
    <w:abstractNumId w:val="24"/>
  </w:num>
  <w:num w:numId="23">
    <w:abstractNumId w:val="25"/>
  </w:num>
  <w:num w:numId="24">
    <w:abstractNumId w:val="18"/>
  </w:num>
  <w:num w:numId="25">
    <w:abstractNumId w:val="5"/>
  </w:num>
  <w:num w:numId="26">
    <w:abstractNumId w:val="35"/>
  </w:num>
  <w:num w:numId="27">
    <w:abstractNumId w:val="21"/>
  </w:num>
  <w:num w:numId="28">
    <w:abstractNumId w:val="6"/>
  </w:num>
  <w:num w:numId="29">
    <w:abstractNumId w:val="30"/>
  </w:num>
  <w:num w:numId="30">
    <w:abstractNumId w:val="38"/>
  </w:num>
  <w:num w:numId="31">
    <w:abstractNumId w:val="41"/>
  </w:num>
  <w:num w:numId="32">
    <w:abstractNumId w:val="26"/>
  </w:num>
  <w:num w:numId="33">
    <w:abstractNumId w:val="29"/>
  </w:num>
  <w:num w:numId="34">
    <w:abstractNumId w:val="0"/>
  </w:num>
  <w:num w:numId="35">
    <w:abstractNumId w:val="11"/>
  </w:num>
  <w:num w:numId="36">
    <w:abstractNumId w:val="33"/>
  </w:num>
  <w:num w:numId="37">
    <w:abstractNumId w:val="22"/>
  </w:num>
  <w:num w:numId="38">
    <w:abstractNumId w:val="12"/>
  </w:num>
  <w:num w:numId="39">
    <w:abstractNumId w:val="19"/>
  </w:num>
  <w:num w:numId="40">
    <w:abstractNumId w:val="42"/>
  </w:num>
  <w:num w:numId="41">
    <w:abstractNumId w:val="31"/>
  </w:num>
  <w:num w:numId="42">
    <w:abstractNumId w:val="36"/>
  </w:num>
  <w:num w:numId="43">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879"/>
    <w:rsid w:val="00000160"/>
    <w:rsid w:val="000006D1"/>
    <w:rsid w:val="000007D6"/>
    <w:rsid w:val="00000F6A"/>
    <w:rsid w:val="00001D94"/>
    <w:rsid w:val="00007DAB"/>
    <w:rsid w:val="0001173E"/>
    <w:rsid w:val="00011784"/>
    <w:rsid w:val="00011CDE"/>
    <w:rsid w:val="00012A5E"/>
    <w:rsid w:val="00013C09"/>
    <w:rsid w:val="0001408B"/>
    <w:rsid w:val="00016638"/>
    <w:rsid w:val="00016A57"/>
    <w:rsid w:val="00016AFD"/>
    <w:rsid w:val="000206E3"/>
    <w:rsid w:val="00022112"/>
    <w:rsid w:val="00022DB2"/>
    <w:rsid w:val="00023566"/>
    <w:rsid w:val="000255AE"/>
    <w:rsid w:val="00025AB3"/>
    <w:rsid w:val="00030175"/>
    <w:rsid w:val="0003085F"/>
    <w:rsid w:val="0003510B"/>
    <w:rsid w:val="0003537D"/>
    <w:rsid w:val="00035B87"/>
    <w:rsid w:val="00036172"/>
    <w:rsid w:val="00036C54"/>
    <w:rsid w:val="00042969"/>
    <w:rsid w:val="0004399B"/>
    <w:rsid w:val="000443C3"/>
    <w:rsid w:val="00045831"/>
    <w:rsid w:val="00045C71"/>
    <w:rsid w:val="00045CCD"/>
    <w:rsid w:val="000502A0"/>
    <w:rsid w:val="000506C4"/>
    <w:rsid w:val="00051230"/>
    <w:rsid w:val="00051C83"/>
    <w:rsid w:val="0005245E"/>
    <w:rsid w:val="00053024"/>
    <w:rsid w:val="000550F8"/>
    <w:rsid w:val="00055572"/>
    <w:rsid w:val="00060BD8"/>
    <w:rsid w:val="00061592"/>
    <w:rsid w:val="000628FF"/>
    <w:rsid w:val="0006382B"/>
    <w:rsid w:val="0006711E"/>
    <w:rsid w:val="000712C4"/>
    <w:rsid w:val="00071477"/>
    <w:rsid w:val="00074908"/>
    <w:rsid w:val="0008279E"/>
    <w:rsid w:val="000831F8"/>
    <w:rsid w:val="00085C9B"/>
    <w:rsid w:val="00085CBC"/>
    <w:rsid w:val="00086AE1"/>
    <w:rsid w:val="000905D3"/>
    <w:rsid w:val="0009259C"/>
    <w:rsid w:val="00092B4E"/>
    <w:rsid w:val="00093678"/>
    <w:rsid w:val="00093843"/>
    <w:rsid w:val="0009385C"/>
    <w:rsid w:val="000940CC"/>
    <w:rsid w:val="000954CA"/>
    <w:rsid w:val="000A1B3F"/>
    <w:rsid w:val="000A3089"/>
    <w:rsid w:val="000A43C6"/>
    <w:rsid w:val="000A48EB"/>
    <w:rsid w:val="000A6237"/>
    <w:rsid w:val="000A65CB"/>
    <w:rsid w:val="000A6811"/>
    <w:rsid w:val="000A70D3"/>
    <w:rsid w:val="000B1704"/>
    <w:rsid w:val="000B1A28"/>
    <w:rsid w:val="000B27F1"/>
    <w:rsid w:val="000B6F90"/>
    <w:rsid w:val="000C11BF"/>
    <w:rsid w:val="000C184F"/>
    <w:rsid w:val="000C210A"/>
    <w:rsid w:val="000C450C"/>
    <w:rsid w:val="000C78BA"/>
    <w:rsid w:val="000C7967"/>
    <w:rsid w:val="000D088E"/>
    <w:rsid w:val="000D0B38"/>
    <w:rsid w:val="000D0D64"/>
    <w:rsid w:val="000D1F02"/>
    <w:rsid w:val="000D2A04"/>
    <w:rsid w:val="000D517F"/>
    <w:rsid w:val="000E0995"/>
    <w:rsid w:val="000E11AC"/>
    <w:rsid w:val="000E22A1"/>
    <w:rsid w:val="000E3760"/>
    <w:rsid w:val="000E3CC7"/>
    <w:rsid w:val="000E50AD"/>
    <w:rsid w:val="000E5255"/>
    <w:rsid w:val="000E607F"/>
    <w:rsid w:val="000E6E07"/>
    <w:rsid w:val="000E7BB2"/>
    <w:rsid w:val="000F0A00"/>
    <w:rsid w:val="000F0E5A"/>
    <w:rsid w:val="000F12EB"/>
    <w:rsid w:val="000F1CDC"/>
    <w:rsid w:val="000F21BD"/>
    <w:rsid w:val="000F23E5"/>
    <w:rsid w:val="000F261F"/>
    <w:rsid w:val="000F32EF"/>
    <w:rsid w:val="000F37D0"/>
    <w:rsid w:val="000F3DA4"/>
    <w:rsid w:val="000F4542"/>
    <w:rsid w:val="000F58C2"/>
    <w:rsid w:val="000F5A3C"/>
    <w:rsid w:val="000F7C51"/>
    <w:rsid w:val="000F7D53"/>
    <w:rsid w:val="00102B38"/>
    <w:rsid w:val="0010380C"/>
    <w:rsid w:val="00106046"/>
    <w:rsid w:val="00106861"/>
    <w:rsid w:val="00106AED"/>
    <w:rsid w:val="001073B3"/>
    <w:rsid w:val="00107AA8"/>
    <w:rsid w:val="0011074C"/>
    <w:rsid w:val="001127F1"/>
    <w:rsid w:val="00112947"/>
    <w:rsid w:val="00112F7E"/>
    <w:rsid w:val="001132AF"/>
    <w:rsid w:val="0011337A"/>
    <w:rsid w:val="00113931"/>
    <w:rsid w:val="0012133F"/>
    <w:rsid w:val="00122944"/>
    <w:rsid w:val="001238E2"/>
    <w:rsid w:val="0012587F"/>
    <w:rsid w:val="00125B3C"/>
    <w:rsid w:val="00127C5C"/>
    <w:rsid w:val="0012F96D"/>
    <w:rsid w:val="00132F69"/>
    <w:rsid w:val="001345FB"/>
    <w:rsid w:val="00135151"/>
    <w:rsid w:val="00135176"/>
    <w:rsid w:val="00136B6C"/>
    <w:rsid w:val="00140158"/>
    <w:rsid w:val="001403B6"/>
    <w:rsid w:val="00140C38"/>
    <w:rsid w:val="00141CD7"/>
    <w:rsid w:val="001447B6"/>
    <w:rsid w:val="00145C99"/>
    <w:rsid w:val="001471BE"/>
    <w:rsid w:val="00147B51"/>
    <w:rsid w:val="001509D3"/>
    <w:rsid w:val="00150DB9"/>
    <w:rsid w:val="00152F87"/>
    <w:rsid w:val="001531BD"/>
    <w:rsid w:val="001535F4"/>
    <w:rsid w:val="001558A6"/>
    <w:rsid w:val="001617DD"/>
    <w:rsid w:val="00162EBC"/>
    <w:rsid w:val="00162F96"/>
    <w:rsid w:val="001636AA"/>
    <w:rsid w:val="00164564"/>
    <w:rsid w:val="001647A4"/>
    <w:rsid w:val="00167881"/>
    <w:rsid w:val="00170DAF"/>
    <w:rsid w:val="00170F4D"/>
    <w:rsid w:val="00170FBE"/>
    <w:rsid w:val="001728D4"/>
    <w:rsid w:val="00174731"/>
    <w:rsid w:val="00175225"/>
    <w:rsid w:val="001769B0"/>
    <w:rsid w:val="0017786E"/>
    <w:rsid w:val="00181FC2"/>
    <w:rsid w:val="00182462"/>
    <w:rsid w:val="00182496"/>
    <w:rsid w:val="0018291B"/>
    <w:rsid w:val="00182A7F"/>
    <w:rsid w:val="00182D3D"/>
    <w:rsid w:val="00183054"/>
    <w:rsid w:val="001833F4"/>
    <w:rsid w:val="001844A1"/>
    <w:rsid w:val="00186355"/>
    <w:rsid w:val="00186764"/>
    <w:rsid w:val="00186EF1"/>
    <w:rsid w:val="00190D2F"/>
    <w:rsid w:val="0019171A"/>
    <w:rsid w:val="00192CAC"/>
    <w:rsid w:val="00193931"/>
    <w:rsid w:val="00196AC0"/>
    <w:rsid w:val="001978ED"/>
    <w:rsid w:val="00197EEB"/>
    <w:rsid w:val="001A2329"/>
    <w:rsid w:val="001A4DF2"/>
    <w:rsid w:val="001A55BC"/>
    <w:rsid w:val="001A6122"/>
    <w:rsid w:val="001A6B42"/>
    <w:rsid w:val="001A6D9E"/>
    <w:rsid w:val="001A7A90"/>
    <w:rsid w:val="001B064E"/>
    <w:rsid w:val="001B108F"/>
    <w:rsid w:val="001B1254"/>
    <w:rsid w:val="001B40F0"/>
    <w:rsid w:val="001B46C0"/>
    <w:rsid w:val="001B6683"/>
    <w:rsid w:val="001B7250"/>
    <w:rsid w:val="001C1FF7"/>
    <w:rsid w:val="001C3AE4"/>
    <w:rsid w:val="001C6231"/>
    <w:rsid w:val="001C649B"/>
    <w:rsid w:val="001C70AC"/>
    <w:rsid w:val="001C71D1"/>
    <w:rsid w:val="001D05F2"/>
    <w:rsid w:val="001D3F07"/>
    <w:rsid w:val="001D4C98"/>
    <w:rsid w:val="001D4F71"/>
    <w:rsid w:val="001D636C"/>
    <w:rsid w:val="001D7A28"/>
    <w:rsid w:val="001E0A24"/>
    <w:rsid w:val="001E0E21"/>
    <w:rsid w:val="001E12FB"/>
    <w:rsid w:val="001E42A1"/>
    <w:rsid w:val="001E588A"/>
    <w:rsid w:val="001E690C"/>
    <w:rsid w:val="001E6975"/>
    <w:rsid w:val="001F0DF2"/>
    <w:rsid w:val="001F18DF"/>
    <w:rsid w:val="001F1BA1"/>
    <w:rsid w:val="001F29F8"/>
    <w:rsid w:val="001F664F"/>
    <w:rsid w:val="001F6B11"/>
    <w:rsid w:val="00202F59"/>
    <w:rsid w:val="0020371D"/>
    <w:rsid w:val="00204002"/>
    <w:rsid w:val="00205068"/>
    <w:rsid w:val="002052D8"/>
    <w:rsid w:val="0020566C"/>
    <w:rsid w:val="00206CAB"/>
    <w:rsid w:val="00206F1E"/>
    <w:rsid w:val="00213813"/>
    <w:rsid w:val="00213A44"/>
    <w:rsid w:val="002158C3"/>
    <w:rsid w:val="002168F9"/>
    <w:rsid w:val="0021726C"/>
    <w:rsid w:val="00217F3E"/>
    <w:rsid w:val="0022140A"/>
    <w:rsid w:val="00221BA8"/>
    <w:rsid w:val="0022212C"/>
    <w:rsid w:val="00223EA8"/>
    <w:rsid w:val="0022895D"/>
    <w:rsid w:val="00234C4B"/>
    <w:rsid w:val="002355DE"/>
    <w:rsid w:val="0023579E"/>
    <w:rsid w:val="00235AC0"/>
    <w:rsid w:val="0024038E"/>
    <w:rsid w:val="002421D4"/>
    <w:rsid w:val="00242A43"/>
    <w:rsid w:val="002437FF"/>
    <w:rsid w:val="002443FD"/>
    <w:rsid w:val="002444CA"/>
    <w:rsid w:val="00244D2F"/>
    <w:rsid w:val="00245F9B"/>
    <w:rsid w:val="002462DF"/>
    <w:rsid w:val="002466DC"/>
    <w:rsid w:val="00251BC2"/>
    <w:rsid w:val="00252D69"/>
    <w:rsid w:val="00253D7F"/>
    <w:rsid w:val="00254974"/>
    <w:rsid w:val="00255C47"/>
    <w:rsid w:val="002566DF"/>
    <w:rsid w:val="002607D7"/>
    <w:rsid w:val="00263BEE"/>
    <w:rsid w:val="00264FFA"/>
    <w:rsid w:val="002650BC"/>
    <w:rsid w:val="00265D16"/>
    <w:rsid w:val="00267046"/>
    <w:rsid w:val="0027017F"/>
    <w:rsid w:val="002711AA"/>
    <w:rsid w:val="002715F4"/>
    <w:rsid w:val="00275832"/>
    <w:rsid w:val="00275B03"/>
    <w:rsid w:val="00284A17"/>
    <w:rsid w:val="00286A37"/>
    <w:rsid w:val="00291337"/>
    <w:rsid w:val="0029152C"/>
    <w:rsid w:val="00291E2C"/>
    <w:rsid w:val="00292870"/>
    <w:rsid w:val="00293AC1"/>
    <w:rsid w:val="00294187"/>
    <w:rsid w:val="00295B9A"/>
    <w:rsid w:val="002975D5"/>
    <w:rsid w:val="002A0394"/>
    <w:rsid w:val="002A0C7D"/>
    <w:rsid w:val="002A2E50"/>
    <w:rsid w:val="002A3A79"/>
    <w:rsid w:val="002A3FAC"/>
    <w:rsid w:val="002A7283"/>
    <w:rsid w:val="002B0772"/>
    <w:rsid w:val="002B37B8"/>
    <w:rsid w:val="002B51CC"/>
    <w:rsid w:val="002B63F4"/>
    <w:rsid w:val="002B7186"/>
    <w:rsid w:val="002C1023"/>
    <w:rsid w:val="002C36EF"/>
    <w:rsid w:val="002C3AA9"/>
    <w:rsid w:val="002C4478"/>
    <w:rsid w:val="002C50D9"/>
    <w:rsid w:val="002D1572"/>
    <w:rsid w:val="002D33A5"/>
    <w:rsid w:val="002D5E6C"/>
    <w:rsid w:val="002E030A"/>
    <w:rsid w:val="002E0951"/>
    <w:rsid w:val="002E0B0D"/>
    <w:rsid w:val="002E1DB1"/>
    <w:rsid w:val="002E29EA"/>
    <w:rsid w:val="002E3906"/>
    <w:rsid w:val="002E4C34"/>
    <w:rsid w:val="002E5907"/>
    <w:rsid w:val="002E5D0F"/>
    <w:rsid w:val="002F3491"/>
    <w:rsid w:val="002F3AEC"/>
    <w:rsid w:val="002F4C39"/>
    <w:rsid w:val="002F605E"/>
    <w:rsid w:val="002F6C42"/>
    <w:rsid w:val="002F7250"/>
    <w:rsid w:val="00301B1D"/>
    <w:rsid w:val="00302302"/>
    <w:rsid w:val="00303CAC"/>
    <w:rsid w:val="00303FDB"/>
    <w:rsid w:val="003048C7"/>
    <w:rsid w:val="0030499F"/>
    <w:rsid w:val="0030689D"/>
    <w:rsid w:val="00306B8A"/>
    <w:rsid w:val="0030769C"/>
    <w:rsid w:val="003112D6"/>
    <w:rsid w:val="00311D03"/>
    <w:rsid w:val="00312044"/>
    <w:rsid w:val="00312664"/>
    <w:rsid w:val="00316B1A"/>
    <w:rsid w:val="003202AE"/>
    <w:rsid w:val="00320FF1"/>
    <w:rsid w:val="003222F6"/>
    <w:rsid w:val="0032243C"/>
    <w:rsid w:val="003224DE"/>
    <w:rsid w:val="00324C88"/>
    <w:rsid w:val="00324CDC"/>
    <w:rsid w:val="00326989"/>
    <w:rsid w:val="00326D82"/>
    <w:rsid w:val="00330418"/>
    <w:rsid w:val="00331291"/>
    <w:rsid w:val="003319F4"/>
    <w:rsid w:val="003339CA"/>
    <w:rsid w:val="0033765D"/>
    <w:rsid w:val="00340A09"/>
    <w:rsid w:val="00341924"/>
    <w:rsid w:val="003431CA"/>
    <w:rsid w:val="00343BBF"/>
    <w:rsid w:val="00344340"/>
    <w:rsid w:val="00345BC4"/>
    <w:rsid w:val="003465BF"/>
    <w:rsid w:val="00346E85"/>
    <w:rsid w:val="0034767D"/>
    <w:rsid w:val="00351868"/>
    <w:rsid w:val="00351909"/>
    <w:rsid w:val="0035320E"/>
    <w:rsid w:val="00353DDC"/>
    <w:rsid w:val="00354BC5"/>
    <w:rsid w:val="00354E67"/>
    <w:rsid w:val="00356745"/>
    <w:rsid w:val="00357A7E"/>
    <w:rsid w:val="00360264"/>
    <w:rsid w:val="0036031B"/>
    <w:rsid w:val="0036143D"/>
    <w:rsid w:val="0036145F"/>
    <w:rsid w:val="00361470"/>
    <w:rsid w:val="003614B1"/>
    <w:rsid w:val="0036305A"/>
    <w:rsid w:val="00363834"/>
    <w:rsid w:val="003639BA"/>
    <w:rsid w:val="00373A44"/>
    <w:rsid w:val="00373B6D"/>
    <w:rsid w:val="0037477B"/>
    <w:rsid w:val="00374888"/>
    <w:rsid w:val="003750EE"/>
    <w:rsid w:val="00375902"/>
    <w:rsid w:val="00375D18"/>
    <w:rsid w:val="00376A77"/>
    <w:rsid w:val="0037737E"/>
    <w:rsid w:val="00377520"/>
    <w:rsid w:val="00380018"/>
    <w:rsid w:val="00382275"/>
    <w:rsid w:val="003827B2"/>
    <w:rsid w:val="00383302"/>
    <w:rsid w:val="00384109"/>
    <w:rsid w:val="003853D1"/>
    <w:rsid w:val="003857AB"/>
    <w:rsid w:val="00387F23"/>
    <w:rsid w:val="00392605"/>
    <w:rsid w:val="00392E89"/>
    <w:rsid w:val="003A033B"/>
    <w:rsid w:val="003A0B03"/>
    <w:rsid w:val="003A1169"/>
    <w:rsid w:val="003A13BD"/>
    <w:rsid w:val="003A178B"/>
    <w:rsid w:val="003A3301"/>
    <w:rsid w:val="003A780B"/>
    <w:rsid w:val="003B343D"/>
    <w:rsid w:val="003B43BB"/>
    <w:rsid w:val="003B4487"/>
    <w:rsid w:val="003B6520"/>
    <w:rsid w:val="003C475B"/>
    <w:rsid w:val="003C4937"/>
    <w:rsid w:val="003C69EB"/>
    <w:rsid w:val="003C6CEA"/>
    <w:rsid w:val="003C6E0C"/>
    <w:rsid w:val="003D1690"/>
    <w:rsid w:val="003D3BBC"/>
    <w:rsid w:val="003D4526"/>
    <w:rsid w:val="003D48A6"/>
    <w:rsid w:val="003D67EE"/>
    <w:rsid w:val="003D69F7"/>
    <w:rsid w:val="003D6E34"/>
    <w:rsid w:val="003E0ED1"/>
    <w:rsid w:val="003E0FAE"/>
    <w:rsid w:val="003E19B3"/>
    <w:rsid w:val="003E23B2"/>
    <w:rsid w:val="003E2CD6"/>
    <w:rsid w:val="003E3F1D"/>
    <w:rsid w:val="003E5118"/>
    <w:rsid w:val="003E5D61"/>
    <w:rsid w:val="003E766E"/>
    <w:rsid w:val="003F0265"/>
    <w:rsid w:val="003F1560"/>
    <w:rsid w:val="003F185F"/>
    <w:rsid w:val="003F1B62"/>
    <w:rsid w:val="003F2202"/>
    <w:rsid w:val="003F262B"/>
    <w:rsid w:val="003F4C69"/>
    <w:rsid w:val="003F5CD6"/>
    <w:rsid w:val="003F7E49"/>
    <w:rsid w:val="004005E3"/>
    <w:rsid w:val="00401D97"/>
    <w:rsid w:val="004046AD"/>
    <w:rsid w:val="00404B28"/>
    <w:rsid w:val="00404BB1"/>
    <w:rsid w:val="00404DBD"/>
    <w:rsid w:val="00407E92"/>
    <w:rsid w:val="0041362F"/>
    <w:rsid w:val="00422C2E"/>
    <w:rsid w:val="004321A3"/>
    <w:rsid w:val="0043285C"/>
    <w:rsid w:val="00432A54"/>
    <w:rsid w:val="00435811"/>
    <w:rsid w:val="0043723B"/>
    <w:rsid w:val="00437838"/>
    <w:rsid w:val="0044627E"/>
    <w:rsid w:val="00446551"/>
    <w:rsid w:val="0044749C"/>
    <w:rsid w:val="004505B6"/>
    <w:rsid w:val="00452362"/>
    <w:rsid w:val="00452A35"/>
    <w:rsid w:val="00452F27"/>
    <w:rsid w:val="00453006"/>
    <w:rsid w:val="00453584"/>
    <w:rsid w:val="00453A83"/>
    <w:rsid w:val="00454C4F"/>
    <w:rsid w:val="0045770D"/>
    <w:rsid w:val="004605A4"/>
    <w:rsid w:val="004611F4"/>
    <w:rsid w:val="00465855"/>
    <w:rsid w:val="004705F9"/>
    <w:rsid w:val="00473458"/>
    <w:rsid w:val="00473666"/>
    <w:rsid w:val="00473A9C"/>
    <w:rsid w:val="00473B17"/>
    <w:rsid w:val="00473D42"/>
    <w:rsid w:val="0047534F"/>
    <w:rsid w:val="00475AEE"/>
    <w:rsid w:val="0047698B"/>
    <w:rsid w:val="00476C9C"/>
    <w:rsid w:val="00481020"/>
    <w:rsid w:val="00483D3D"/>
    <w:rsid w:val="00485222"/>
    <w:rsid w:val="00485887"/>
    <w:rsid w:val="0048671B"/>
    <w:rsid w:val="004871E8"/>
    <w:rsid w:val="0048757F"/>
    <w:rsid w:val="0048792F"/>
    <w:rsid w:val="00492008"/>
    <w:rsid w:val="00492E57"/>
    <w:rsid w:val="004974B5"/>
    <w:rsid w:val="004A1E75"/>
    <w:rsid w:val="004B06BC"/>
    <w:rsid w:val="004B0792"/>
    <w:rsid w:val="004B08C9"/>
    <w:rsid w:val="004B0E2C"/>
    <w:rsid w:val="004B1A6E"/>
    <w:rsid w:val="004C0B5C"/>
    <w:rsid w:val="004C0C55"/>
    <w:rsid w:val="004C18D3"/>
    <w:rsid w:val="004C285A"/>
    <w:rsid w:val="004C2C35"/>
    <w:rsid w:val="004C4B78"/>
    <w:rsid w:val="004C5A02"/>
    <w:rsid w:val="004C656B"/>
    <w:rsid w:val="004D1D07"/>
    <w:rsid w:val="004D2598"/>
    <w:rsid w:val="004D2CAA"/>
    <w:rsid w:val="004E03D1"/>
    <w:rsid w:val="004E2D16"/>
    <w:rsid w:val="004E430B"/>
    <w:rsid w:val="004E49F5"/>
    <w:rsid w:val="004E4E46"/>
    <w:rsid w:val="004E519D"/>
    <w:rsid w:val="004E5B0B"/>
    <w:rsid w:val="004E5F84"/>
    <w:rsid w:val="004E61A6"/>
    <w:rsid w:val="004F37B2"/>
    <w:rsid w:val="004F3D2F"/>
    <w:rsid w:val="004F5822"/>
    <w:rsid w:val="004F69CD"/>
    <w:rsid w:val="004F6CB2"/>
    <w:rsid w:val="004F71F5"/>
    <w:rsid w:val="00503BCD"/>
    <w:rsid w:val="00506938"/>
    <w:rsid w:val="0050733C"/>
    <w:rsid w:val="0050750F"/>
    <w:rsid w:val="00507666"/>
    <w:rsid w:val="00511C14"/>
    <w:rsid w:val="00511EA0"/>
    <w:rsid w:val="00512060"/>
    <w:rsid w:val="0051225C"/>
    <w:rsid w:val="005163BD"/>
    <w:rsid w:val="00521430"/>
    <w:rsid w:val="0052381F"/>
    <w:rsid w:val="00525A20"/>
    <w:rsid w:val="00526046"/>
    <w:rsid w:val="0052651D"/>
    <w:rsid w:val="00526688"/>
    <w:rsid w:val="0053406C"/>
    <w:rsid w:val="005355DC"/>
    <w:rsid w:val="00537050"/>
    <w:rsid w:val="005402C2"/>
    <w:rsid w:val="005441CE"/>
    <w:rsid w:val="005449DE"/>
    <w:rsid w:val="00545F8A"/>
    <w:rsid w:val="0054634F"/>
    <w:rsid w:val="00550CA6"/>
    <w:rsid w:val="00551722"/>
    <w:rsid w:val="00552AC6"/>
    <w:rsid w:val="00554252"/>
    <w:rsid w:val="00554CC5"/>
    <w:rsid w:val="005553EA"/>
    <w:rsid w:val="0055736E"/>
    <w:rsid w:val="0056106A"/>
    <w:rsid w:val="0056289F"/>
    <w:rsid w:val="00562B28"/>
    <w:rsid w:val="00562D78"/>
    <w:rsid w:val="005667C7"/>
    <w:rsid w:val="00566903"/>
    <w:rsid w:val="00567DE8"/>
    <w:rsid w:val="00570945"/>
    <w:rsid w:val="0057095E"/>
    <w:rsid w:val="005710BB"/>
    <w:rsid w:val="0057200B"/>
    <w:rsid w:val="0057234C"/>
    <w:rsid w:val="005742C2"/>
    <w:rsid w:val="00574325"/>
    <w:rsid w:val="00574AB4"/>
    <w:rsid w:val="005775E3"/>
    <w:rsid w:val="00580131"/>
    <w:rsid w:val="0058286C"/>
    <w:rsid w:val="00583FC5"/>
    <w:rsid w:val="00584DD5"/>
    <w:rsid w:val="005876B2"/>
    <w:rsid w:val="005876B9"/>
    <w:rsid w:val="0059012A"/>
    <w:rsid w:val="005917C5"/>
    <w:rsid w:val="0059367E"/>
    <w:rsid w:val="0059446A"/>
    <w:rsid w:val="005951DB"/>
    <w:rsid w:val="00595282"/>
    <w:rsid w:val="005967E8"/>
    <w:rsid w:val="005A1477"/>
    <w:rsid w:val="005A1C93"/>
    <w:rsid w:val="005A47E1"/>
    <w:rsid w:val="005A69ED"/>
    <w:rsid w:val="005A6B79"/>
    <w:rsid w:val="005B360D"/>
    <w:rsid w:val="005B3750"/>
    <w:rsid w:val="005B3776"/>
    <w:rsid w:val="005B4622"/>
    <w:rsid w:val="005B55B6"/>
    <w:rsid w:val="005B621E"/>
    <w:rsid w:val="005C0579"/>
    <w:rsid w:val="005C1B53"/>
    <w:rsid w:val="005C217E"/>
    <w:rsid w:val="005C2CD8"/>
    <w:rsid w:val="005C2D7C"/>
    <w:rsid w:val="005C381B"/>
    <w:rsid w:val="005C76A8"/>
    <w:rsid w:val="005C7929"/>
    <w:rsid w:val="005C794D"/>
    <w:rsid w:val="005D2125"/>
    <w:rsid w:val="005D411F"/>
    <w:rsid w:val="005D530E"/>
    <w:rsid w:val="005D716F"/>
    <w:rsid w:val="005E2779"/>
    <w:rsid w:val="005E3398"/>
    <w:rsid w:val="005E582F"/>
    <w:rsid w:val="005E5BAB"/>
    <w:rsid w:val="005E6B48"/>
    <w:rsid w:val="005F2981"/>
    <w:rsid w:val="005F43D6"/>
    <w:rsid w:val="005F4532"/>
    <w:rsid w:val="005F5EAE"/>
    <w:rsid w:val="0060295F"/>
    <w:rsid w:val="0060715D"/>
    <w:rsid w:val="006073FF"/>
    <w:rsid w:val="00612237"/>
    <w:rsid w:val="00612C68"/>
    <w:rsid w:val="006132FF"/>
    <w:rsid w:val="00616830"/>
    <w:rsid w:val="00616B14"/>
    <w:rsid w:val="006176D5"/>
    <w:rsid w:val="00620EDE"/>
    <w:rsid w:val="0062252F"/>
    <w:rsid w:val="0062268F"/>
    <w:rsid w:val="0062279F"/>
    <w:rsid w:val="00624DDA"/>
    <w:rsid w:val="00630E57"/>
    <w:rsid w:val="00631C9C"/>
    <w:rsid w:val="00633572"/>
    <w:rsid w:val="00636223"/>
    <w:rsid w:val="00636F1E"/>
    <w:rsid w:val="0063795F"/>
    <w:rsid w:val="00637BAD"/>
    <w:rsid w:val="0063DD86"/>
    <w:rsid w:val="006401F9"/>
    <w:rsid w:val="00641485"/>
    <w:rsid w:val="00643A41"/>
    <w:rsid w:val="00651710"/>
    <w:rsid w:val="00655B57"/>
    <w:rsid w:val="006561EA"/>
    <w:rsid w:val="00656B52"/>
    <w:rsid w:val="00661237"/>
    <w:rsid w:val="006615C2"/>
    <w:rsid w:val="006635CE"/>
    <w:rsid w:val="00666A10"/>
    <w:rsid w:val="00666F3B"/>
    <w:rsid w:val="0067066D"/>
    <w:rsid w:val="00670B8A"/>
    <w:rsid w:val="0067116E"/>
    <w:rsid w:val="006742A7"/>
    <w:rsid w:val="006856C0"/>
    <w:rsid w:val="00692827"/>
    <w:rsid w:val="006934F9"/>
    <w:rsid w:val="00693B46"/>
    <w:rsid w:val="00696BFD"/>
    <w:rsid w:val="00697272"/>
    <w:rsid w:val="00697C6E"/>
    <w:rsid w:val="006A00B5"/>
    <w:rsid w:val="006A12B0"/>
    <w:rsid w:val="006A3709"/>
    <w:rsid w:val="006A3C51"/>
    <w:rsid w:val="006A4B5F"/>
    <w:rsid w:val="006A7B59"/>
    <w:rsid w:val="006A7E45"/>
    <w:rsid w:val="006A7EC7"/>
    <w:rsid w:val="006B3D32"/>
    <w:rsid w:val="006B6625"/>
    <w:rsid w:val="006B726A"/>
    <w:rsid w:val="006C00CF"/>
    <w:rsid w:val="006C030F"/>
    <w:rsid w:val="006C0626"/>
    <w:rsid w:val="006C35D9"/>
    <w:rsid w:val="006C499A"/>
    <w:rsid w:val="006CE423"/>
    <w:rsid w:val="006D00E7"/>
    <w:rsid w:val="006D0BD4"/>
    <w:rsid w:val="006D1289"/>
    <w:rsid w:val="006D1809"/>
    <w:rsid w:val="006D3D80"/>
    <w:rsid w:val="006D602B"/>
    <w:rsid w:val="006D6AEF"/>
    <w:rsid w:val="006E0666"/>
    <w:rsid w:val="006E2859"/>
    <w:rsid w:val="006E4A94"/>
    <w:rsid w:val="006E4E66"/>
    <w:rsid w:val="006E5FBF"/>
    <w:rsid w:val="006E61D2"/>
    <w:rsid w:val="006E7805"/>
    <w:rsid w:val="006F10B8"/>
    <w:rsid w:val="006F16D6"/>
    <w:rsid w:val="006F1D0B"/>
    <w:rsid w:val="006F28FF"/>
    <w:rsid w:val="006F3406"/>
    <w:rsid w:val="006F35CB"/>
    <w:rsid w:val="006F6DEB"/>
    <w:rsid w:val="006F717C"/>
    <w:rsid w:val="006F7F02"/>
    <w:rsid w:val="00702583"/>
    <w:rsid w:val="007033B3"/>
    <w:rsid w:val="00704ABF"/>
    <w:rsid w:val="00710483"/>
    <w:rsid w:val="0071107F"/>
    <w:rsid w:val="00713318"/>
    <w:rsid w:val="007142EA"/>
    <w:rsid w:val="00715750"/>
    <w:rsid w:val="00715ED1"/>
    <w:rsid w:val="00716418"/>
    <w:rsid w:val="007172EE"/>
    <w:rsid w:val="0072204C"/>
    <w:rsid w:val="0072270E"/>
    <w:rsid w:val="0072371A"/>
    <w:rsid w:val="0072568E"/>
    <w:rsid w:val="007270BC"/>
    <w:rsid w:val="00731BD2"/>
    <w:rsid w:val="007329FF"/>
    <w:rsid w:val="00732E2F"/>
    <w:rsid w:val="007363AC"/>
    <w:rsid w:val="00736421"/>
    <w:rsid w:val="00736428"/>
    <w:rsid w:val="00741E67"/>
    <w:rsid w:val="00743C3D"/>
    <w:rsid w:val="00746177"/>
    <w:rsid w:val="00747B9D"/>
    <w:rsid w:val="00747E47"/>
    <w:rsid w:val="00750889"/>
    <w:rsid w:val="0075283E"/>
    <w:rsid w:val="00752F3E"/>
    <w:rsid w:val="00753B49"/>
    <w:rsid w:val="0075615C"/>
    <w:rsid w:val="00756325"/>
    <w:rsid w:val="007568A7"/>
    <w:rsid w:val="007570DB"/>
    <w:rsid w:val="00757815"/>
    <w:rsid w:val="007602F6"/>
    <w:rsid w:val="00760419"/>
    <w:rsid w:val="00766FAB"/>
    <w:rsid w:val="00767262"/>
    <w:rsid w:val="00767788"/>
    <w:rsid w:val="00770685"/>
    <w:rsid w:val="00771676"/>
    <w:rsid w:val="0077258A"/>
    <w:rsid w:val="0077260E"/>
    <w:rsid w:val="007759F0"/>
    <w:rsid w:val="007762C8"/>
    <w:rsid w:val="007763DA"/>
    <w:rsid w:val="00776F6B"/>
    <w:rsid w:val="00780D7C"/>
    <w:rsid w:val="00782D82"/>
    <w:rsid w:val="00785231"/>
    <w:rsid w:val="00786400"/>
    <w:rsid w:val="00787671"/>
    <w:rsid w:val="00790457"/>
    <w:rsid w:val="0079116C"/>
    <w:rsid w:val="00791ED1"/>
    <w:rsid w:val="0079232B"/>
    <w:rsid w:val="00793469"/>
    <w:rsid w:val="0079438A"/>
    <w:rsid w:val="00795FBC"/>
    <w:rsid w:val="007A0930"/>
    <w:rsid w:val="007A2041"/>
    <w:rsid w:val="007A2BD1"/>
    <w:rsid w:val="007A475D"/>
    <w:rsid w:val="007A4DF3"/>
    <w:rsid w:val="007A7A3D"/>
    <w:rsid w:val="007B1685"/>
    <w:rsid w:val="007B4646"/>
    <w:rsid w:val="007B6CB0"/>
    <w:rsid w:val="007B7C8F"/>
    <w:rsid w:val="007B7E53"/>
    <w:rsid w:val="007C20CD"/>
    <w:rsid w:val="007C36E9"/>
    <w:rsid w:val="007C3872"/>
    <w:rsid w:val="007C43E1"/>
    <w:rsid w:val="007C62D1"/>
    <w:rsid w:val="007C63D9"/>
    <w:rsid w:val="007C6ED3"/>
    <w:rsid w:val="007C7BE0"/>
    <w:rsid w:val="007D0BC4"/>
    <w:rsid w:val="007D10E8"/>
    <w:rsid w:val="007D15D3"/>
    <w:rsid w:val="007D16A5"/>
    <w:rsid w:val="007D21B6"/>
    <w:rsid w:val="007D3396"/>
    <w:rsid w:val="007D588B"/>
    <w:rsid w:val="007E0446"/>
    <w:rsid w:val="007E0C73"/>
    <w:rsid w:val="007E0F8F"/>
    <w:rsid w:val="007E1707"/>
    <w:rsid w:val="007E1C75"/>
    <w:rsid w:val="007E31E6"/>
    <w:rsid w:val="007E3E28"/>
    <w:rsid w:val="007E7B1A"/>
    <w:rsid w:val="007F0345"/>
    <w:rsid w:val="007F1E25"/>
    <w:rsid w:val="007F37AB"/>
    <w:rsid w:val="007F38A6"/>
    <w:rsid w:val="007F4B32"/>
    <w:rsid w:val="007F5F33"/>
    <w:rsid w:val="007F7AFA"/>
    <w:rsid w:val="008015B0"/>
    <w:rsid w:val="00802DE5"/>
    <w:rsid w:val="00810407"/>
    <w:rsid w:val="00811F47"/>
    <w:rsid w:val="008133E2"/>
    <w:rsid w:val="00815152"/>
    <w:rsid w:val="00820199"/>
    <w:rsid w:val="008205CE"/>
    <w:rsid w:val="0082363F"/>
    <w:rsid w:val="00823B2F"/>
    <w:rsid w:val="00824585"/>
    <w:rsid w:val="00826A42"/>
    <w:rsid w:val="00826C00"/>
    <w:rsid w:val="00827256"/>
    <w:rsid w:val="008273EE"/>
    <w:rsid w:val="00827CFC"/>
    <w:rsid w:val="00830879"/>
    <w:rsid w:val="008310DF"/>
    <w:rsid w:val="00832157"/>
    <w:rsid w:val="00833624"/>
    <w:rsid w:val="00834B37"/>
    <w:rsid w:val="00835309"/>
    <w:rsid w:val="00835BE8"/>
    <w:rsid w:val="008375D5"/>
    <w:rsid w:val="00841970"/>
    <w:rsid w:val="008430D6"/>
    <w:rsid w:val="00845C2F"/>
    <w:rsid w:val="00846455"/>
    <w:rsid w:val="00851466"/>
    <w:rsid w:val="00851A91"/>
    <w:rsid w:val="00852A4D"/>
    <w:rsid w:val="00852A97"/>
    <w:rsid w:val="00853288"/>
    <w:rsid w:val="008546F2"/>
    <w:rsid w:val="00856A03"/>
    <w:rsid w:val="008604EB"/>
    <w:rsid w:val="008608B3"/>
    <w:rsid w:val="008611DD"/>
    <w:rsid w:val="00862FE5"/>
    <w:rsid w:val="008645F8"/>
    <w:rsid w:val="0086764E"/>
    <w:rsid w:val="0087224C"/>
    <w:rsid w:val="008734C8"/>
    <w:rsid w:val="00874F0F"/>
    <w:rsid w:val="00876EF9"/>
    <w:rsid w:val="00876F34"/>
    <w:rsid w:val="008775A1"/>
    <w:rsid w:val="008811EA"/>
    <w:rsid w:val="00881B4A"/>
    <w:rsid w:val="008835FB"/>
    <w:rsid w:val="00884E65"/>
    <w:rsid w:val="00885271"/>
    <w:rsid w:val="00886406"/>
    <w:rsid w:val="00886670"/>
    <w:rsid w:val="0089098C"/>
    <w:rsid w:val="00891E4E"/>
    <w:rsid w:val="00892F1A"/>
    <w:rsid w:val="008934F4"/>
    <w:rsid w:val="00894989"/>
    <w:rsid w:val="008959B0"/>
    <w:rsid w:val="00895CB0"/>
    <w:rsid w:val="0089679D"/>
    <w:rsid w:val="008A23E2"/>
    <w:rsid w:val="008A48F2"/>
    <w:rsid w:val="008A5216"/>
    <w:rsid w:val="008A5B74"/>
    <w:rsid w:val="008A7244"/>
    <w:rsid w:val="008A785C"/>
    <w:rsid w:val="008B0AF7"/>
    <w:rsid w:val="008B0D61"/>
    <w:rsid w:val="008B440D"/>
    <w:rsid w:val="008B4BBB"/>
    <w:rsid w:val="008C1999"/>
    <w:rsid w:val="008C222B"/>
    <w:rsid w:val="008C3580"/>
    <w:rsid w:val="008C59DB"/>
    <w:rsid w:val="008C5FD7"/>
    <w:rsid w:val="008D18EF"/>
    <w:rsid w:val="008D3E78"/>
    <w:rsid w:val="008D6281"/>
    <w:rsid w:val="008D6582"/>
    <w:rsid w:val="008D6B00"/>
    <w:rsid w:val="008D7367"/>
    <w:rsid w:val="008E183B"/>
    <w:rsid w:val="008E39DF"/>
    <w:rsid w:val="008E3EEB"/>
    <w:rsid w:val="008E4072"/>
    <w:rsid w:val="008E4297"/>
    <w:rsid w:val="008E48A4"/>
    <w:rsid w:val="008E4E0E"/>
    <w:rsid w:val="008E5D5B"/>
    <w:rsid w:val="008E7669"/>
    <w:rsid w:val="008F141B"/>
    <w:rsid w:val="008F1674"/>
    <w:rsid w:val="008F3239"/>
    <w:rsid w:val="008F6E51"/>
    <w:rsid w:val="008F7DCD"/>
    <w:rsid w:val="0090033A"/>
    <w:rsid w:val="0090104A"/>
    <w:rsid w:val="00901A23"/>
    <w:rsid w:val="00902B6A"/>
    <w:rsid w:val="00903E70"/>
    <w:rsid w:val="00904CDF"/>
    <w:rsid w:val="00906ECD"/>
    <w:rsid w:val="00912FA5"/>
    <w:rsid w:val="00913F11"/>
    <w:rsid w:val="0091581E"/>
    <w:rsid w:val="00917443"/>
    <w:rsid w:val="0092113D"/>
    <w:rsid w:val="00921A46"/>
    <w:rsid w:val="00922695"/>
    <w:rsid w:val="00922BE7"/>
    <w:rsid w:val="009230E1"/>
    <w:rsid w:val="00923D7E"/>
    <w:rsid w:val="00924627"/>
    <w:rsid w:val="00924E70"/>
    <w:rsid w:val="009251D9"/>
    <w:rsid w:val="00925285"/>
    <w:rsid w:val="009278FA"/>
    <w:rsid w:val="0093110A"/>
    <w:rsid w:val="0093123C"/>
    <w:rsid w:val="009318E8"/>
    <w:rsid w:val="0093204C"/>
    <w:rsid w:val="00933545"/>
    <w:rsid w:val="00936332"/>
    <w:rsid w:val="0093653A"/>
    <w:rsid w:val="0093D514"/>
    <w:rsid w:val="00941F07"/>
    <w:rsid w:val="00942B09"/>
    <w:rsid w:val="009449A3"/>
    <w:rsid w:val="009476CA"/>
    <w:rsid w:val="00951BB0"/>
    <w:rsid w:val="00951DE6"/>
    <w:rsid w:val="0095241B"/>
    <w:rsid w:val="00952763"/>
    <w:rsid w:val="00953548"/>
    <w:rsid w:val="0095609E"/>
    <w:rsid w:val="00956336"/>
    <w:rsid w:val="00962C45"/>
    <w:rsid w:val="00962F1B"/>
    <w:rsid w:val="00963B7C"/>
    <w:rsid w:val="0096476D"/>
    <w:rsid w:val="00966EAA"/>
    <w:rsid w:val="00967617"/>
    <w:rsid w:val="00971322"/>
    <w:rsid w:val="00971FA6"/>
    <w:rsid w:val="0098029A"/>
    <w:rsid w:val="00982266"/>
    <w:rsid w:val="009839D6"/>
    <w:rsid w:val="00984160"/>
    <w:rsid w:val="0098424A"/>
    <w:rsid w:val="00985FED"/>
    <w:rsid w:val="00986E29"/>
    <w:rsid w:val="00986E87"/>
    <w:rsid w:val="00990838"/>
    <w:rsid w:val="00991846"/>
    <w:rsid w:val="00992781"/>
    <w:rsid w:val="00992D52"/>
    <w:rsid w:val="00993D46"/>
    <w:rsid w:val="009946F0"/>
    <w:rsid w:val="0099795B"/>
    <w:rsid w:val="009A0501"/>
    <w:rsid w:val="009A34B3"/>
    <w:rsid w:val="009A4621"/>
    <w:rsid w:val="009A5462"/>
    <w:rsid w:val="009A78B5"/>
    <w:rsid w:val="009B2A3C"/>
    <w:rsid w:val="009B2EA9"/>
    <w:rsid w:val="009B3DB0"/>
    <w:rsid w:val="009B4F4B"/>
    <w:rsid w:val="009B544E"/>
    <w:rsid w:val="009B6FC5"/>
    <w:rsid w:val="009B7D23"/>
    <w:rsid w:val="009C3149"/>
    <w:rsid w:val="009C57DD"/>
    <w:rsid w:val="009C5B98"/>
    <w:rsid w:val="009C65E2"/>
    <w:rsid w:val="009D1257"/>
    <w:rsid w:val="009D249B"/>
    <w:rsid w:val="009D2C44"/>
    <w:rsid w:val="009D3187"/>
    <w:rsid w:val="009D486D"/>
    <w:rsid w:val="009D4EE7"/>
    <w:rsid w:val="009D54E5"/>
    <w:rsid w:val="009D5FAA"/>
    <w:rsid w:val="009E0287"/>
    <w:rsid w:val="009E150E"/>
    <w:rsid w:val="009E32FA"/>
    <w:rsid w:val="009E4A77"/>
    <w:rsid w:val="009E5768"/>
    <w:rsid w:val="009F323D"/>
    <w:rsid w:val="009F3F2B"/>
    <w:rsid w:val="009F489E"/>
    <w:rsid w:val="009F4CB0"/>
    <w:rsid w:val="009F5459"/>
    <w:rsid w:val="009F600C"/>
    <w:rsid w:val="009F6275"/>
    <w:rsid w:val="009F7B41"/>
    <w:rsid w:val="00A018FB"/>
    <w:rsid w:val="00A0233A"/>
    <w:rsid w:val="00A0262F"/>
    <w:rsid w:val="00A06349"/>
    <w:rsid w:val="00A07148"/>
    <w:rsid w:val="00A077AD"/>
    <w:rsid w:val="00A101F2"/>
    <w:rsid w:val="00A109B4"/>
    <w:rsid w:val="00A1327A"/>
    <w:rsid w:val="00A1466B"/>
    <w:rsid w:val="00A14D37"/>
    <w:rsid w:val="00A17435"/>
    <w:rsid w:val="00A17781"/>
    <w:rsid w:val="00A2020D"/>
    <w:rsid w:val="00A20619"/>
    <w:rsid w:val="00A207D0"/>
    <w:rsid w:val="00A22F1A"/>
    <w:rsid w:val="00A23871"/>
    <w:rsid w:val="00A23D61"/>
    <w:rsid w:val="00A243CB"/>
    <w:rsid w:val="00A26BE5"/>
    <w:rsid w:val="00A26BFA"/>
    <w:rsid w:val="00A278FC"/>
    <w:rsid w:val="00A27FFC"/>
    <w:rsid w:val="00A336D2"/>
    <w:rsid w:val="00A33E9E"/>
    <w:rsid w:val="00A348E4"/>
    <w:rsid w:val="00A36FBF"/>
    <w:rsid w:val="00A37A91"/>
    <w:rsid w:val="00A402B6"/>
    <w:rsid w:val="00A42830"/>
    <w:rsid w:val="00A44251"/>
    <w:rsid w:val="00A458AD"/>
    <w:rsid w:val="00A46D3E"/>
    <w:rsid w:val="00A46D6C"/>
    <w:rsid w:val="00A500DA"/>
    <w:rsid w:val="00A504C2"/>
    <w:rsid w:val="00A5093C"/>
    <w:rsid w:val="00A527E4"/>
    <w:rsid w:val="00A53B45"/>
    <w:rsid w:val="00A54A0A"/>
    <w:rsid w:val="00A54BA5"/>
    <w:rsid w:val="00A54DBC"/>
    <w:rsid w:val="00A55861"/>
    <w:rsid w:val="00A563E4"/>
    <w:rsid w:val="00A566F5"/>
    <w:rsid w:val="00A56BD2"/>
    <w:rsid w:val="00A61E4C"/>
    <w:rsid w:val="00A635CC"/>
    <w:rsid w:val="00A64695"/>
    <w:rsid w:val="00A656A9"/>
    <w:rsid w:val="00A658EC"/>
    <w:rsid w:val="00A70334"/>
    <w:rsid w:val="00A70503"/>
    <w:rsid w:val="00A708A6"/>
    <w:rsid w:val="00A722E2"/>
    <w:rsid w:val="00A758C7"/>
    <w:rsid w:val="00A80F2F"/>
    <w:rsid w:val="00A82BF4"/>
    <w:rsid w:val="00A83BB3"/>
    <w:rsid w:val="00A85E20"/>
    <w:rsid w:val="00A86C53"/>
    <w:rsid w:val="00A8788F"/>
    <w:rsid w:val="00A90265"/>
    <w:rsid w:val="00A90BBF"/>
    <w:rsid w:val="00A915EE"/>
    <w:rsid w:val="00A917D0"/>
    <w:rsid w:val="00A97D53"/>
    <w:rsid w:val="00AA0734"/>
    <w:rsid w:val="00AA2376"/>
    <w:rsid w:val="00AA23E4"/>
    <w:rsid w:val="00AA313D"/>
    <w:rsid w:val="00AA3299"/>
    <w:rsid w:val="00AA3501"/>
    <w:rsid w:val="00AA3DC3"/>
    <w:rsid w:val="00AA44D3"/>
    <w:rsid w:val="00AA500F"/>
    <w:rsid w:val="00AA5175"/>
    <w:rsid w:val="00AA67D5"/>
    <w:rsid w:val="00AB13E0"/>
    <w:rsid w:val="00AB73FD"/>
    <w:rsid w:val="00AC0307"/>
    <w:rsid w:val="00AC1A6D"/>
    <w:rsid w:val="00AC2355"/>
    <w:rsid w:val="00AC3098"/>
    <w:rsid w:val="00AC3286"/>
    <w:rsid w:val="00AC4190"/>
    <w:rsid w:val="00AC430A"/>
    <w:rsid w:val="00AC6658"/>
    <w:rsid w:val="00AC6B8A"/>
    <w:rsid w:val="00AC6DB2"/>
    <w:rsid w:val="00AC7B4E"/>
    <w:rsid w:val="00AC7B6C"/>
    <w:rsid w:val="00AD11BD"/>
    <w:rsid w:val="00AD4625"/>
    <w:rsid w:val="00AD5E89"/>
    <w:rsid w:val="00AE039D"/>
    <w:rsid w:val="00AE085A"/>
    <w:rsid w:val="00AE18C5"/>
    <w:rsid w:val="00AE19E8"/>
    <w:rsid w:val="00AE21DC"/>
    <w:rsid w:val="00AE240F"/>
    <w:rsid w:val="00AF463B"/>
    <w:rsid w:val="00AF532E"/>
    <w:rsid w:val="00AF70AF"/>
    <w:rsid w:val="00AF7984"/>
    <w:rsid w:val="00AF7D08"/>
    <w:rsid w:val="00B0012B"/>
    <w:rsid w:val="00B0034A"/>
    <w:rsid w:val="00B00BBA"/>
    <w:rsid w:val="00B029CB"/>
    <w:rsid w:val="00B02B94"/>
    <w:rsid w:val="00B05EEC"/>
    <w:rsid w:val="00B07309"/>
    <w:rsid w:val="00B092BE"/>
    <w:rsid w:val="00B10062"/>
    <w:rsid w:val="00B12A41"/>
    <w:rsid w:val="00B211D3"/>
    <w:rsid w:val="00B22077"/>
    <w:rsid w:val="00B23DF5"/>
    <w:rsid w:val="00B25FD4"/>
    <w:rsid w:val="00B27C8B"/>
    <w:rsid w:val="00B3039A"/>
    <w:rsid w:val="00B31E28"/>
    <w:rsid w:val="00B345B8"/>
    <w:rsid w:val="00B41273"/>
    <w:rsid w:val="00B41EB0"/>
    <w:rsid w:val="00B4298C"/>
    <w:rsid w:val="00B42FD8"/>
    <w:rsid w:val="00B44355"/>
    <w:rsid w:val="00B4627D"/>
    <w:rsid w:val="00B46794"/>
    <w:rsid w:val="00B47315"/>
    <w:rsid w:val="00B521D7"/>
    <w:rsid w:val="00B52911"/>
    <w:rsid w:val="00B52BDE"/>
    <w:rsid w:val="00B53076"/>
    <w:rsid w:val="00B54A6D"/>
    <w:rsid w:val="00B54A80"/>
    <w:rsid w:val="00B55046"/>
    <w:rsid w:val="00B55B61"/>
    <w:rsid w:val="00B56440"/>
    <w:rsid w:val="00B564C8"/>
    <w:rsid w:val="00B56DE1"/>
    <w:rsid w:val="00B57C9D"/>
    <w:rsid w:val="00B61A3F"/>
    <w:rsid w:val="00B62899"/>
    <w:rsid w:val="00B635B2"/>
    <w:rsid w:val="00B637E6"/>
    <w:rsid w:val="00B63F48"/>
    <w:rsid w:val="00B67A6C"/>
    <w:rsid w:val="00B7069A"/>
    <w:rsid w:val="00B7243C"/>
    <w:rsid w:val="00B74332"/>
    <w:rsid w:val="00B748C6"/>
    <w:rsid w:val="00B753F0"/>
    <w:rsid w:val="00B76BAF"/>
    <w:rsid w:val="00B81281"/>
    <w:rsid w:val="00B821B1"/>
    <w:rsid w:val="00B835F7"/>
    <w:rsid w:val="00B85C66"/>
    <w:rsid w:val="00B9010A"/>
    <w:rsid w:val="00B90295"/>
    <w:rsid w:val="00B903E0"/>
    <w:rsid w:val="00B90551"/>
    <w:rsid w:val="00B927D6"/>
    <w:rsid w:val="00B93AB2"/>
    <w:rsid w:val="00B94F2B"/>
    <w:rsid w:val="00B97CC2"/>
    <w:rsid w:val="00B97F7E"/>
    <w:rsid w:val="00BA1DD4"/>
    <w:rsid w:val="00BA1EEC"/>
    <w:rsid w:val="00BA2B6C"/>
    <w:rsid w:val="00BA34D6"/>
    <w:rsid w:val="00BA452B"/>
    <w:rsid w:val="00BA535C"/>
    <w:rsid w:val="00BA5695"/>
    <w:rsid w:val="00BB22DE"/>
    <w:rsid w:val="00BB367D"/>
    <w:rsid w:val="00BB6075"/>
    <w:rsid w:val="00BB79D1"/>
    <w:rsid w:val="00BC3BD8"/>
    <w:rsid w:val="00BC3FC9"/>
    <w:rsid w:val="00BC4406"/>
    <w:rsid w:val="00BC5B64"/>
    <w:rsid w:val="00BC6172"/>
    <w:rsid w:val="00BD2998"/>
    <w:rsid w:val="00BD2F48"/>
    <w:rsid w:val="00BD358B"/>
    <w:rsid w:val="00BD3A94"/>
    <w:rsid w:val="00BD4234"/>
    <w:rsid w:val="00BD4E5D"/>
    <w:rsid w:val="00BD590B"/>
    <w:rsid w:val="00BD6962"/>
    <w:rsid w:val="00BE006B"/>
    <w:rsid w:val="00BE053B"/>
    <w:rsid w:val="00BE1D75"/>
    <w:rsid w:val="00BE4C16"/>
    <w:rsid w:val="00BE596C"/>
    <w:rsid w:val="00BE633E"/>
    <w:rsid w:val="00BF0001"/>
    <w:rsid w:val="00BF1BFE"/>
    <w:rsid w:val="00BF26E3"/>
    <w:rsid w:val="00BF37A4"/>
    <w:rsid w:val="00BF4B99"/>
    <w:rsid w:val="00C0098A"/>
    <w:rsid w:val="00C01714"/>
    <w:rsid w:val="00C01E24"/>
    <w:rsid w:val="00C02BC3"/>
    <w:rsid w:val="00C02FD6"/>
    <w:rsid w:val="00C053A4"/>
    <w:rsid w:val="00C06533"/>
    <w:rsid w:val="00C06D6E"/>
    <w:rsid w:val="00C07669"/>
    <w:rsid w:val="00C102EC"/>
    <w:rsid w:val="00C103EE"/>
    <w:rsid w:val="00C11451"/>
    <w:rsid w:val="00C13D4F"/>
    <w:rsid w:val="00C208A7"/>
    <w:rsid w:val="00C23D00"/>
    <w:rsid w:val="00C241A6"/>
    <w:rsid w:val="00C2471C"/>
    <w:rsid w:val="00C25703"/>
    <w:rsid w:val="00C26343"/>
    <w:rsid w:val="00C30C1D"/>
    <w:rsid w:val="00C33C4B"/>
    <w:rsid w:val="00C354E5"/>
    <w:rsid w:val="00C36B90"/>
    <w:rsid w:val="00C41175"/>
    <w:rsid w:val="00C42554"/>
    <w:rsid w:val="00C43D4C"/>
    <w:rsid w:val="00C45A96"/>
    <w:rsid w:val="00C46348"/>
    <w:rsid w:val="00C46BA2"/>
    <w:rsid w:val="00C46FB9"/>
    <w:rsid w:val="00C47B44"/>
    <w:rsid w:val="00C50936"/>
    <w:rsid w:val="00C514DE"/>
    <w:rsid w:val="00C51ED8"/>
    <w:rsid w:val="00C52248"/>
    <w:rsid w:val="00C53FA2"/>
    <w:rsid w:val="00C54332"/>
    <w:rsid w:val="00C550CE"/>
    <w:rsid w:val="00C55D48"/>
    <w:rsid w:val="00C56C61"/>
    <w:rsid w:val="00C57636"/>
    <w:rsid w:val="00C61A7D"/>
    <w:rsid w:val="00C61E9E"/>
    <w:rsid w:val="00C62343"/>
    <w:rsid w:val="00C63A5F"/>
    <w:rsid w:val="00C64E7D"/>
    <w:rsid w:val="00C67E13"/>
    <w:rsid w:val="00C70E24"/>
    <w:rsid w:val="00C71C81"/>
    <w:rsid w:val="00C75C0F"/>
    <w:rsid w:val="00C75D7C"/>
    <w:rsid w:val="00C77279"/>
    <w:rsid w:val="00C77293"/>
    <w:rsid w:val="00C8143E"/>
    <w:rsid w:val="00C8364B"/>
    <w:rsid w:val="00C83D1C"/>
    <w:rsid w:val="00C8541D"/>
    <w:rsid w:val="00C85F95"/>
    <w:rsid w:val="00C85FF4"/>
    <w:rsid w:val="00C86B59"/>
    <w:rsid w:val="00C91DA4"/>
    <w:rsid w:val="00C91F4F"/>
    <w:rsid w:val="00C925E7"/>
    <w:rsid w:val="00C94DD9"/>
    <w:rsid w:val="00C95576"/>
    <w:rsid w:val="00C95A37"/>
    <w:rsid w:val="00C95DAF"/>
    <w:rsid w:val="00C96481"/>
    <w:rsid w:val="00C964C6"/>
    <w:rsid w:val="00CA0C78"/>
    <w:rsid w:val="00CA210A"/>
    <w:rsid w:val="00CA34AE"/>
    <w:rsid w:val="00CA3726"/>
    <w:rsid w:val="00CA3971"/>
    <w:rsid w:val="00CA48E8"/>
    <w:rsid w:val="00CA4AC2"/>
    <w:rsid w:val="00CB0749"/>
    <w:rsid w:val="00CB0C8C"/>
    <w:rsid w:val="00CB0F4B"/>
    <w:rsid w:val="00CB458D"/>
    <w:rsid w:val="00CB56E1"/>
    <w:rsid w:val="00CB61EB"/>
    <w:rsid w:val="00CB64CD"/>
    <w:rsid w:val="00CB6E03"/>
    <w:rsid w:val="00CB77D5"/>
    <w:rsid w:val="00CC0924"/>
    <w:rsid w:val="00CC0D6F"/>
    <w:rsid w:val="00CC1096"/>
    <w:rsid w:val="00CC1E6E"/>
    <w:rsid w:val="00CC4E90"/>
    <w:rsid w:val="00CC5363"/>
    <w:rsid w:val="00CC5A86"/>
    <w:rsid w:val="00CC74BE"/>
    <w:rsid w:val="00CD038F"/>
    <w:rsid w:val="00CD14C4"/>
    <w:rsid w:val="00CD188C"/>
    <w:rsid w:val="00CD1E4F"/>
    <w:rsid w:val="00CD2265"/>
    <w:rsid w:val="00CD2B45"/>
    <w:rsid w:val="00CD3B3F"/>
    <w:rsid w:val="00CD53AB"/>
    <w:rsid w:val="00CD5880"/>
    <w:rsid w:val="00CD77D4"/>
    <w:rsid w:val="00CE0C53"/>
    <w:rsid w:val="00CE11FC"/>
    <w:rsid w:val="00CE3A43"/>
    <w:rsid w:val="00CE3C5D"/>
    <w:rsid w:val="00CE688C"/>
    <w:rsid w:val="00CE6A36"/>
    <w:rsid w:val="00CF0A0A"/>
    <w:rsid w:val="00CF30B8"/>
    <w:rsid w:val="00CF3188"/>
    <w:rsid w:val="00CF3DDC"/>
    <w:rsid w:val="00CF7255"/>
    <w:rsid w:val="00CF77A4"/>
    <w:rsid w:val="00D038CF"/>
    <w:rsid w:val="00D03983"/>
    <w:rsid w:val="00D04178"/>
    <w:rsid w:val="00D05FFE"/>
    <w:rsid w:val="00D067AB"/>
    <w:rsid w:val="00D07374"/>
    <w:rsid w:val="00D109BE"/>
    <w:rsid w:val="00D14AE6"/>
    <w:rsid w:val="00D15603"/>
    <w:rsid w:val="00D16C4E"/>
    <w:rsid w:val="00D16FED"/>
    <w:rsid w:val="00D173DB"/>
    <w:rsid w:val="00D21D65"/>
    <w:rsid w:val="00D231B2"/>
    <w:rsid w:val="00D24536"/>
    <w:rsid w:val="00D24D7E"/>
    <w:rsid w:val="00D2570A"/>
    <w:rsid w:val="00D26B4D"/>
    <w:rsid w:val="00D27391"/>
    <w:rsid w:val="00D273EB"/>
    <w:rsid w:val="00D30774"/>
    <w:rsid w:val="00D31C39"/>
    <w:rsid w:val="00D32ADF"/>
    <w:rsid w:val="00D33AE7"/>
    <w:rsid w:val="00D343BB"/>
    <w:rsid w:val="00D345D1"/>
    <w:rsid w:val="00D34955"/>
    <w:rsid w:val="00D34AFF"/>
    <w:rsid w:val="00D37900"/>
    <w:rsid w:val="00D37C2B"/>
    <w:rsid w:val="00D44C83"/>
    <w:rsid w:val="00D45341"/>
    <w:rsid w:val="00D455D6"/>
    <w:rsid w:val="00D45990"/>
    <w:rsid w:val="00D46A4E"/>
    <w:rsid w:val="00D46B0E"/>
    <w:rsid w:val="00D46E48"/>
    <w:rsid w:val="00D47D07"/>
    <w:rsid w:val="00D47E0E"/>
    <w:rsid w:val="00D50090"/>
    <w:rsid w:val="00D50820"/>
    <w:rsid w:val="00D50F2F"/>
    <w:rsid w:val="00D50F75"/>
    <w:rsid w:val="00D517A6"/>
    <w:rsid w:val="00D531B1"/>
    <w:rsid w:val="00D5499E"/>
    <w:rsid w:val="00D561BC"/>
    <w:rsid w:val="00D57D6B"/>
    <w:rsid w:val="00D57DF6"/>
    <w:rsid w:val="00D60C17"/>
    <w:rsid w:val="00D61838"/>
    <w:rsid w:val="00D61CA6"/>
    <w:rsid w:val="00D61FA0"/>
    <w:rsid w:val="00D62E27"/>
    <w:rsid w:val="00D643D6"/>
    <w:rsid w:val="00D659EE"/>
    <w:rsid w:val="00D66F2E"/>
    <w:rsid w:val="00D73268"/>
    <w:rsid w:val="00D7391F"/>
    <w:rsid w:val="00D7442D"/>
    <w:rsid w:val="00D749BD"/>
    <w:rsid w:val="00D760A2"/>
    <w:rsid w:val="00D76318"/>
    <w:rsid w:val="00D77B58"/>
    <w:rsid w:val="00D80719"/>
    <w:rsid w:val="00D80A57"/>
    <w:rsid w:val="00D80E16"/>
    <w:rsid w:val="00D82AD8"/>
    <w:rsid w:val="00D82B68"/>
    <w:rsid w:val="00D84531"/>
    <w:rsid w:val="00D85401"/>
    <w:rsid w:val="00D87D82"/>
    <w:rsid w:val="00D87E9F"/>
    <w:rsid w:val="00D900FD"/>
    <w:rsid w:val="00D9012E"/>
    <w:rsid w:val="00D91EFE"/>
    <w:rsid w:val="00D92019"/>
    <w:rsid w:val="00D92389"/>
    <w:rsid w:val="00D935F0"/>
    <w:rsid w:val="00D94635"/>
    <w:rsid w:val="00D94822"/>
    <w:rsid w:val="00DA102A"/>
    <w:rsid w:val="00DA161E"/>
    <w:rsid w:val="00DA23E8"/>
    <w:rsid w:val="00DA29F7"/>
    <w:rsid w:val="00DA2A63"/>
    <w:rsid w:val="00DA3812"/>
    <w:rsid w:val="00DA5AB8"/>
    <w:rsid w:val="00DA782C"/>
    <w:rsid w:val="00DAF027"/>
    <w:rsid w:val="00DB09D0"/>
    <w:rsid w:val="00DB0D77"/>
    <w:rsid w:val="00DB1281"/>
    <w:rsid w:val="00DB1E2D"/>
    <w:rsid w:val="00DB2558"/>
    <w:rsid w:val="00DB3C35"/>
    <w:rsid w:val="00DC02E6"/>
    <w:rsid w:val="00DC185E"/>
    <w:rsid w:val="00DC2747"/>
    <w:rsid w:val="00DC3A69"/>
    <w:rsid w:val="00DC478F"/>
    <w:rsid w:val="00DC4E08"/>
    <w:rsid w:val="00DC4EEC"/>
    <w:rsid w:val="00DC5982"/>
    <w:rsid w:val="00DC78E2"/>
    <w:rsid w:val="00DD06A5"/>
    <w:rsid w:val="00DD09DD"/>
    <w:rsid w:val="00DD1383"/>
    <w:rsid w:val="00DD7B23"/>
    <w:rsid w:val="00DE067B"/>
    <w:rsid w:val="00DE0D37"/>
    <w:rsid w:val="00DE407C"/>
    <w:rsid w:val="00DE51AF"/>
    <w:rsid w:val="00DE5283"/>
    <w:rsid w:val="00DE62DE"/>
    <w:rsid w:val="00DE7378"/>
    <w:rsid w:val="00DE7555"/>
    <w:rsid w:val="00DF187E"/>
    <w:rsid w:val="00DF21DF"/>
    <w:rsid w:val="00DF25A2"/>
    <w:rsid w:val="00DF5E22"/>
    <w:rsid w:val="00DF6062"/>
    <w:rsid w:val="00DF629C"/>
    <w:rsid w:val="00DF633B"/>
    <w:rsid w:val="00DF7062"/>
    <w:rsid w:val="00E00C87"/>
    <w:rsid w:val="00E00E50"/>
    <w:rsid w:val="00E01C0A"/>
    <w:rsid w:val="00E043F1"/>
    <w:rsid w:val="00E05139"/>
    <w:rsid w:val="00E07AC2"/>
    <w:rsid w:val="00E100BE"/>
    <w:rsid w:val="00E118DB"/>
    <w:rsid w:val="00E11E9E"/>
    <w:rsid w:val="00E133CB"/>
    <w:rsid w:val="00E1780B"/>
    <w:rsid w:val="00E20B98"/>
    <w:rsid w:val="00E24EA7"/>
    <w:rsid w:val="00E26502"/>
    <w:rsid w:val="00E27EFF"/>
    <w:rsid w:val="00E30E11"/>
    <w:rsid w:val="00E3103F"/>
    <w:rsid w:val="00E3304A"/>
    <w:rsid w:val="00E340D3"/>
    <w:rsid w:val="00E3595C"/>
    <w:rsid w:val="00E37C77"/>
    <w:rsid w:val="00E42E8C"/>
    <w:rsid w:val="00E4435B"/>
    <w:rsid w:val="00E45687"/>
    <w:rsid w:val="00E4644D"/>
    <w:rsid w:val="00E4763B"/>
    <w:rsid w:val="00E53425"/>
    <w:rsid w:val="00E53507"/>
    <w:rsid w:val="00E535AC"/>
    <w:rsid w:val="00E5443D"/>
    <w:rsid w:val="00E56458"/>
    <w:rsid w:val="00E56F9B"/>
    <w:rsid w:val="00E61E45"/>
    <w:rsid w:val="00E65356"/>
    <w:rsid w:val="00E654C0"/>
    <w:rsid w:val="00E6793A"/>
    <w:rsid w:val="00E67B5E"/>
    <w:rsid w:val="00E70AB8"/>
    <w:rsid w:val="00E70B20"/>
    <w:rsid w:val="00E7184E"/>
    <w:rsid w:val="00E71C9F"/>
    <w:rsid w:val="00E722B8"/>
    <w:rsid w:val="00E72445"/>
    <w:rsid w:val="00E7269D"/>
    <w:rsid w:val="00E73A3C"/>
    <w:rsid w:val="00E74981"/>
    <w:rsid w:val="00E76BFF"/>
    <w:rsid w:val="00E804BF"/>
    <w:rsid w:val="00E80B39"/>
    <w:rsid w:val="00E80CF5"/>
    <w:rsid w:val="00E80DD1"/>
    <w:rsid w:val="00E822EF"/>
    <w:rsid w:val="00E83438"/>
    <w:rsid w:val="00E83D07"/>
    <w:rsid w:val="00E8516E"/>
    <w:rsid w:val="00E85B46"/>
    <w:rsid w:val="00E85FA1"/>
    <w:rsid w:val="00E90884"/>
    <w:rsid w:val="00E92CF5"/>
    <w:rsid w:val="00E95459"/>
    <w:rsid w:val="00E96E54"/>
    <w:rsid w:val="00EA0365"/>
    <w:rsid w:val="00EA0818"/>
    <w:rsid w:val="00EA161B"/>
    <w:rsid w:val="00EA2AF1"/>
    <w:rsid w:val="00EA38AE"/>
    <w:rsid w:val="00EB0A37"/>
    <w:rsid w:val="00EB0F8C"/>
    <w:rsid w:val="00EB204B"/>
    <w:rsid w:val="00EB4ABF"/>
    <w:rsid w:val="00EB5679"/>
    <w:rsid w:val="00EB597E"/>
    <w:rsid w:val="00EB5D58"/>
    <w:rsid w:val="00EB62F7"/>
    <w:rsid w:val="00EC0239"/>
    <w:rsid w:val="00EC1F5F"/>
    <w:rsid w:val="00EC3680"/>
    <w:rsid w:val="00EC3BE3"/>
    <w:rsid w:val="00EC6D33"/>
    <w:rsid w:val="00EC6F95"/>
    <w:rsid w:val="00ED128B"/>
    <w:rsid w:val="00ED3351"/>
    <w:rsid w:val="00ED3880"/>
    <w:rsid w:val="00ED4D4E"/>
    <w:rsid w:val="00ED6159"/>
    <w:rsid w:val="00ED7A63"/>
    <w:rsid w:val="00EE170F"/>
    <w:rsid w:val="00EE2E08"/>
    <w:rsid w:val="00EE752A"/>
    <w:rsid w:val="00EE7CC2"/>
    <w:rsid w:val="00EF0D02"/>
    <w:rsid w:val="00EF11AD"/>
    <w:rsid w:val="00EF132B"/>
    <w:rsid w:val="00EF1A24"/>
    <w:rsid w:val="00EF3BD4"/>
    <w:rsid w:val="00EF5AD9"/>
    <w:rsid w:val="00EF6202"/>
    <w:rsid w:val="00EF6B6C"/>
    <w:rsid w:val="00EF7279"/>
    <w:rsid w:val="00EF7436"/>
    <w:rsid w:val="00F019FC"/>
    <w:rsid w:val="00F03CD2"/>
    <w:rsid w:val="00F03EE9"/>
    <w:rsid w:val="00F045B7"/>
    <w:rsid w:val="00F04722"/>
    <w:rsid w:val="00F051EE"/>
    <w:rsid w:val="00F0643E"/>
    <w:rsid w:val="00F070A6"/>
    <w:rsid w:val="00F10EEC"/>
    <w:rsid w:val="00F11123"/>
    <w:rsid w:val="00F12359"/>
    <w:rsid w:val="00F12B24"/>
    <w:rsid w:val="00F132D6"/>
    <w:rsid w:val="00F15C11"/>
    <w:rsid w:val="00F17495"/>
    <w:rsid w:val="00F21194"/>
    <w:rsid w:val="00F212E1"/>
    <w:rsid w:val="00F22185"/>
    <w:rsid w:val="00F223D2"/>
    <w:rsid w:val="00F22737"/>
    <w:rsid w:val="00F24259"/>
    <w:rsid w:val="00F24EA8"/>
    <w:rsid w:val="00F25B8E"/>
    <w:rsid w:val="00F25D7F"/>
    <w:rsid w:val="00F31430"/>
    <w:rsid w:val="00F317A5"/>
    <w:rsid w:val="00F31C63"/>
    <w:rsid w:val="00F341DD"/>
    <w:rsid w:val="00F351EF"/>
    <w:rsid w:val="00F36385"/>
    <w:rsid w:val="00F367EE"/>
    <w:rsid w:val="00F36A0C"/>
    <w:rsid w:val="00F40414"/>
    <w:rsid w:val="00F42667"/>
    <w:rsid w:val="00F44427"/>
    <w:rsid w:val="00F44B65"/>
    <w:rsid w:val="00F47555"/>
    <w:rsid w:val="00F47B0F"/>
    <w:rsid w:val="00F47D02"/>
    <w:rsid w:val="00F51688"/>
    <w:rsid w:val="00F52278"/>
    <w:rsid w:val="00F525CA"/>
    <w:rsid w:val="00F547D2"/>
    <w:rsid w:val="00F54BE4"/>
    <w:rsid w:val="00F55182"/>
    <w:rsid w:val="00F57F64"/>
    <w:rsid w:val="00F612B0"/>
    <w:rsid w:val="00F615A8"/>
    <w:rsid w:val="00F62B50"/>
    <w:rsid w:val="00F63415"/>
    <w:rsid w:val="00F647F8"/>
    <w:rsid w:val="00F659FC"/>
    <w:rsid w:val="00F66210"/>
    <w:rsid w:val="00F66808"/>
    <w:rsid w:val="00F67EC3"/>
    <w:rsid w:val="00F71C80"/>
    <w:rsid w:val="00F72DE9"/>
    <w:rsid w:val="00F7537E"/>
    <w:rsid w:val="00F7548F"/>
    <w:rsid w:val="00F76747"/>
    <w:rsid w:val="00F76B56"/>
    <w:rsid w:val="00F822FC"/>
    <w:rsid w:val="00F869AA"/>
    <w:rsid w:val="00F87240"/>
    <w:rsid w:val="00F90D34"/>
    <w:rsid w:val="00F9174A"/>
    <w:rsid w:val="00F91C9F"/>
    <w:rsid w:val="00F943A1"/>
    <w:rsid w:val="00F94676"/>
    <w:rsid w:val="00F9547A"/>
    <w:rsid w:val="00F95586"/>
    <w:rsid w:val="00F95F7A"/>
    <w:rsid w:val="00F96126"/>
    <w:rsid w:val="00F96E51"/>
    <w:rsid w:val="00F972D3"/>
    <w:rsid w:val="00FA0731"/>
    <w:rsid w:val="00FA17A2"/>
    <w:rsid w:val="00FA211B"/>
    <w:rsid w:val="00FA221A"/>
    <w:rsid w:val="00FA5D37"/>
    <w:rsid w:val="00FA717F"/>
    <w:rsid w:val="00FA766A"/>
    <w:rsid w:val="00FB1AD0"/>
    <w:rsid w:val="00FB1D31"/>
    <w:rsid w:val="00FB235C"/>
    <w:rsid w:val="00FB3518"/>
    <w:rsid w:val="00FB3B81"/>
    <w:rsid w:val="00FB3E58"/>
    <w:rsid w:val="00FB53F6"/>
    <w:rsid w:val="00FB6227"/>
    <w:rsid w:val="00FB6862"/>
    <w:rsid w:val="00FB721D"/>
    <w:rsid w:val="00FC0EB4"/>
    <w:rsid w:val="00FC2035"/>
    <w:rsid w:val="00FC289C"/>
    <w:rsid w:val="00FC39B0"/>
    <w:rsid w:val="00FC588A"/>
    <w:rsid w:val="00FC62D3"/>
    <w:rsid w:val="00FD0C4F"/>
    <w:rsid w:val="00FD0CB0"/>
    <w:rsid w:val="00FD1EC8"/>
    <w:rsid w:val="00FD41AE"/>
    <w:rsid w:val="00FD51C4"/>
    <w:rsid w:val="00FD736F"/>
    <w:rsid w:val="00FE048C"/>
    <w:rsid w:val="00FE10AE"/>
    <w:rsid w:val="00FE5177"/>
    <w:rsid w:val="00FE547B"/>
    <w:rsid w:val="00FE5A82"/>
    <w:rsid w:val="00FE6104"/>
    <w:rsid w:val="00FE7DE8"/>
    <w:rsid w:val="00FF03ED"/>
    <w:rsid w:val="00FF305D"/>
    <w:rsid w:val="00FF448F"/>
    <w:rsid w:val="00FF7A28"/>
    <w:rsid w:val="00FF7AD7"/>
    <w:rsid w:val="00FF7CDE"/>
    <w:rsid w:val="01056D6B"/>
    <w:rsid w:val="014021DE"/>
    <w:rsid w:val="015EAD18"/>
    <w:rsid w:val="0171C2BE"/>
    <w:rsid w:val="0172AED6"/>
    <w:rsid w:val="018DACE7"/>
    <w:rsid w:val="01A7F250"/>
    <w:rsid w:val="01A9243E"/>
    <w:rsid w:val="01CB9B00"/>
    <w:rsid w:val="01D61890"/>
    <w:rsid w:val="01E216E0"/>
    <w:rsid w:val="01F01CD2"/>
    <w:rsid w:val="01F1C7BB"/>
    <w:rsid w:val="02069BC5"/>
    <w:rsid w:val="021CCA8A"/>
    <w:rsid w:val="0226A521"/>
    <w:rsid w:val="0245B881"/>
    <w:rsid w:val="02494F4E"/>
    <w:rsid w:val="0249878A"/>
    <w:rsid w:val="025D1DB8"/>
    <w:rsid w:val="026D4BD7"/>
    <w:rsid w:val="028191B7"/>
    <w:rsid w:val="028B963E"/>
    <w:rsid w:val="028E405F"/>
    <w:rsid w:val="02CBE9D6"/>
    <w:rsid w:val="02D21283"/>
    <w:rsid w:val="02F43632"/>
    <w:rsid w:val="03228E78"/>
    <w:rsid w:val="033F93FB"/>
    <w:rsid w:val="035AD1E0"/>
    <w:rsid w:val="0365F51D"/>
    <w:rsid w:val="0372FE9B"/>
    <w:rsid w:val="0385ACCD"/>
    <w:rsid w:val="03943E88"/>
    <w:rsid w:val="0395C9A9"/>
    <w:rsid w:val="03D4E26F"/>
    <w:rsid w:val="03DFAEDB"/>
    <w:rsid w:val="03EE2068"/>
    <w:rsid w:val="04066BB8"/>
    <w:rsid w:val="0422AFF5"/>
    <w:rsid w:val="043A5544"/>
    <w:rsid w:val="045533BA"/>
    <w:rsid w:val="045CC2C0"/>
    <w:rsid w:val="047FE504"/>
    <w:rsid w:val="04870CC0"/>
    <w:rsid w:val="0495CA5F"/>
    <w:rsid w:val="04A0EA1E"/>
    <w:rsid w:val="04A260CC"/>
    <w:rsid w:val="04BF5D5E"/>
    <w:rsid w:val="04DA15D9"/>
    <w:rsid w:val="04DAB7D7"/>
    <w:rsid w:val="04DECF39"/>
    <w:rsid w:val="04DEFDD4"/>
    <w:rsid w:val="04E1C56F"/>
    <w:rsid w:val="04E33AFC"/>
    <w:rsid w:val="04E40A3C"/>
    <w:rsid w:val="04E4C386"/>
    <w:rsid w:val="04FDE806"/>
    <w:rsid w:val="0501ED88"/>
    <w:rsid w:val="050C7152"/>
    <w:rsid w:val="0515485A"/>
    <w:rsid w:val="0522B0F8"/>
    <w:rsid w:val="053BBF95"/>
    <w:rsid w:val="054814A0"/>
    <w:rsid w:val="0550820B"/>
    <w:rsid w:val="05AB6B9B"/>
    <w:rsid w:val="05B34584"/>
    <w:rsid w:val="05BD59D9"/>
    <w:rsid w:val="05C7CBE0"/>
    <w:rsid w:val="05C9BB1E"/>
    <w:rsid w:val="05E7131C"/>
    <w:rsid w:val="06011636"/>
    <w:rsid w:val="06024BCE"/>
    <w:rsid w:val="06169881"/>
    <w:rsid w:val="062237DC"/>
    <w:rsid w:val="06282CD6"/>
    <w:rsid w:val="063E68B4"/>
    <w:rsid w:val="06401B75"/>
    <w:rsid w:val="06472EAA"/>
    <w:rsid w:val="06487E09"/>
    <w:rsid w:val="0651FE2B"/>
    <w:rsid w:val="065231DE"/>
    <w:rsid w:val="065B7AA0"/>
    <w:rsid w:val="0677DD55"/>
    <w:rsid w:val="0681F330"/>
    <w:rsid w:val="069340DC"/>
    <w:rsid w:val="06A39566"/>
    <w:rsid w:val="06B4B248"/>
    <w:rsid w:val="06B68103"/>
    <w:rsid w:val="06E7D1AD"/>
    <w:rsid w:val="06ED414F"/>
    <w:rsid w:val="070B891F"/>
    <w:rsid w:val="07478EE7"/>
    <w:rsid w:val="0752CF4A"/>
    <w:rsid w:val="07622B66"/>
    <w:rsid w:val="0776E9F7"/>
    <w:rsid w:val="07BF0DE2"/>
    <w:rsid w:val="07C7CBFA"/>
    <w:rsid w:val="07F87B97"/>
    <w:rsid w:val="07F8EC37"/>
    <w:rsid w:val="07FE275C"/>
    <w:rsid w:val="08003CCC"/>
    <w:rsid w:val="0802D8A9"/>
    <w:rsid w:val="0808B73B"/>
    <w:rsid w:val="081A8297"/>
    <w:rsid w:val="08525C33"/>
    <w:rsid w:val="0860B3CD"/>
    <w:rsid w:val="08633D36"/>
    <w:rsid w:val="08B7AF98"/>
    <w:rsid w:val="08BDA8E4"/>
    <w:rsid w:val="08D20C0E"/>
    <w:rsid w:val="08E09560"/>
    <w:rsid w:val="08F18428"/>
    <w:rsid w:val="08F83BDC"/>
    <w:rsid w:val="0901ACFF"/>
    <w:rsid w:val="090DEFA8"/>
    <w:rsid w:val="09251935"/>
    <w:rsid w:val="09256637"/>
    <w:rsid w:val="0925D420"/>
    <w:rsid w:val="092A2896"/>
    <w:rsid w:val="09440943"/>
    <w:rsid w:val="0945CDDC"/>
    <w:rsid w:val="096B9F97"/>
    <w:rsid w:val="096FB7DA"/>
    <w:rsid w:val="097C085B"/>
    <w:rsid w:val="0988115E"/>
    <w:rsid w:val="098F8AE7"/>
    <w:rsid w:val="0992DC8C"/>
    <w:rsid w:val="09942F97"/>
    <w:rsid w:val="09A64CA4"/>
    <w:rsid w:val="0A0C1086"/>
    <w:rsid w:val="0A4F0740"/>
    <w:rsid w:val="0A50EC54"/>
    <w:rsid w:val="0A5F10D6"/>
    <w:rsid w:val="0A66CEAC"/>
    <w:rsid w:val="0A8DDEB6"/>
    <w:rsid w:val="0A8F7E75"/>
    <w:rsid w:val="0AAF5A47"/>
    <w:rsid w:val="0AD749E7"/>
    <w:rsid w:val="0AEC8613"/>
    <w:rsid w:val="0AF87C34"/>
    <w:rsid w:val="0AF967C9"/>
    <w:rsid w:val="0B0C7A88"/>
    <w:rsid w:val="0B1D8DE1"/>
    <w:rsid w:val="0B302F00"/>
    <w:rsid w:val="0B397DBF"/>
    <w:rsid w:val="0B421D05"/>
    <w:rsid w:val="0B4B37F7"/>
    <w:rsid w:val="0B54686D"/>
    <w:rsid w:val="0B5CCB8E"/>
    <w:rsid w:val="0B5F10CC"/>
    <w:rsid w:val="0B6D298A"/>
    <w:rsid w:val="0B775500"/>
    <w:rsid w:val="0BABE611"/>
    <w:rsid w:val="0BDB563C"/>
    <w:rsid w:val="0BEAD7A1"/>
    <w:rsid w:val="0BEE007F"/>
    <w:rsid w:val="0C043D2C"/>
    <w:rsid w:val="0C065BF2"/>
    <w:rsid w:val="0C1FE86B"/>
    <w:rsid w:val="0C23C797"/>
    <w:rsid w:val="0C2F0B00"/>
    <w:rsid w:val="0C381E5F"/>
    <w:rsid w:val="0C50603D"/>
    <w:rsid w:val="0C520474"/>
    <w:rsid w:val="0C58E2E6"/>
    <w:rsid w:val="0C6A2975"/>
    <w:rsid w:val="0C6B174F"/>
    <w:rsid w:val="0C7139DD"/>
    <w:rsid w:val="0C8623FC"/>
    <w:rsid w:val="0C8F60FF"/>
    <w:rsid w:val="0C912597"/>
    <w:rsid w:val="0C92D19E"/>
    <w:rsid w:val="0C9C4FD7"/>
    <w:rsid w:val="0CC6F124"/>
    <w:rsid w:val="0CC72BA9"/>
    <w:rsid w:val="0CCA045B"/>
    <w:rsid w:val="0CDFD9FD"/>
    <w:rsid w:val="0CE03EA4"/>
    <w:rsid w:val="0D0B1E49"/>
    <w:rsid w:val="0D241C05"/>
    <w:rsid w:val="0D323E7C"/>
    <w:rsid w:val="0D4171DE"/>
    <w:rsid w:val="0D444789"/>
    <w:rsid w:val="0D9AAF5D"/>
    <w:rsid w:val="0DA65AFF"/>
    <w:rsid w:val="0DAFF9D8"/>
    <w:rsid w:val="0DB03997"/>
    <w:rsid w:val="0DB4D1D1"/>
    <w:rsid w:val="0DCCE122"/>
    <w:rsid w:val="0DCD8363"/>
    <w:rsid w:val="0DE20372"/>
    <w:rsid w:val="0DEC438B"/>
    <w:rsid w:val="0DEC9A2F"/>
    <w:rsid w:val="0DF62777"/>
    <w:rsid w:val="0DF94960"/>
    <w:rsid w:val="0E09800E"/>
    <w:rsid w:val="0E321A83"/>
    <w:rsid w:val="0E36D3DB"/>
    <w:rsid w:val="0E540659"/>
    <w:rsid w:val="0E9182FD"/>
    <w:rsid w:val="0E931737"/>
    <w:rsid w:val="0EBF23CC"/>
    <w:rsid w:val="0EE970CE"/>
    <w:rsid w:val="0EF2C5A7"/>
    <w:rsid w:val="0EFFA241"/>
    <w:rsid w:val="0F199106"/>
    <w:rsid w:val="0F227863"/>
    <w:rsid w:val="0F2BAD70"/>
    <w:rsid w:val="0F33D987"/>
    <w:rsid w:val="0F558918"/>
    <w:rsid w:val="0F5A1851"/>
    <w:rsid w:val="0F606DCB"/>
    <w:rsid w:val="0F68E6AE"/>
    <w:rsid w:val="0F79AAC3"/>
    <w:rsid w:val="0F7D6FC9"/>
    <w:rsid w:val="0F90B51E"/>
    <w:rsid w:val="0F9DB94E"/>
    <w:rsid w:val="0FC13A1C"/>
    <w:rsid w:val="0FC1CB08"/>
    <w:rsid w:val="0FCBED57"/>
    <w:rsid w:val="0FD8C210"/>
    <w:rsid w:val="0FDFBD26"/>
    <w:rsid w:val="0FFB453D"/>
    <w:rsid w:val="0FFCCDAD"/>
    <w:rsid w:val="100399FD"/>
    <w:rsid w:val="10072728"/>
    <w:rsid w:val="1049348E"/>
    <w:rsid w:val="104F73F3"/>
    <w:rsid w:val="105AE7F1"/>
    <w:rsid w:val="1069DF3E"/>
    <w:rsid w:val="106B3E2C"/>
    <w:rsid w:val="10746902"/>
    <w:rsid w:val="107C1D91"/>
    <w:rsid w:val="107CC68E"/>
    <w:rsid w:val="10BE48C4"/>
    <w:rsid w:val="10BFBACE"/>
    <w:rsid w:val="10C21623"/>
    <w:rsid w:val="10CA0547"/>
    <w:rsid w:val="10CB346D"/>
    <w:rsid w:val="10DA069C"/>
    <w:rsid w:val="10DDFBC1"/>
    <w:rsid w:val="10F076B6"/>
    <w:rsid w:val="10F47319"/>
    <w:rsid w:val="10FEBFF9"/>
    <w:rsid w:val="110E3A6C"/>
    <w:rsid w:val="1113D3F7"/>
    <w:rsid w:val="11148F20"/>
    <w:rsid w:val="113595D9"/>
    <w:rsid w:val="114B4B0C"/>
    <w:rsid w:val="115000BE"/>
    <w:rsid w:val="116BF647"/>
    <w:rsid w:val="11726F20"/>
    <w:rsid w:val="11739BEA"/>
    <w:rsid w:val="117E4C64"/>
    <w:rsid w:val="117F8A8C"/>
    <w:rsid w:val="11C8AB95"/>
    <w:rsid w:val="11CE33B9"/>
    <w:rsid w:val="11D962D6"/>
    <w:rsid w:val="11DC6B0E"/>
    <w:rsid w:val="11E04886"/>
    <w:rsid w:val="11EBC65C"/>
    <w:rsid w:val="11F1D6B5"/>
    <w:rsid w:val="11F67D42"/>
    <w:rsid w:val="120A97A8"/>
    <w:rsid w:val="121BEA01"/>
    <w:rsid w:val="121C3865"/>
    <w:rsid w:val="123315D1"/>
    <w:rsid w:val="123997E2"/>
    <w:rsid w:val="123A1524"/>
    <w:rsid w:val="124DE77B"/>
    <w:rsid w:val="1282B48E"/>
    <w:rsid w:val="12865135"/>
    <w:rsid w:val="128814C9"/>
    <w:rsid w:val="12D1D5D2"/>
    <w:rsid w:val="12EC7957"/>
    <w:rsid w:val="132171D8"/>
    <w:rsid w:val="1338D617"/>
    <w:rsid w:val="1369F42F"/>
    <w:rsid w:val="1397ADC6"/>
    <w:rsid w:val="13CCB09F"/>
    <w:rsid w:val="13D8B5E7"/>
    <w:rsid w:val="13DF4B1B"/>
    <w:rsid w:val="13E2F2F7"/>
    <w:rsid w:val="140BDEF8"/>
    <w:rsid w:val="141AC911"/>
    <w:rsid w:val="1429D7F1"/>
    <w:rsid w:val="146990F5"/>
    <w:rsid w:val="14A8D9D8"/>
    <w:rsid w:val="14AD1383"/>
    <w:rsid w:val="14BE89D9"/>
    <w:rsid w:val="14E58504"/>
    <w:rsid w:val="14EECC9A"/>
    <w:rsid w:val="14F41E7E"/>
    <w:rsid w:val="14F46B3B"/>
    <w:rsid w:val="152A23AE"/>
    <w:rsid w:val="1531E2B3"/>
    <w:rsid w:val="15421914"/>
    <w:rsid w:val="1559C443"/>
    <w:rsid w:val="155FC164"/>
    <w:rsid w:val="1563242B"/>
    <w:rsid w:val="1564B98B"/>
    <w:rsid w:val="157CE46D"/>
    <w:rsid w:val="157E38F0"/>
    <w:rsid w:val="158AD89B"/>
    <w:rsid w:val="15A63AE4"/>
    <w:rsid w:val="15A9B14F"/>
    <w:rsid w:val="15AD0738"/>
    <w:rsid w:val="15AE2CFD"/>
    <w:rsid w:val="15F217CE"/>
    <w:rsid w:val="160F0120"/>
    <w:rsid w:val="16146950"/>
    <w:rsid w:val="16334EA0"/>
    <w:rsid w:val="163EE865"/>
    <w:rsid w:val="1643D7FA"/>
    <w:rsid w:val="164E75BD"/>
    <w:rsid w:val="165E24EA"/>
    <w:rsid w:val="16A6BE07"/>
    <w:rsid w:val="16AB5A1C"/>
    <w:rsid w:val="16CA8442"/>
    <w:rsid w:val="16DEF3CD"/>
    <w:rsid w:val="171F2A40"/>
    <w:rsid w:val="17221C07"/>
    <w:rsid w:val="1725D830"/>
    <w:rsid w:val="17327996"/>
    <w:rsid w:val="173696F9"/>
    <w:rsid w:val="173C2AD1"/>
    <w:rsid w:val="1746DB7C"/>
    <w:rsid w:val="1751BE67"/>
    <w:rsid w:val="17634614"/>
    <w:rsid w:val="1786FF2C"/>
    <w:rsid w:val="17B8F8F1"/>
    <w:rsid w:val="17CBED8A"/>
    <w:rsid w:val="17D25757"/>
    <w:rsid w:val="17E3FD36"/>
    <w:rsid w:val="1806E34A"/>
    <w:rsid w:val="1812D2FF"/>
    <w:rsid w:val="18189EF5"/>
    <w:rsid w:val="1828A93E"/>
    <w:rsid w:val="1841EAB8"/>
    <w:rsid w:val="184DDD7C"/>
    <w:rsid w:val="1868C500"/>
    <w:rsid w:val="188B6FDB"/>
    <w:rsid w:val="18916505"/>
    <w:rsid w:val="18A0418F"/>
    <w:rsid w:val="18A6341D"/>
    <w:rsid w:val="18ADA7BE"/>
    <w:rsid w:val="18B93FCA"/>
    <w:rsid w:val="18BF3869"/>
    <w:rsid w:val="18C01961"/>
    <w:rsid w:val="18D10DB9"/>
    <w:rsid w:val="18DDCE36"/>
    <w:rsid w:val="18F7CA49"/>
    <w:rsid w:val="18FD07AF"/>
    <w:rsid w:val="18FDA143"/>
    <w:rsid w:val="1912CF7A"/>
    <w:rsid w:val="19134FA7"/>
    <w:rsid w:val="1916B43E"/>
    <w:rsid w:val="1922CF8D"/>
    <w:rsid w:val="1928D36E"/>
    <w:rsid w:val="192965AA"/>
    <w:rsid w:val="194B6277"/>
    <w:rsid w:val="19646F58"/>
    <w:rsid w:val="197269C0"/>
    <w:rsid w:val="1987812B"/>
    <w:rsid w:val="19AB6729"/>
    <w:rsid w:val="19C62C21"/>
    <w:rsid w:val="19CA00F2"/>
    <w:rsid w:val="19CEEC5C"/>
    <w:rsid w:val="19D78963"/>
    <w:rsid w:val="19E77CF3"/>
    <w:rsid w:val="19F02B02"/>
    <w:rsid w:val="19F347F1"/>
    <w:rsid w:val="19F53FDB"/>
    <w:rsid w:val="19FA5F9B"/>
    <w:rsid w:val="1A0B8880"/>
    <w:rsid w:val="1A0DD389"/>
    <w:rsid w:val="1A169022"/>
    <w:rsid w:val="1A25C3FC"/>
    <w:rsid w:val="1A300C40"/>
    <w:rsid w:val="1A37A3FC"/>
    <w:rsid w:val="1A3C81BA"/>
    <w:rsid w:val="1A6FED7D"/>
    <w:rsid w:val="1A9C349D"/>
    <w:rsid w:val="1AA69900"/>
    <w:rsid w:val="1AB96E37"/>
    <w:rsid w:val="1ABC3792"/>
    <w:rsid w:val="1ACAE1EA"/>
    <w:rsid w:val="1AD19D24"/>
    <w:rsid w:val="1ADAFD44"/>
    <w:rsid w:val="1AEEC0B1"/>
    <w:rsid w:val="1B31BF62"/>
    <w:rsid w:val="1B374DB2"/>
    <w:rsid w:val="1B39F1DC"/>
    <w:rsid w:val="1B406A83"/>
    <w:rsid w:val="1B57F57D"/>
    <w:rsid w:val="1B6EF039"/>
    <w:rsid w:val="1B715D10"/>
    <w:rsid w:val="1B7B6E8C"/>
    <w:rsid w:val="1BC7C4FD"/>
    <w:rsid w:val="1BF8CF8B"/>
    <w:rsid w:val="1C07DD22"/>
    <w:rsid w:val="1C0A5947"/>
    <w:rsid w:val="1C0DF192"/>
    <w:rsid w:val="1C1D5B83"/>
    <w:rsid w:val="1C2AFE48"/>
    <w:rsid w:val="1C354165"/>
    <w:rsid w:val="1C3E1144"/>
    <w:rsid w:val="1C441546"/>
    <w:rsid w:val="1C4E5500"/>
    <w:rsid w:val="1C4ED56A"/>
    <w:rsid w:val="1C6F9235"/>
    <w:rsid w:val="1C79816E"/>
    <w:rsid w:val="1C82CAAB"/>
    <w:rsid w:val="1C92E3EA"/>
    <w:rsid w:val="1C9D6C05"/>
    <w:rsid w:val="1CB2EAC0"/>
    <w:rsid w:val="1CB3FCAF"/>
    <w:rsid w:val="1CC22C56"/>
    <w:rsid w:val="1CC569EC"/>
    <w:rsid w:val="1CCE8567"/>
    <w:rsid w:val="1CDB42B2"/>
    <w:rsid w:val="1CF42368"/>
    <w:rsid w:val="1CFBF29A"/>
    <w:rsid w:val="1D0245BD"/>
    <w:rsid w:val="1D0E4976"/>
    <w:rsid w:val="1D143F5E"/>
    <w:rsid w:val="1D16EAFC"/>
    <w:rsid w:val="1D2002E3"/>
    <w:rsid w:val="1D2720D6"/>
    <w:rsid w:val="1D2FF386"/>
    <w:rsid w:val="1D30E79A"/>
    <w:rsid w:val="1D353593"/>
    <w:rsid w:val="1D35EC8A"/>
    <w:rsid w:val="1D37E1F2"/>
    <w:rsid w:val="1D423F45"/>
    <w:rsid w:val="1D4569B3"/>
    <w:rsid w:val="1D4978B0"/>
    <w:rsid w:val="1D54890A"/>
    <w:rsid w:val="1D72BE90"/>
    <w:rsid w:val="1D7B806B"/>
    <w:rsid w:val="1D8D1098"/>
    <w:rsid w:val="1D911145"/>
    <w:rsid w:val="1D940293"/>
    <w:rsid w:val="1DA6CE25"/>
    <w:rsid w:val="1DB192A2"/>
    <w:rsid w:val="1DB98C01"/>
    <w:rsid w:val="1DBCBF4D"/>
    <w:rsid w:val="1DD9E100"/>
    <w:rsid w:val="1DDBEA8E"/>
    <w:rsid w:val="1DDC3C4A"/>
    <w:rsid w:val="1DE3A5AE"/>
    <w:rsid w:val="1DF3ADF0"/>
    <w:rsid w:val="1DF5F5E4"/>
    <w:rsid w:val="1DF78676"/>
    <w:rsid w:val="1DFF9959"/>
    <w:rsid w:val="1E00CDF7"/>
    <w:rsid w:val="1E01293E"/>
    <w:rsid w:val="1E12F082"/>
    <w:rsid w:val="1E18CF20"/>
    <w:rsid w:val="1E5D3107"/>
    <w:rsid w:val="1E6943A5"/>
    <w:rsid w:val="1E69A6F8"/>
    <w:rsid w:val="1E749852"/>
    <w:rsid w:val="1E842DAD"/>
    <w:rsid w:val="1E8797CA"/>
    <w:rsid w:val="1E9708C8"/>
    <w:rsid w:val="1EB96DDA"/>
    <w:rsid w:val="1EBF39CD"/>
    <w:rsid w:val="1EC791F1"/>
    <w:rsid w:val="1EC811B7"/>
    <w:rsid w:val="1ED80AF0"/>
    <w:rsid w:val="1EE76430"/>
    <w:rsid w:val="1F02DFF3"/>
    <w:rsid w:val="1F0A9755"/>
    <w:rsid w:val="1F1750CC"/>
    <w:rsid w:val="1F359902"/>
    <w:rsid w:val="1F6F4BB1"/>
    <w:rsid w:val="1F8EF497"/>
    <w:rsid w:val="1F9ADC68"/>
    <w:rsid w:val="1FB57459"/>
    <w:rsid w:val="1FBF5E3A"/>
    <w:rsid w:val="1FCA4D6C"/>
    <w:rsid w:val="1FD92142"/>
    <w:rsid w:val="1FD94117"/>
    <w:rsid w:val="2016CD8A"/>
    <w:rsid w:val="20171D03"/>
    <w:rsid w:val="201DA114"/>
    <w:rsid w:val="2020E24B"/>
    <w:rsid w:val="2021A4F0"/>
    <w:rsid w:val="202A0826"/>
    <w:rsid w:val="202E795E"/>
    <w:rsid w:val="20394AC9"/>
    <w:rsid w:val="204AE62A"/>
    <w:rsid w:val="2058C32E"/>
    <w:rsid w:val="205DCC52"/>
    <w:rsid w:val="206D663A"/>
    <w:rsid w:val="2095E4F0"/>
    <w:rsid w:val="20CB66B8"/>
    <w:rsid w:val="20D639EB"/>
    <w:rsid w:val="20DF6AD5"/>
    <w:rsid w:val="20EDCB0F"/>
    <w:rsid w:val="20F799CE"/>
    <w:rsid w:val="20FB6E3F"/>
    <w:rsid w:val="210A721A"/>
    <w:rsid w:val="21204551"/>
    <w:rsid w:val="212BA149"/>
    <w:rsid w:val="215A7EDF"/>
    <w:rsid w:val="2164B925"/>
    <w:rsid w:val="216B4264"/>
    <w:rsid w:val="216CA6AB"/>
    <w:rsid w:val="2171A324"/>
    <w:rsid w:val="21841DA2"/>
    <w:rsid w:val="2199CD5C"/>
    <w:rsid w:val="219CDE59"/>
    <w:rsid w:val="21A09DF0"/>
    <w:rsid w:val="21BE8036"/>
    <w:rsid w:val="21DABE9A"/>
    <w:rsid w:val="221BB048"/>
    <w:rsid w:val="221C780D"/>
    <w:rsid w:val="221F9477"/>
    <w:rsid w:val="225EEB37"/>
    <w:rsid w:val="228B5B9E"/>
    <w:rsid w:val="22A213D3"/>
    <w:rsid w:val="22A36EFA"/>
    <w:rsid w:val="22AE694D"/>
    <w:rsid w:val="22AFAD6D"/>
    <w:rsid w:val="22B293D5"/>
    <w:rsid w:val="22B83C12"/>
    <w:rsid w:val="22D55B6C"/>
    <w:rsid w:val="22F0E7C6"/>
    <w:rsid w:val="23028FDB"/>
    <w:rsid w:val="2305497A"/>
    <w:rsid w:val="232A8AFA"/>
    <w:rsid w:val="2334A9B1"/>
    <w:rsid w:val="2337BA2F"/>
    <w:rsid w:val="233ACEE1"/>
    <w:rsid w:val="2340AD12"/>
    <w:rsid w:val="234E94EC"/>
    <w:rsid w:val="235CFC7B"/>
    <w:rsid w:val="238286EC"/>
    <w:rsid w:val="23A9CD8A"/>
    <w:rsid w:val="23BE20A0"/>
    <w:rsid w:val="23CAF5B1"/>
    <w:rsid w:val="23D7597B"/>
    <w:rsid w:val="23DF1895"/>
    <w:rsid w:val="23E3F1BD"/>
    <w:rsid w:val="23EC0586"/>
    <w:rsid w:val="240EA5A2"/>
    <w:rsid w:val="24138666"/>
    <w:rsid w:val="24237A72"/>
    <w:rsid w:val="242CA035"/>
    <w:rsid w:val="2433ADD3"/>
    <w:rsid w:val="2436998C"/>
    <w:rsid w:val="246F79DA"/>
    <w:rsid w:val="247A0734"/>
    <w:rsid w:val="248C6283"/>
    <w:rsid w:val="248CD37F"/>
    <w:rsid w:val="24923E60"/>
    <w:rsid w:val="24ADA051"/>
    <w:rsid w:val="24AE2EAF"/>
    <w:rsid w:val="24B20758"/>
    <w:rsid w:val="24C561E8"/>
    <w:rsid w:val="24E80F6C"/>
    <w:rsid w:val="2515C5B5"/>
    <w:rsid w:val="251E487F"/>
    <w:rsid w:val="2540430D"/>
    <w:rsid w:val="2543F0A8"/>
    <w:rsid w:val="254C436F"/>
    <w:rsid w:val="254CDCB9"/>
    <w:rsid w:val="254EFE2C"/>
    <w:rsid w:val="255BEB1F"/>
    <w:rsid w:val="255DCEE6"/>
    <w:rsid w:val="257217C9"/>
    <w:rsid w:val="258B6FBB"/>
    <w:rsid w:val="2593BE19"/>
    <w:rsid w:val="25B08C80"/>
    <w:rsid w:val="25CD022B"/>
    <w:rsid w:val="25DA148B"/>
    <w:rsid w:val="25E758C7"/>
    <w:rsid w:val="25F2406F"/>
    <w:rsid w:val="26094438"/>
    <w:rsid w:val="263F3638"/>
    <w:rsid w:val="2645AC24"/>
    <w:rsid w:val="2653A1CE"/>
    <w:rsid w:val="2667A249"/>
    <w:rsid w:val="267723EA"/>
    <w:rsid w:val="2688FCAB"/>
    <w:rsid w:val="26891D9E"/>
    <w:rsid w:val="268EDC25"/>
    <w:rsid w:val="26A5F0D4"/>
    <w:rsid w:val="26A6609C"/>
    <w:rsid w:val="26AD032B"/>
    <w:rsid w:val="26B1E6C9"/>
    <w:rsid w:val="26E5B224"/>
    <w:rsid w:val="26ECA78A"/>
    <w:rsid w:val="26FA9B4C"/>
    <w:rsid w:val="26FBC8BB"/>
    <w:rsid w:val="26FF031E"/>
    <w:rsid w:val="2707BFAD"/>
    <w:rsid w:val="27302F77"/>
    <w:rsid w:val="273EA0E5"/>
    <w:rsid w:val="27451598"/>
    <w:rsid w:val="274F8456"/>
    <w:rsid w:val="275E9A69"/>
    <w:rsid w:val="27707B23"/>
    <w:rsid w:val="2774BD8D"/>
    <w:rsid w:val="27918503"/>
    <w:rsid w:val="27A09A91"/>
    <w:rsid w:val="27A1E1F4"/>
    <w:rsid w:val="27B07D0E"/>
    <w:rsid w:val="27C2BFD2"/>
    <w:rsid w:val="27F484DC"/>
    <w:rsid w:val="27F57009"/>
    <w:rsid w:val="28027017"/>
    <w:rsid w:val="281D80BF"/>
    <w:rsid w:val="28287A98"/>
    <w:rsid w:val="284EF06E"/>
    <w:rsid w:val="284F4D16"/>
    <w:rsid w:val="28594259"/>
    <w:rsid w:val="286D0303"/>
    <w:rsid w:val="28790B5E"/>
    <w:rsid w:val="287C498A"/>
    <w:rsid w:val="28802DAC"/>
    <w:rsid w:val="28863D60"/>
    <w:rsid w:val="28CDDB4D"/>
    <w:rsid w:val="28E1E053"/>
    <w:rsid w:val="290B81AE"/>
    <w:rsid w:val="292C3199"/>
    <w:rsid w:val="293F3248"/>
    <w:rsid w:val="29481A3B"/>
    <w:rsid w:val="296348E6"/>
    <w:rsid w:val="297C69D4"/>
    <w:rsid w:val="298CBA47"/>
    <w:rsid w:val="2993E012"/>
    <w:rsid w:val="2997E160"/>
    <w:rsid w:val="29A36295"/>
    <w:rsid w:val="29ABBD97"/>
    <w:rsid w:val="29AC434D"/>
    <w:rsid w:val="29B37919"/>
    <w:rsid w:val="29B7C947"/>
    <w:rsid w:val="29BB808F"/>
    <w:rsid w:val="29D91E97"/>
    <w:rsid w:val="2A089751"/>
    <w:rsid w:val="2A0DDE87"/>
    <w:rsid w:val="2A105345"/>
    <w:rsid w:val="2A12B1E4"/>
    <w:rsid w:val="2A1981DF"/>
    <w:rsid w:val="2A28AFD3"/>
    <w:rsid w:val="2A2CEBFA"/>
    <w:rsid w:val="2A3A5274"/>
    <w:rsid w:val="2A3E9392"/>
    <w:rsid w:val="2A4C1995"/>
    <w:rsid w:val="2A5179D3"/>
    <w:rsid w:val="2A61813F"/>
    <w:rsid w:val="2A64D0BA"/>
    <w:rsid w:val="2A88E92C"/>
    <w:rsid w:val="2A955C86"/>
    <w:rsid w:val="2A99B6BA"/>
    <w:rsid w:val="2A9E2E82"/>
    <w:rsid w:val="2AA4E80C"/>
    <w:rsid w:val="2AAB4FDC"/>
    <w:rsid w:val="2AC3CF10"/>
    <w:rsid w:val="2ADB3EE7"/>
    <w:rsid w:val="2AE8D315"/>
    <w:rsid w:val="2AF503BF"/>
    <w:rsid w:val="2AF855A5"/>
    <w:rsid w:val="2B09D152"/>
    <w:rsid w:val="2B2529DF"/>
    <w:rsid w:val="2B255B75"/>
    <w:rsid w:val="2B33B1C1"/>
    <w:rsid w:val="2B349DD9"/>
    <w:rsid w:val="2B371ABB"/>
    <w:rsid w:val="2B54C492"/>
    <w:rsid w:val="2B579BBF"/>
    <w:rsid w:val="2B6F433B"/>
    <w:rsid w:val="2B767EDD"/>
    <w:rsid w:val="2B96276C"/>
    <w:rsid w:val="2BB187BE"/>
    <w:rsid w:val="2BC438EC"/>
    <w:rsid w:val="2BEE4B3C"/>
    <w:rsid w:val="2C307B46"/>
    <w:rsid w:val="2C31C369"/>
    <w:rsid w:val="2C6DEF86"/>
    <w:rsid w:val="2C740BB4"/>
    <w:rsid w:val="2C9613BD"/>
    <w:rsid w:val="2C9876AB"/>
    <w:rsid w:val="2CA5D851"/>
    <w:rsid w:val="2CA83645"/>
    <w:rsid w:val="2CE1A941"/>
    <w:rsid w:val="2CE2CB33"/>
    <w:rsid w:val="2CF6FFAF"/>
    <w:rsid w:val="2CFAC192"/>
    <w:rsid w:val="2CFEA574"/>
    <w:rsid w:val="2D260065"/>
    <w:rsid w:val="2D34F0B0"/>
    <w:rsid w:val="2D37DB07"/>
    <w:rsid w:val="2D3A8D7F"/>
    <w:rsid w:val="2D4304EB"/>
    <w:rsid w:val="2D43FC7A"/>
    <w:rsid w:val="2D4DF8EC"/>
    <w:rsid w:val="2D50803F"/>
    <w:rsid w:val="2D52923E"/>
    <w:rsid w:val="2D69BE3E"/>
    <w:rsid w:val="2D9B830D"/>
    <w:rsid w:val="2DAC744A"/>
    <w:rsid w:val="2DCA87D0"/>
    <w:rsid w:val="2DDE6CF0"/>
    <w:rsid w:val="2DDE8C3B"/>
    <w:rsid w:val="2DEC95CE"/>
    <w:rsid w:val="2E278829"/>
    <w:rsid w:val="2E4705FC"/>
    <w:rsid w:val="2E588FB5"/>
    <w:rsid w:val="2E6291EE"/>
    <w:rsid w:val="2E690ADB"/>
    <w:rsid w:val="2E768F3E"/>
    <w:rsid w:val="2E7FD3E6"/>
    <w:rsid w:val="2E8BCF17"/>
    <w:rsid w:val="2E926E0E"/>
    <w:rsid w:val="2E9C23D8"/>
    <w:rsid w:val="2EA3AF5E"/>
    <w:rsid w:val="2EAB3573"/>
    <w:rsid w:val="2EDA0C30"/>
    <w:rsid w:val="2EF34365"/>
    <w:rsid w:val="2F00E112"/>
    <w:rsid w:val="2F4B1E53"/>
    <w:rsid w:val="2F50A280"/>
    <w:rsid w:val="2F5727F0"/>
    <w:rsid w:val="2F5E3BF2"/>
    <w:rsid w:val="2F62EA58"/>
    <w:rsid w:val="2F782806"/>
    <w:rsid w:val="2F885E93"/>
    <w:rsid w:val="2F910F89"/>
    <w:rsid w:val="2F9A757C"/>
    <w:rsid w:val="2F9E9A4D"/>
    <w:rsid w:val="2FB0961C"/>
    <w:rsid w:val="2FCD7F4E"/>
    <w:rsid w:val="2FDA2E53"/>
    <w:rsid w:val="2FEB6FBF"/>
    <w:rsid w:val="2FF0BBD8"/>
    <w:rsid w:val="2FFFFE71"/>
    <w:rsid w:val="300722E4"/>
    <w:rsid w:val="301D79A9"/>
    <w:rsid w:val="3028E106"/>
    <w:rsid w:val="302F39FD"/>
    <w:rsid w:val="3053A6E0"/>
    <w:rsid w:val="307D5D68"/>
    <w:rsid w:val="308860AB"/>
    <w:rsid w:val="308E828F"/>
    <w:rsid w:val="3095461E"/>
    <w:rsid w:val="30960228"/>
    <w:rsid w:val="3098DB54"/>
    <w:rsid w:val="309B265D"/>
    <w:rsid w:val="30A94C68"/>
    <w:rsid w:val="30AB625B"/>
    <w:rsid w:val="30D85D6E"/>
    <w:rsid w:val="30FBDEE7"/>
    <w:rsid w:val="30FF7C68"/>
    <w:rsid w:val="3104FC1F"/>
    <w:rsid w:val="310D0CF6"/>
    <w:rsid w:val="3142FE6D"/>
    <w:rsid w:val="3179F0B0"/>
    <w:rsid w:val="318DB02C"/>
    <w:rsid w:val="31ADFD4D"/>
    <w:rsid w:val="31B5FEF5"/>
    <w:rsid w:val="31B7687B"/>
    <w:rsid w:val="31D3CB77"/>
    <w:rsid w:val="31F787A5"/>
    <w:rsid w:val="3213D02D"/>
    <w:rsid w:val="324EECEB"/>
    <w:rsid w:val="327E6910"/>
    <w:rsid w:val="32824BB0"/>
    <w:rsid w:val="3295DCB4"/>
    <w:rsid w:val="32974B16"/>
    <w:rsid w:val="329C9083"/>
    <w:rsid w:val="32A02E8D"/>
    <w:rsid w:val="32A31FDF"/>
    <w:rsid w:val="32A58430"/>
    <w:rsid w:val="32A812FF"/>
    <w:rsid w:val="32C934F9"/>
    <w:rsid w:val="32C9C578"/>
    <w:rsid w:val="32DA2C16"/>
    <w:rsid w:val="32EF729D"/>
    <w:rsid w:val="32EFBF9F"/>
    <w:rsid w:val="32F51F25"/>
    <w:rsid w:val="32FCAA21"/>
    <w:rsid w:val="33019746"/>
    <w:rsid w:val="3332BA09"/>
    <w:rsid w:val="334A860E"/>
    <w:rsid w:val="334CC088"/>
    <w:rsid w:val="334E6B1A"/>
    <w:rsid w:val="335D0ED7"/>
    <w:rsid w:val="33659E54"/>
    <w:rsid w:val="3370E92D"/>
    <w:rsid w:val="33756EDC"/>
    <w:rsid w:val="337597DB"/>
    <w:rsid w:val="33783F8E"/>
    <w:rsid w:val="338000DD"/>
    <w:rsid w:val="33A99629"/>
    <w:rsid w:val="33B91A8B"/>
    <w:rsid w:val="33C83BDB"/>
    <w:rsid w:val="33CAAAFE"/>
    <w:rsid w:val="33CC2DEF"/>
    <w:rsid w:val="33DFD107"/>
    <w:rsid w:val="33ECEBB7"/>
    <w:rsid w:val="33FA86D3"/>
    <w:rsid w:val="33FE2DC0"/>
    <w:rsid w:val="34027FC7"/>
    <w:rsid w:val="340A16D6"/>
    <w:rsid w:val="340F65B9"/>
    <w:rsid w:val="342857C5"/>
    <w:rsid w:val="34347F3A"/>
    <w:rsid w:val="3438C172"/>
    <w:rsid w:val="3449E240"/>
    <w:rsid w:val="344CB351"/>
    <w:rsid w:val="3452CFE6"/>
    <w:rsid w:val="34541D84"/>
    <w:rsid w:val="34768308"/>
    <w:rsid w:val="34809D4D"/>
    <w:rsid w:val="34BCC42F"/>
    <w:rsid w:val="34DF9210"/>
    <w:rsid w:val="34E558F8"/>
    <w:rsid w:val="3521443E"/>
    <w:rsid w:val="353AB061"/>
    <w:rsid w:val="356B086B"/>
    <w:rsid w:val="35761807"/>
    <w:rsid w:val="357D53FB"/>
    <w:rsid w:val="3598F0F9"/>
    <w:rsid w:val="359DB6B2"/>
    <w:rsid w:val="35A1370A"/>
    <w:rsid w:val="35A83AD3"/>
    <w:rsid w:val="35B684E1"/>
    <w:rsid w:val="35E5B2A1"/>
    <w:rsid w:val="35F2E8C0"/>
    <w:rsid w:val="35FBA7E6"/>
    <w:rsid w:val="363482DD"/>
    <w:rsid w:val="366A0655"/>
    <w:rsid w:val="367BB351"/>
    <w:rsid w:val="3681A450"/>
    <w:rsid w:val="368EB2B4"/>
    <w:rsid w:val="3693C0E5"/>
    <w:rsid w:val="36958956"/>
    <w:rsid w:val="369869EF"/>
    <w:rsid w:val="369A38DD"/>
    <w:rsid w:val="36A4F042"/>
    <w:rsid w:val="36A8250B"/>
    <w:rsid w:val="36A9339F"/>
    <w:rsid w:val="36B0C5F1"/>
    <w:rsid w:val="36B41397"/>
    <w:rsid w:val="36CAF8C8"/>
    <w:rsid w:val="36E0BDF5"/>
    <w:rsid w:val="36F3BC57"/>
    <w:rsid w:val="370FA067"/>
    <w:rsid w:val="37124128"/>
    <w:rsid w:val="371ACCD1"/>
    <w:rsid w:val="37384DEF"/>
    <w:rsid w:val="37493CC0"/>
    <w:rsid w:val="3750F55F"/>
    <w:rsid w:val="37653069"/>
    <w:rsid w:val="37660C5C"/>
    <w:rsid w:val="377C0556"/>
    <w:rsid w:val="37936AB3"/>
    <w:rsid w:val="379DAC8D"/>
    <w:rsid w:val="37A3C5A0"/>
    <w:rsid w:val="37B16802"/>
    <w:rsid w:val="37B5753F"/>
    <w:rsid w:val="37E94F60"/>
    <w:rsid w:val="38044927"/>
    <w:rsid w:val="38109793"/>
    <w:rsid w:val="38143C9B"/>
    <w:rsid w:val="3823324E"/>
    <w:rsid w:val="38458EDB"/>
    <w:rsid w:val="385D63D4"/>
    <w:rsid w:val="38621609"/>
    <w:rsid w:val="388B551F"/>
    <w:rsid w:val="38961793"/>
    <w:rsid w:val="38CCA68F"/>
    <w:rsid w:val="38E60432"/>
    <w:rsid w:val="39115A8D"/>
    <w:rsid w:val="391D5DF3"/>
    <w:rsid w:val="39238F5A"/>
    <w:rsid w:val="3928AE15"/>
    <w:rsid w:val="394AE96C"/>
    <w:rsid w:val="395B128B"/>
    <w:rsid w:val="395E59BA"/>
    <w:rsid w:val="3989B880"/>
    <w:rsid w:val="39961858"/>
    <w:rsid w:val="3997CCB6"/>
    <w:rsid w:val="399F8DFD"/>
    <w:rsid w:val="39A02800"/>
    <w:rsid w:val="39D057B9"/>
    <w:rsid w:val="39D122FB"/>
    <w:rsid w:val="39D8736E"/>
    <w:rsid w:val="39DDC84F"/>
    <w:rsid w:val="39E1447B"/>
    <w:rsid w:val="3A15771A"/>
    <w:rsid w:val="3A18A18E"/>
    <w:rsid w:val="3A1D5839"/>
    <w:rsid w:val="3A2349C9"/>
    <w:rsid w:val="3A25AB40"/>
    <w:rsid w:val="3A2D2D2F"/>
    <w:rsid w:val="3A3D2C92"/>
    <w:rsid w:val="3A484223"/>
    <w:rsid w:val="3A5E1081"/>
    <w:rsid w:val="3A6E4FC2"/>
    <w:rsid w:val="3A9710CE"/>
    <w:rsid w:val="3AAE29EB"/>
    <w:rsid w:val="3AB6FF03"/>
    <w:rsid w:val="3AB92311"/>
    <w:rsid w:val="3AC5C7B2"/>
    <w:rsid w:val="3AC99318"/>
    <w:rsid w:val="3ACEDD06"/>
    <w:rsid w:val="3AD9ACAB"/>
    <w:rsid w:val="3AE61B85"/>
    <w:rsid w:val="3AEE7482"/>
    <w:rsid w:val="3B1AFBD5"/>
    <w:rsid w:val="3B1ECF11"/>
    <w:rsid w:val="3B32271C"/>
    <w:rsid w:val="3B49E5EE"/>
    <w:rsid w:val="3B52F09C"/>
    <w:rsid w:val="3B568439"/>
    <w:rsid w:val="3B5E3EAB"/>
    <w:rsid w:val="3B69846E"/>
    <w:rsid w:val="3B6A932F"/>
    <w:rsid w:val="3B8CAEA7"/>
    <w:rsid w:val="3B9CD9D5"/>
    <w:rsid w:val="3B9E7433"/>
    <w:rsid w:val="3BA03E6C"/>
    <w:rsid w:val="3BA70820"/>
    <w:rsid w:val="3BBEB1C2"/>
    <w:rsid w:val="3BC17BA1"/>
    <w:rsid w:val="3BC8F9B3"/>
    <w:rsid w:val="3BCF0CEE"/>
    <w:rsid w:val="3BE009A9"/>
    <w:rsid w:val="3BEE2A8E"/>
    <w:rsid w:val="3BEE3557"/>
    <w:rsid w:val="3BF605D6"/>
    <w:rsid w:val="3BF9F1D5"/>
    <w:rsid w:val="3BFE5286"/>
    <w:rsid w:val="3C1528BB"/>
    <w:rsid w:val="3C1A48B0"/>
    <w:rsid w:val="3C1C7FD6"/>
    <w:rsid w:val="3C1D69A9"/>
    <w:rsid w:val="3C221478"/>
    <w:rsid w:val="3C27AD47"/>
    <w:rsid w:val="3C2FADCE"/>
    <w:rsid w:val="3C2FE40D"/>
    <w:rsid w:val="3C3AEDFE"/>
    <w:rsid w:val="3C48AD73"/>
    <w:rsid w:val="3C4FA153"/>
    <w:rsid w:val="3C55390E"/>
    <w:rsid w:val="3C6133C0"/>
    <w:rsid w:val="3C70FF57"/>
    <w:rsid w:val="3C8348B4"/>
    <w:rsid w:val="3C874ABF"/>
    <w:rsid w:val="3C915ED2"/>
    <w:rsid w:val="3C92F621"/>
    <w:rsid w:val="3CA2A616"/>
    <w:rsid w:val="3CA63E30"/>
    <w:rsid w:val="3CA73149"/>
    <w:rsid w:val="3CB94928"/>
    <w:rsid w:val="3CE1D7F5"/>
    <w:rsid w:val="3D22495C"/>
    <w:rsid w:val="3D29BCC6"/>
    <w:rsid w:val="3D2D7BC2"/>
    <w:rsid w:val="3D2DE9BA"/>
    <w:rsid w:val="3D39D086"/>
    <w:rsid w:val="3D5C928B"/>
    <w:rsid w:val="3D625791"/>
    <w:rsid w:val="3D764794"/>
    <w:rsid w:val="3D89DF44"/>
    <w:rsid w:val="3D9F314F"/>
    <w:rsid w:val="3DA9CA4C"/>
    <w:rsid w:val="3DB0CFE6"/>
    <w:rsid w:val="3DB61D03"/>
    <w:rsid w:val="3DC7950A"/>
    <w:rsid w:val="3DCBD1B1"/>
    <w:rsid w:val="3DE9F66A"/>
    <w:rsid w:val="3E05F0B8"/>
    <w:rsid w:val="3E14C8E5"/>
    <w:rsid w:val="3E48051D"/>
    <w:rsid w:val="3E482520"/>
    <w:rsid w:val="3E4989C8"/>
    <w:rsid w:val="3E4F488D"/>
    <w:rsid w:val="3E5B324C"/>
    <w:rsid w:val="3E703B76"/>
    <w:rsid w:val="3E84C9DE"/>
    <w:rsid w:val="3EBB48B1"/>
    <w:rsid w:val="3EBE19BD"/>
    <w:rsid w:val="3EF87200"/>
    <w:rsid w:val="3EFB6A89"/>
    <w:rsid w:val="3F26B4EF"/>
    <w:rsid w:val="3F3C47B8"/>
    <w:rsid w:val="3F3CE462"/>
    <w:rsid w:val="3F3E827D"/>
    <w:rsid w:val="3F576968"/>
    <w:rsid w:val="3F5B375F"/>
    <w:rsid w:val="3F64D39B"/>
    <w:rsid w:val="3F7130FE"/>
    <w:rsid w:val="3FB09946"/>
    <w:rsid w:val="3FBB4FEB"/>
    <w:rsid w:val="3FC50769"/>
    <w:rsid w:val="3FCB15E5"/>
    <w:rsid w:val="3FCF8737"/>
    <w:rsid w:val="401A7516"/>
    <w:rsid w:val="40254008"/>
    <w:rsid w:val="404038BB"/>
    <w:rsid w:val="405BF57C"/>
    <w:rsid w:val="40642BCA"/>
    <w:rsid w:val="406A0173"/>
    <w:rsid w:val="406D735E"/>
    <w:rsid w:val="40B78CF0"/>
    <w:rsid w:val="40C0D6DB"/>
    <w:rsid w:val="40D8C8A1"/>
    <w:rsid w:val="40F7E144"/>
    <w:rsid w:val="40FA3A3E"/>
    <w:rsid w:val="413FD8EB"/>
    <w:rsid w:val="415A6FE4"/>
    <w:rsid w:val="4160FF97"/>
    <w:rsid w:val="41B64577"/>
    <w:rsid w:val="41C5EF40"/>
    <w:rsid w:val="41CFCE2D"/>
    <w:rsid w:val="41E69EE9"/>
    <w:rsid w:val="41EA5038"/>
    <w:rsid w:val="41F085FA"/>
    <w:rsid w:val="41F0BB65"/>
    <w:rsid w:val="4232D76E"/>
    <w:rsid w:val="4265780C"/>
    <w:rsid w:val="428822EC"/>
    <w:rsid w:val="428C82E9"/>
    <w:rsid w:val="42912543"/>
    <w:rsid w:val="42A72EEB"/>
    <w:rsid w:val="42A867BE"/>
    <w:rsid w:val="42AED954"/>
    <w:rsid w:val="42AF198B"/>
    <w:rsid w:val="42AF20F6"/>
    <w:rsid w:val="42C7A85E"/>
    <w:rsid w:val="42D2BFDA"/>
    <w:rsid w:val="42D447F4"/>
    <w:rsid w:val="42D6A020"/>
    <w:rsid w:val="42EF3525"/>
    <w:rsid w:val="42F8396B"/>
    <w:rsid w:val="43236EBC"/>
    <w:rsid w:val="4327B51E"/>
    <w:rsid w:val="435B0840"/>
    <w:rsid w:val="437E22FA"/>
    <w:rsid w:val="4383059E"/>
    <w:rsid w:val="438ADE1D"/>
    <w:rsid w:val="43A3EC2A"/>
    <w:rsid w:val="43C40833"/>
    <w:rsid w:val="43CAFF33"/>
    <w:rsid w:val="43CFAF32"/>
    <w:rsid w:val="43D96A59"/>
    <w:rsid w:val="43E14BEE"/>
    <w:rsid w:val="43EA35A4"/>
    <w:rsid w:val="43FB4A10"/>
    <w:rsid w:val="43FDF642"/>
    <w:rsid w:val="440F2F94"/>
    <w:rsid w:val="4413CEE1"/>
    <w:rsid w:val="4458C55E"/>
    <w:rsid w:val="44672045"/>
    <w:rsid w:val="447031EB"/>
    <w:rsid w:val="4475323C"/>
    <w:rsid w:val="44C05079"/>
    <w:rsid w:val="44C1EE94"/>
    <w:rsid w:val="44C89169"/>
    <w:rsid w:val="44EC4744"/>
    <w:rsid w:val="44FC69CE"/>
    <w:rsid w:val="45043634"/>
    <w:rsid w:val="454D6168"/>
    <w:rsid w:val="4565D93B"/>
    <w:rsid w:val="457896AA"/>
    <w:rsid w:val="4578B228"/>
    <w:rsid w:val="457A59FC"/>
    <w:rsid w:val="45BBBECA"/>
    <w:rsid w:val="45C686BC"/>
    <w:rsid w:val="45D1DAF6"/>
    <w:rsid w:val="45DED78E"/>
    <w:rsid w:val="45F42CBD"/>
    <w:rsid w:val="462E4696"/>
    <w:rsid w:val="463FC29A"/>
    <w:rsid w:val="46408750"/>
    <w:rsid w:val="4662357C"/>
    <w:rsid w:val="46658029"/>
    <w:rsid w:val="466A746E"/>
    <w:rsid w:val="466FA03F"/>
    <w:rsid w:val="4679D105"/>
    <w:rsid w:val="46803638"/>
    <w:rsid w:val="46924645"/>
    <w:rsid w:val="469A08DF"/>
    <w:rsid w:val="46AEE628"/>
    <w:rsid w:val="46EAE93C"/>
    <w:rsid w:val="470BBC34"/>
    <w:rsid w:val="47139DBD"/>
    <w:rsid w:val="47163338"/>
    <w:rsid w:val="47236B2C"/>
    <w:rsid w:val="47401EB9"/>
    <w:rsid w:val="474E629C"/>
    <w:rsid w:val="4757DFD3"/>
    <w:rsid w:val="477029DF"/>
    <w:rsid w:val="477E7DBC"/>
    <w:rsid w:val="478A7D4D"/>
    <w:rsid w:val="478AC1F7"/>
    <w:rsid w:val="47A282CE"/>
    <w:rsid w:val="47A3984D"/>
    <w:rsid w:val="47BCFF6D"/>
    <w:rsid w:val="47BFB458"/>
    <w:rsid w:val="47C1A198"/>
    <w:rsid w:val="47D1BF2C"/>
    <w:rsid w:val="47D34F6F"/>
    <w:rsid w:val="47F4ABEF"/>
    <w:rsid w:val="47FB340D"/>
    <w:rsid w:val="47FDABD1"/>
    <w:rsid w:val="480E28EA"/>
    <w:rsid w:val="48101C7E"/>
    <w:rsid w:val="4835FF71"/>
    <w:rsid w:val="4846A6CB"/>
    <w:rsid w:val="484855B5"/>
    <w:rsid w:val="485877FB"/>
    <w:rsid w:val="48670075"/>
    <w:rsid w:val="487A4F54"/>
    <w:rsid w:val="489ADD64"/>
    <w:rsid w:val="489D79FD"/>
    <w:rsid w:val="48B6DB34"/>
    <w:rsid w:val="48CEBC9E"/>
    <w:rsid w:val="48D74666"/>
    <w:rsid w:val="48F32DA8"/>
    <w:rsid w:val="48F6C8AD"/>
    <w:rsid w:val="492ED9ED"/>
    <w:rsid w:val="495AB9FE"/>
    <w:rsid w:val="49673E63"/>
    <w:rsid w:val="49ABECDF"/>
    <w:rsid w:val="49CBA808"/>
    <w:rsid w:val="49D89022"/>
    <w:rsid w:val="49DC486D"/>
    <w:rsid w:val="49E7A588"/>
    <w:rsid w:val="49EFEAEF"/>
    <w:rsid w:val="49F452CD"/>
    <w:rsid w:val="49F6694D"/>
    <w:rsid w:val="4A006A4B"/>
    <w:rsid w:val="4A140B85"/>
    <w:rsid w:val="4A25D11B"/>
    <w:rsid w:val="4A2901ED"/>
    <w:rsid w:val="4A30B734"/>
    <w:rsid w:val="4A725C2E"/>
    <w:rsid w:val="4A740144"/>
    <w:rsid w:val="4A7519B9"/>
    <w:rsid w:val="4A86BF37"/>
    <w:rsid w:val="4A891231"/>
    <w:rsid w:val="4A8C8C41"/>
    <w:rsid w:val="4A98BB62"/>
    <w:rsid w:val="4AB4D48C"/>
    <w:rsid w:val="4ABB7319"/>
    <w:rsid w:val="4AD627F6"/>
    <w:rsid w:val="4AE32D41"/>
    <w:rsid w:val="4AE4A433"/>
    <w:rsid w:val="4AEE6D5C"/>
    <w:rsid w:val="4AEEFCAD"/>
    <w:rsid w:val="4B0CAC15"/>
    <w:rsid w:val="4B17814F"/>
    <w:rsid w:val="4B24919F"/>
    <w:rsid w:val="4B2EE79A"/>
    <w:rsid w:val="4B3CE0A2"/>
    <w:rsid w:val="4B4B3CE1"/>
    <w:rsid w:val="4B556B8F"/>
    <w:rsid w:val="4B5D629E"/>
    <w:rsid w:val="4B6A16BA"/>
    <w:rsid w:val="4B789F0B"/>
    <w:rsid w:val="4B7A7FF0"/>
    <w:rsid w:val="4B8F1BB6"/>
    <w:rsid w:val="4BA643EA"/>
    <w:rsid w:val="4BA67E9C"/>
    <w:rsid w:val="4BA6C70F"/>
    <w:rsid w:val="4BFA7D04"/>
    <w:rsid w:val="4C0683D5"/>
    <w:rsid w:val="4C078A64"/>
    <w:rsid w:val="4C139149"/>
    <w:rsid w:val="4C3A5E64"/>
    <w:rsid w:val="4C3EF8D0"/>
    <w:rsid w:val="4C52C76A"/>
    <w:rsid w:val="4C606D7A"/>
    <w:rsid w:val="4C67B301"/>
    <w:rsid w:val="4C6BEC8C"/>
    <w:rsid w:val="4C765D03"/>
    <w:rsid w:val="4C7D6D07"/>
    <w:rsid w:val="4C7EE998"/>
    <w:rsid w:val="4C7F4802"/>
    <w:rsid w:val="4C89D310"/>
    <w:rsid w:val="4C94190B"/>
    <w:rsid w:val="4CD2E070"/>
    <w:rsid w:val="4CDE7715"/>
    <w:rsid w:val="4CF75929"/>
    <w:rsid w:val="4CF8F81E"/>
    <w:rsid w:val="4D1105D3"/>
    <w:rsid w:val="4D113515"/>
    <w:rsid w:val="4D1B5A1B"/>
    <w:rsid w:val="4D38D23B"/>
    <w:rsid w:val="4D3A9BAD"/>
    <w:rsid w:val="4D3F2CA0"/>
    <w:rsid w:val="4D622A5A"/>
    <w:rsid w:val="4D7D72B0"/>
    <w:rsid w:val="4D886E90"/>
    <w:rsid w:val="4D8AAC75"/>
    <w:rsid w:val="4DA02FE9"/>
    <w:rsid w:val="4DA83DFE"/>
    <w:rsid w:val="4DBF39D9"/>
    <w:rsid w:val="4DC02427"/>
    <w:rsid w:val="4DCEB0CD"/>
    <w:rsid w:val="4E00897B"/>
    <w:rsid w:val="4E3E30F3"/>
    <w:rsid w:val="4E4A596B"/>
    <w:rsid w:val="4E5A290D"/>
    <w:rsid w:val="4E5D7498"/>
    <w:rsid w:val="4E81EAFA"/>
    <w:rsid w:val="4EA1B77C"/>
    <w:rsid w:val="4EA53E67"/>
    <w:rsid w:val="4EA64402"/>
    <w:rsid w:val="4EBFD686"/>
    <w:rsid w:val="4EFE4E39"/>
    <w:rsid w:val="4F058745"/>
    <w:rsid w:val="4F0AE5F2"/>
    <w:rsid w:val="4F1EABC5"/>
    <w:rsid w:val="4F5BF2D7"/>
    <w:rsid w:val="4F5E2F82"/>
    <w:rsid w:val="4F89BEA9"/>
    <w:rsid w:val="4F8C52DB"/>
    <w:rsid w:val="4F9D0651"/>
    <w:rsid w:val="4F9EE6B6"/>
    <w:rsid w:val="4FA3B5DF"/>
    <w:rsid w:val="4FA9ABB6"/>
    <w:rsid w:val="4FABD3CC"/>
    <w:rsid w:val="4FCDE361"/>
    <w:rsid w:val="4FDE6154"/>
    <w:rsid w:val="4FE9E8EC"/>
    <w:rsid w:val="4FEDF0CD"/>
    <w:rsid w:val="4FF92D0C"/>
    <w:rsid w:val="50030320"/>
    <w:rsid w:val="500D108F"/>
    <w:rsid w:val="500F26BB"/>
    <w:rsid w:val="5010CE41"/>
    <w:rsid w:val="501B2E63"/>
    <w:rsid w:val="502367D7"/>
    <w:rsid w:val="502755B4"/>
    <w:rsid w:val="50283FCE"/>
    <w:rsid w:val="503B5BAA"/>
    <w:rsid w:val="505A2E96"/>
    <w:rsid w:val="5073F27E"/>
    <w:rsid w:val="50878125"/>
    <w:rsid w:val="50A18BA2"/>
    <w:rsid w:val="50B7F872"/>
    <w:rsid w:val="50CB06B0"/>
    <w:rsid w:val="50CDA94A"/>
    <w:rsid w:val="50EFFCE5"/>
    <w:rsid w:val="512E5373"/>
    <w:rsid w:val="5153CFBC"/>
    <w:rsid w:val="5162996E"/>
    <w:rsid w:val="5167B477"/>
    <w:rsid w:val="5181EB1E"/>
    <w:rsid w:val="518D2936"/>
    <w:rsid w:val="51948529"/>
    <w:rsid w:val="51A0EDF3"/>
    <w:rsid w:val="51B32CD8"/>
    <w:rsid w:val="51BE0002"/>
    <w:rsid w:val="51D0FD03"/>
    <w:rsid w:val="51D456C7"/>
    <w:rsid w:val="521562A7"/>
    <w:rsid w:val="5216FEE7"/>
    <w:rsid w:val="52183526"/>
    <w:rsid w:val="52296C0B"/>
    <w:rsid w:val="5236AC9F"/>
    <w:rsid w:val="52568918"/>
    <w:rsid w:val="525BA043"/>
    <w:rsid w:val="5278F4D4"/>
    <w:rsid w:val="529DFA65"/>
    <w:rsid w:val="52ABF8B1"/>
    <w:rsid w:val="52AE3745"/>
    <w:rsid w:val="52B55137"/>
    <w:rsid w:val="52C91E9C"/>
    <w:rsid w:val="52D7BE28"/>
    <w:rsid w:val="52ED7260"/>
    <w:rsid w:val="53013210"/>
    <w:rsid w:val="53104E6C"/>
    <w:rsid w:val="531B929B"/>
    <w:rsid w:val="53279DA9"/>
    <w:rsid w:val="5347CDD6"/>
    <w:rsid w:val="534EBB58"/>
    <w:rsid w:val="5358E358"/>
    <w:rsid w:val="537DA4D8"/>
    <w:rsid w:val="5383F592"/>
    <w:rsid w:val="5387657E"/>
    <w:rsid w:val="538E9795"/>
    <w:rsid w:val="5393867D"/>
    <w:rsid w:val="53C37088"/>
    <w:rsid w:val="53DE5715"/>
    <w:rsid w:val="53E1DB51"/>
    <w:rsid w:val="53EE4F61"/>
    <w:rsid w:val="5401E74C"/>
    <w:rsid w:val="5401F8A3"/>
    <w:rsid w:val="5413F354"/>
    <w:rsid w:val="54466042"/>
    <w:rsid w:val="5448F459"/>
    <w:rsid w:val="5467702A"/>
    <w:rsid w:val="546BA1A9"/>
    <w:rsid w:val="5482A314"/>
    <w:rsid w:val="54953037"/>
    <w:rsid w:val="54A9FE39"/>
    <w:rsid w:val="54C0826E"/>
    <w:rsid w:val="54D88CD9"/>
    <w:rsid w:val="54D9C405"/>
    <w:rsid w:val="5502B200"/>
    <w:rsid w:val="550BFB1D"/>
    <w:rsid w:val="550C88BD"/>
    <w:rsid w:val="5514269D"/>
    <w:rsid w:val="55256682"/>
    <w:rsid w:val="5533DE46"/>
    <w:rsid w:val="553968C3"/>
    <w:rsid w:val="554E9FA9"/>
    <w:rsid w:val="555E7A66"/>
    <w:rsid w:val="556F936B"/>
    <w:rsid w:val="55743857"/>
    <w:rsid w:val="557C35DF"/>
    <w:rsid w:val="559858BF"/>
    <w:rsid w:val="559D6B60"/>
    <w:rsid w:val="55A81398"/>
    <w:rsid w:val="55C96C8D"/>
    <w:rsid w:val="55D1B429"/>
    <w:rsid w:val="55F71113"/>
    <w:rsid w:val="55FDFDB6"/>
    <w:rsid w:val="562B2CFF"/>
    <w:rsid w:val="562E8BF6"/>
    <w:rsid w:val="564E43F5"/>
    <w:rsid w:val="56695481"/>
    <w:rsid w:val="568AB0AD"/>
    <w:rsid w:val="56BCFCDF"/>
    <w:rsid w:val="56EA5852"/>
    <w:rsid w:val="56EC9418"/>
    <w:rsid w:val="56FAB8D7"/>
    <w:rsid w:val="56FC0D89"/>
    <w:rsid w:val="570C41A9"/>
    <w:rsid w:val="572F0722"/>
    <w:rsid w:val="5735B795"/>
    <w:rsid w:val="573CD1FC"/>
    <w:rsid w:val="57407B89"/>
    <w:rsid w:val="5754C7A8"/>
    <w:rsid w:val="57553AF0"/>
    <w:rsid w:val="575B2AD7"/>
    <w:rsid w:val="575C413F"/>
    <w:rsid w:val="57617E94"/>
    <w:rsid w:val="576A1BEE"/>
    <w:rsid w:val="576CE6F0"/>
    <w:rsid w:val="577D4C5D"/>
    <w:rsid w:val="5780686D"/>
    <w:rsid w:val="578238F5"/>
    <w:rsid w:val="5789C4A5"/>
    <w:rsid w:val="578A8293"/>
    <w:rsid w:val="5791D629"/>
    <w:rsid w:val="5791E37D"/>
    <w:rsid w:val="5795FE75"/>
    <w:rsid w:val="579A8D3E"/>
    <w:rsid w:val="57AA4329"/>
    <w:rsid w:val="57AACE6C"/>
    <w:rsid w:val="57C3670D"/>
    <w:rsid w:val="57C8E1E7"/>
    <w:rsid w:val="57F81C85"/>
    <w:rsid w:val="57F94B3D"/>
    <w:rsid w:val="57FDD3D6"/>
    <w:rsid w:val="580053F9"/>
    <w:rsid w:val="581967AE"/>
    <w:rsid w:val="582A6FEE"/>
    <w:rsid w:val="58326F7F"/>
    <w:rsid w:val="5832F85D"/>
    <w:rsid w:val="5834F442"/>
    <w:rsid w:val="583F9400"/>
    <w:rsid w:val="5841113C"/>
    <w:rsid w:val="5850E0B5"/>
    <w:rsid w:val="5871A720"/>
    <w:rsid w:val="588EE9AD"/>
    <w:rsid w:val="58909B87"/>
    <w:rsid w:val="58A5A0B9"/>
    <w:rsid w:val="58ACFFFF"/>
    <w:rsid w:val="58BD8D81"/>
    <w:rsid w:val="58D3FA02"/>
    <w:rsid w:val="58E0361C"/>
    <w:rsid w:val="58E13737"/>
    <w:rsid w:val="58E60249"/>
    <w:rsid w:val="592021D1"/>
    <w:rsid w:val="59239D85"/>
    <w:rsid w:val="596F1B2D"/>
    <w:rsid w:val="597B11CC"/>
    <w:rsid w:val="5982DACB"/>
    <w:rsid w:val="59A7588B"/>
    <w:rsid w:val="59C81D0F"/>
    <w:rsid w:val="59C87FF5"/>
    <w:rsid w:val="59D703EB"/>
    <w:rsid w:val="59DEECBD"/>
    <w:rsid w:val="59EDBBE6"/>
    <w:rsid w:val="59EF0A0E"/>
    <w:rsid w:val="5A1BBD43"/>
    <w:rsid w:val="5A22C626"/>
    <w:rsid w:val="5A57F339"/>
    <w:rsid w:val="5A6396A7"/>
    <w:rsid w:val="5A717AA0"/>
    <w:rsid w:val="5A71CFC1"/>
    <w:rsid w:val="5A81D2AA"/>
    <w:rsid w:val="5A8AAA74"/>
    <w:rsid w:val="5AB076C7"/>
    <w:rsid w:val="5AB10E0F"/>
    <w:rsid w:val="5AC06C13"/>
    <w:rsid w:val="5AC55775"/>
    <w:rsid w:val="5AD2DAD9"/>
    <w:rsid w:val="5ADCE602"/>
    <w:rsid w:val="5AE28ECB"/>
    <w:rsid w:val="5B083DC8"/>
    <w:rsid w:val="5B120E64"/>
    <w:rsid w:val="5B1536D8"/>
    <w:rsid w:val="5B2BE307"/>
    <w:rsid w:val="5B3624D3"/>
    <w:rsid w:val="5B524B57"/>
    <w:rsid w:val="5B5B0C7A"/>
    <w:rsid w:val="5B65CE90"/>
    <w:rsid w:val="5B9CFF92"/>
    <w:rsid w:val="5BA8928F"/>
    <w:rsid w:val="5BC2EB6A"/>
    <w:rsid w:val="5BE26061"/>
    <w:rsid w:val="5BE2BE01"/>
    <w:rsid w:val="5BE95A2C"/>
    <w:rsid w:val="5C00D811"/>
    <w:rsid w:val="5C01D08F"/>
    <w:rsid w:val="5C14312A"/>
    <w:rsid w:val="5C1D51D5"/>
    <w:rsid w:val="5C1E07B2"/>
    <w:rsid w:val="5C351C5B"/>
    <w:rsid w:val="5C384A8D"/>
    <w:rsid w:val="5C44EF8C"/>
    <w:rsid w:val="5C4B2342"/>
    <w:rsid w:val="5C4C7ABF"/>
    <w:rsid w:val="5C4DE61D"/>
    <w:rsid w:val="5C8232F2"/>
    <w:rsid w:val="5C828B6C"/>
    <w:rsid w:val="5C85543B"/>
    <w:rsid w:val="5CAEFB45"/>
    <w:rsid w:val="5CBB296B"/>
    <w:rsid w:val="5CC0FE20"/>
    <w:rsid w:val="5CFBFC37"/>
    <w:rsid w:val="5D032C22"/>
    <w:rsid w:val="5D093826"/>
    <w:rsid w:val="5D236493"/>
    <w:rsid w:val="5D42AD3F"/>
    <w:rsid w:val="5D4E934E"/>
    <w:rsid w:val="5D6EB86A"/>
    <w:rsid w:val="5D85DA79"/>
    <w:rsid w:val="5D8753C4"/>
    <w:rsid w:val="5D8A2B6F"/>
    <w:rsid w:val="5D98FF2E"/>
    <w:rsid w:val="5DA8593F"/>
    <w:rsid w:val="5DB9736C"/>
    <w:rsid w:val="5DBB246F"/>
    <w:rsid w:val="5DE28817"/>
    <w:rsid w:val="5DECBAEA"/>
    <w:rsid w:val="5E1263DF"/>
    <w:rsid w:val="5E28EBEE"/>
    <w:rsid w:val="5E294E6C"/>
    <w:rsid w:val="5E3515A8"/>
    <w:rsid w:val="5E4920C1"/>
    <w:rsid w:val="5E4CD79A"/>
    <w:rsid w:val="5E4E303D"/>
    <w:rsid w:val="5E609F42"/>
    <w:rsid w:val="5E664860"/>
    <w:rsid w:val="5E7B4667"/>
    <w:rsid w:val="5E7D6369"/>
    <w:rsid w:val="5E8E3A98"/>
    <w:rsid w:val="5E9265D2"/>
    <w:rsid w:val="5EA47C64"/>
    <w:rsid w:val="5EAA4880"/>
    <w:rsid w:val="5EBDD66C"/>
    <w:rsid w:val="5EEC0D71"/>
    <w:rsid w:val="5EF12704"/>
    <w:rsid w:val="5EF63749"/>
    <w:rsid w:val="5F130E87"/>
    <w:rsid w:val="5F327506"/>
    <w:rsid w:val="5F33D50D"/>
    <w:rsid w:val="5F3627AE"/>
    <w:rsid w:val="5F5B2625"/>
    <w:rsid w:val="5F771DA0"/>
    <w:rsid w:val="5F905D64"/>
    <w:rsid w:val="5FA6389F"/>
    <w:rsid w:val="5FAD236A"/>
    <w:rsid w:val="5FB046F0"/>
    <w:rsid w:val="5FC4C1C6"/>
    <w:rsid w:val="5FCF7F9E"/>
    <w:rsid w:val="5FDA4F38"/>
    <w:rsid w:val="5FF189E0"/>
    <w:rsid w:val="5FF2CA2D"/>
    <w:rsid w:val="5FF678D2"/>
    <w:rsid w:val="5FFAE261"/>
    <w:rsid w:val="6002B5CD"/>
    <w:rsid w:val="602967D2"/>
    <w:rsid w:val="602E382A"/>
    <w:rsid w:val="602EC671"/>
    <w:rsid w:val="6041C38A"/>
    <w:rsid w:val="60432CFE"/>
    <w:rsid w:val="604CE302"/>
    <w:rsid w:val="604EAA30"/>
    <w:rsid w:val="6051C417"/>
    <w:rsid w:val="60690959"/>
    <w:rsid w:val="606B3D98"/>
    <w:rsid w:val="607949D2"/>
    <w:rsid w:val="60846D9B"/>
    <w:rsid w:val="609207AA"/>
    <w:rsid w:val="6092722F"/>
    <w:rsid w:val="6097C7AA"/>
    <w:rsid w:val="60A74E94"/>
    <w:rsid w:val="60ADB6B9"/>
    <w:rsid w:val="60BA6062"/>
    <w:rsid w:val="60C155B7"/>
    <w:rsid w:val="60CEB184"/>
    <w:rsid w:val="60DDC391"/>
    <w:rsid w:val="60DF21DE"/>
    <w:rsid w:val="60FCE0F7"/>
    <w:rsid w:val="61150685"/>
    <w:rsid w:val="612DE852"/>
    <w:rsid w:val="613D77E3"/>
    <w:rsid w:val="61464F40"/>
    <w:rsid w:val="616F1668"/>
    <w:rsid w:val="6179B7D1"/>
    <w:rsid w:val="617EF6BE"/>
    <w:rsid w:val="617FDCB2"/>
    <w:rsid w:val="6196B2C2"/>
    <w:rsid w:val="61CC14D5"/>
    <w:rsid w:val="621E7221"/>
    <w:rsid w:val="62219406"/>
    <w:rsid w:val="6222D396"/>
    <w:rsid w:val="624B6FD3"/>
    <w:rsid w:val="625B3957"/>
    <w:rsid w:val="625C02A5"/>
    <w:rsid w:val="625E59FA"/>
    <w:rsid w:val="628406DB"/>
    <w:rsid w:val="62B6FBA0"/>
    <w:rsid w:val="62BB47B7"/>
    <w:rsid w:val="62C83AE2"/>
    <w:rsid w:val="62D0AC8E"/>
    <w:rsid w:val="62D9EF76"/>
    <w:rsid w:val="6308DA50"/>
    <w:rsid w:val="630EFCA7"/>
    <w:rsid w:val="631FB066"/>
    <w:rsid w:val="633A7BDB"/>
    <w:rsid w:val="63470AE7"/>
    <w:rsid w:val="6351056E"/>
    <w:rsid w:val="6374B216"/>
    <w:rsid w:val="637F7ADD"/>
    <w:rsid w:val="6388AF1B"/>
    <w:rsid w:val="63A28155"/>
    <w:rsid w:val="63AFD5F8"/>
    <w:rsid w:val="63B6B2C0"/>
    <w:rsid w:val="63B8F215"/>
    <w:rsid w:val="63C13E6E"/>
    <w:rsid w:val="63C4E9E3"/>
    <w:rsid w:val="63CD26C2"/>
    <w:rsid w:val="63CE73A7"/>
    <w:rsid w:val="63D430A1"/>
    <w:rsid w:val="63E0D115"/>
    <w:rsid w:val="63EAC4B1"/>
    <w:rsid w:val="64156453"/>
    <w:rsid w:val="6437563F"/>
    <w:rsid w:val="644803FB"/>
    <w:rsid w:val="6453514E"/>
    <w:rsid w:val="6455CB7E"/>
    <w:rsid w:val="645BF012"/>
    <w:rsid w:val="6466F809"/>
    <w:rsid w:val="646CB793"/>
    <w:rsid w:val="6472F94D"/>
    <w:rsid w:val="64812CD3"/>
    <w:rsid w:val="64963220"/>
    <w:rsid w:val="64BEC157"/>
    <w:rsid w:val="64D5C0B3"/>
    <w:rsid w:val="64E7A357"/>
    <w:rsid w:val="64FD5BC4"/>
    <w:rsid w:val="65349131"/>
    <w:rsid w:val="6551D64E"/>
    <w:rsid w:val="658AF890"/>
    <w:rsid w:val="65956053"/>
    <w:rsid w:val="659E9147"/>
    <w:rsid w:val="65AAE59F"/>
    <w:rsid w:val="65BC2C2D"/>
    <w:rsid w:val="65C732A3"/>
    <w:rsid w:val="65C8DD1B"/>
    <w:rsid w:val="65D0A77B"/>
    <w:rsid w:val="65D326A0"/>
    <w:rsid w:val="65D7736D"/>
    <w:rsid w:val="65EF0491"/>
    <w:rsid w:val="660A2B7C"/>
    <w:rsid w:val="662AF4D7"/>
    <w:rsid w:val="662DFBFA"/>
    <w:rsid w:val="665066AF"/>
    <w:rsid w:val="665D08EB"/>
    <w:rsid w:val="666EDB3A"/>
    <w:rsid w:val="66773047"/>
    <w:rsid w:val="668305F6"/>
    <w:rsid w:val="66861C9C"/>
    <w:rsid w:val="6698FB84"/>
    <w:rsid w:val="66AE0400"/>
    <w:rsid w:val="66C5E09B"/>
    <w:rsid w:val="66C6F782"/>
    <w:rsid w:val="66EEAD56"/>
    <w:rsid w:val="6700B373"/>
    <w:rsid w:val="670D3384"/>
    <w:rsid w:val="673E6138"/>
    <w:rsid w:val="673F0FD6"/>
    <w:rsid w:val="675579FA"/>
    <w:rsid w:val="675885B4"/>
    <w:rsid w:val="675AB0A7"/>
    <w:rsid w:val="676206B5"/>
    <w:rsid w:val="677031A8"/>
    <w:rsid w:val="677D63DA"/>
    <w:rsid w:val="679098C4"/>
    <w:rsid w:val="679C442A"/>
    <w:rsid w:val="67B152D7"/>
    <w:rsid w:val="67C8A1A7"/>
    <w:rsid w:val="67D6F49F"/>
    <w:rsid w:val="67DF6EBC"/>
    <w:rsid w:val="67E78109"/>
    <w:rsid w:val="67F01810"/>
    <w:rsid w:val="6800E415"/>
    <w:rsid w:val="680ECA49"/>
    <w:rsid w:val="68198EE3"/>
    <w:rsid w:val="681DB7A2"/>
    <w:rsid w:val="682A4D56"/>
    <w:rsid w:val="682A9F54"/>
    <w:rsid w:val="6844FFED"/>
    <w:rsid w:val="684D82B5"/>
    <w:rsid w:val="685F228C"/>
    <w:rsid w:val="686C19B5"/>
    <w:rsid w:val="688E83EE"/>
    <w:rsid w:val="6897F553"/>
    <w:rsid w:val="68A6A4D1"/>
    <w:rsid w:val="68A782A7"/>
    <w:rsid w:val="68BFC68E"/>
    <w:rsid w:val="68CA7ADB"/>
    <w:rsid w:val="68CDEF5F"/>
    <w:rsid w:val="68D8E078"/>
    <w:rsid w:val="68EA996D"/>
    <w:rsid w:val="68EC2C33"/>
    <w:rsid w:val="68FC0AF1"/>
    <w:rsid w:val="68FDC5AA"/>
    <w:rsid w:val="6900EBFB"/>
    <w:rsid w:val="691D2683"/>
    <w:rsid w:val="691F2CCA"/>
    <w:rsid w:val="6920D1F3"/>
    <w:rsid w:val="6954A9EF"/>
    <w:rsid w:val="69569474"/>
    <w:rsid w:val="6968014A"/>
    <w:rsid w:val="6975BBE7"/>
    <w:rsid w:val="697A0337"/>
    <w:rsid w:val="698BE871"/>
    <w:rsid w:val="699DCFDC"/>
    <w:rsid w:val="69A1C4A7"/>
    <w:rsid w:val="69A7781B"/>
    <w:rsid w:val="69A80DB3"/>
    <w:rsid w:val="69AC3CC0"/>
    <w:rsid w:val="69C0D96B"/>
    <w:rsid w:val="69D4033F"/>
    <w:rsid w:val="69DAC524"/>
    <w:rsid w:val="69DC004F"/>
    <w:rsid w:val="6A082049"/>
    <w:rsid w:val="6A2AA88E"/>
    <w:rsid w:val="6A3646EA"/>
    <w:rsid w:val="6A4CF206"/>
    <w:rsid w:val="6A573469"/>
    <w:rsid w:val="6A5D02E5"/>
    <w:rsid w:val="6A5E59D9"/>
    <w:rsid w:val="6A640877"/>
    <w:rsid w:val="6A6B9B1B"/>
    <w:rsid w:val="6A7ACA6B"/>
    <w:rsid w:val="6A7E406D"/>
    <w:rsid w:val="6A87C0D5"/>
    <w:rsid w:val="6AA2AED0"/>
    <w:rsid w:val="6AA608E4"/>
    <w:rsid w:val="6AA98F48"/>
    <w:rsid w:val="6ABB5322"/>
    <w:rsid w:val="6B109F02"/>
    <w:rsid w:val="6B118C48"/>
    <w:rsid w:val="6B2CB345"/>
    <w:rsid w:val="6B2ECA70"/>
    <w:rsid w:val="6B31DE65"/>
    <w:rsid w:val="6B5998D6"/>
    <w:rsid w:val="6B66276F"/>
    <w:rsid w:val="6B6A7A1A"/>
    <w:rsid w:val="6B6D4518"/>
    <w:rsid w:val="6B718EF1"/>
    <w:rsid w:val="6B8AB793"/>
    <w:rsid w:val="6B909F34"/>
    <w:rsid w:val="6B984C75"/>
    <w:rsid w:val="6BA0C9C7"/>
    <w:rsid w:val="6BADDFDD"/>
    <w:rsid w:val="6BB74769"/>
    <w:rsid w:val="6BBBBB18"/>
    <w:rsid w:val="6BD21A18"/>
    <w:rsid w:val="6BD5A884"/>
    <w:rsid w:val="6BE02379"/>
    <w:rsid w:val="6BE46688"/>
    <w:rsid w:val="6BEF3EFE"/>
    <w:rsid w:val="6C1CDA37"/>
    <w:rsid w:val="6C2C57FD"/>
    <w:rsid w:val="6C2EC0E8"/>
    <w:rsid w:val="6C39D8A8"/>
    <w:rsid w:val="6C426C41"/>
    <w:rsid w:val="6C441706"/>
    <w:rsid w:val="6C47FC25"/>
    <w:rsid w:val="6C494295"/>
    <w:rsid w:val="6C631A06"/>
    <w:rsid w:val="6C67425D"/>
    <w:rsid w:val="6C741F77"/>
    <w:rsid w:val="6C7FF6BC"/>
    <w:rsid w:val="6C8A37DC"/>
    <w:rsid w:val="6CA844DD"/>
    <w:rsid w:val="6CAB7D4D"/>
    <w:rsid w:val="6CB748CF"/>
    <w:rsid w:val="6CBAF22C"/>
    <w:rsid w:val="6CBEB1FD"/>
    <w:rsid w:val="6CD1CE26"/>
    <w:rsid w:val="6CD43676"/>
    <w:rsid w:val="6CDA9D60"/>
    <w:rsid w:val="6CDFD46F"/>
    <w:rsid w:val="6D09D949"/>
    <w:rsid w:val="6D0F5A6B"/>
    <w:rsid w:val="6D1230E0"/>
    <w:rsid w:val="6D154D13"/>
    <w:rsid w:val="6D1B1512"/>
    <w:rsid w:val="6D254E59"/>
    <w:rsid w:val="6D26C878"/>
    <w:rsid w:val="6D37533F"/>
    <w:rsid w:val="6D53D000"/>
    <w:rsid w:val="6D786D14"/>
    <w:rsid w:val="6D7BA3F0"/>
    <w:rsid w:val="6DA8E094"/>
    <w:rsid w:val="6DAB05E9"/>
    <w:rsid w:val="6DBDAB22"/>
    <w:rsid w:val="6DC0DB3A"/>
    <w:rsid w:val="6DE7D17C"/>
    <w:rsid w:val="6DF3BDBD"/>
    <w:rsid w:val="6DF95E8F"/>
    <w:rsid w:val="6DFCFD90"/>
    <w:rsid w:val="6E0E149C"/>
    <w:rsid w:val="6E19BCC9"/>
    <w:rsid w:val="6E1AF487"/>
    <w:rsid w:val="6E1B75F4"/>
    <w:rsid w:val="6E23C98E"/>
    <w:rsid w:val="6E34BE95"/>
    <w:rsid w:val="6E38F698"/>
    <w:rsid w:val="6E4967AB"/>
    <w:rsid w:val="6E523060"/>
    <w:rsid w:val="6E7BA4D0"/>
    <w:rsid w:val="6E8E3796"/>
    <w:rsid w:val="6E8F114A"/>
    <w:rsid w:val="6EBBA5A5"/>
    <w:rsid w:val="6EC944B0"/>
    <w:rsid w:val="6ECCE6D4"/>
    <w:rsid w:val="6EFC8EF0"/>
    <w:rsid w:val="6F1DA6D4"/>
    <w:rsid w:val="6F2BDFA4"/>
    <w:rsid w:val="6F3D95FA"/>
    <w:rsid w:val="6F438ABF"/>
    <w:rsid w:val="6F59A42F"/>
    <w:rsid w:val="6F6CFCD4"/>
    <w:rsid w:val="6F6D072E"/>
    <w:rsid w:val="6F7F7018"/>
    <w:rsid w:val="6F8703E5"/>
    <w:rsid w:val="6F8955B0"/>
    <w:rsid w:val="6F8D09C7"/>
    <w:rsid w:val="6F972020"/>
    <w:rsid w:val="6FA8EC5D"/>
    <w:rsid w:val="6FC0E218"/>
    <w:rsid w:val="6FF2C7C1"/>
    <w:rsid w:val="6FF73EA6"/>
    <w:rsid w:val="6FFAB918"/>
    <w:rsid w:val="70081C86"/>
    <w:rsid w:val="700B5A5D"/>
    <w:rsid w:val="70194FF2"/>
    <w:rsid w:val="70258DEF"/>
    <w:rsid w:val="70277E63"/>
    <w:rsid w:val="702C513F"/>
    <w:rsid w:val="7040B009"/>
    <w:rsid w:val="7060DB8D"/>
    <w:rsid w:val="706E6D65"/>
    <w:rsid w:val="70733C4C"/>
    <w:rsid w:val="7080157A"/>
    <w:rsid w:val="7085ED3A"/>
    <w:rsid w:val="708DB260"/>
    <w:rsid w:val="708F8546"/>
    <w:rsid w:val="7090D679"/>
    <w:rsid w:val="7090EDF4"/>
    <w:rsid w:val="70D9FF2B"/>
    <w:rsid w:val="70DA420A"/>
    <w:rsid w:val="70E9637C"/>
    <w:rsid w:val="7103E440"/>
    <w:rsid w:val="7108E8FB"/>
    <w:rsid w:val="712EF701"/>
    <w:rsid w:val="7130FF51"/>
    <w:rsid w:val="71464F88"/>
    <w:rsid w:val="71549D85"/>
    <w:rsid w:val="715E314D"/>
    <w:rsid w:val="7161D895"/>
    <w:rsid w:val="71637354"/>
    <w:rsid w:val="716E5559"/>
    <w:rsid w:val="71765973"/>
    <w:rsid w:val="719FDFB6"/>
    <w:rsid w:val="71A3E24F"/>
    <w:rsid w:val="71A9A960"/>
    <w:rsid w:val="71C2A5B3"/>
    <w:rsid w:val="71DB3311"/>
    <w:rsid w:val="71F3504B"/>
    <w:rsid w:val="72246C28"/>
    <w:rsid w:val="7227C57D"/>
    <w:rsid w:val="723591A3"/>
    <w:rsid w:val="723A70BE"/>
    <w:rsid w:val="72670E25"/>
    <w:rsid w:val="727F4817"/>
    <w:rsid w:val="7284B638"/>
    <w:rsid w:val="728D5F02"/>
    <w:rsid w:val="729411DF"/>
    <w:rsid w:val="7298814B"/>
    <w:rsid w:val="72A9409E"/>
    <w:rsid w:val="72AB5A86"/>
    <w:rsid w:val="72C15FFC"/>
    <w:rsid w:val="72DFA796"/>
    <w:rsid w:val="72FA9107"/>
    <w:rsid w:val="72FF31AC"/>
    <w:rsid w:val="7304167F"/>
    <w:rsid w:val="731A7460"/>
    <w:rsid w:val="73238B5E"/>
    <w:rsid w:val="73343EA6"/>
    <w:rsid w:val="7355063C"/>
    <w:rsid w:val="735EA4AC"/>
    <w:rsid w:val="73965C85"/>
    <w:rsid w:val="73A71DF3"/>
    <w:rsid w:val="73DB3075"/>
    <w:rsid w:val="73E12C1F"/>
    <w:rsid w:val="73E6E567"/>
    <w:rsid w:val="73FB80E1"/>
    <w:rsid w:val="7413BB3A"/>
    <w:rsid w:val="74234183"/>
    <w:rsid w:val="742E15C9"/>
    <w:rsid w:val="74385A06"/>
    <w:rsid w:val="745B20C8"/>
    <w:rsid w:val="74652FF2"/>
    <w:rsid w:val="747B2E1E"/>
    <w:rsid w:val="748C3E47"/>
    <w:rsid w:val="74905ADA"/>
    <w:rsid w:val="749870EF"/>
    <w:rsid w:val="749B202A"/>
    <w:rsid w:val="74B999BA"/>
    <w:rsid w:val="74BA66CC"/>
    <w:rsid w:val="74C06031"/>
    <w:rsid w:val="74D2EA5C"/>
    <w:rsid w:val="74D473C8"/>
    <w:rsid w:val="74DB8311"/>
    <w:rsid w:val="74E89166"/>
    <w:rsid w:val="74F7DABA"/>
    <w:rsid w:val="75187169"/>
    <w:rsid w:val="75247D37"/>
    <w:rsid w:val="7532761C"/>
    <w:rsid w:val="756CF6C9"/>
    <w:rsid w:val="7576DAC9"/>
    <w:rsid w:val="75830DEA"/>
    <w:rsid w:val="75854DB2"/>
    <w:rsid w:val="758BC499"/>
    <w:rsid w:val="7592B81A"/>
    <w:rsid w:val="75A1F1AE"/>
    <w:rsid w:val="75A909E0"/>
    <w:rsid w:val="75B2E608"/>
    <w:rsid w:val="75B6F855"/>
    <w:rsid w:val="75C62DC4"/>
    <w:rsid w:val="75C8E5B3"/>
    <w:rsid w:val="75D0A0E8"/>
    <w:rsid w:val="75D23E97"/>
    <w:rsid w:val="75DD026A"/>
    <w:rsid w:val="76311D1B"/>
    <w:rsid w:val="763270E0"/>
    <w:rsid w:val="7636B0C9"/>
    <w:rsid w:val="7656372D"/>
    <w:rsid w:val="7666198A"/>
    <w:rsid w:val="766E565C"/>
    <w:rsid w:val="767A78C8"/>
    <w:rsid w:val="769274EA"/>
    <w:rsid w:val="7699497B"/>
    <w:rsid w:val="76A0BFEA"/>
    <w:rsid w:val="76D71D84"/>
    <w:rsid w:val="76DB1377"/>
    <w:rsid w:val="76F3A0BC"/>
    <w:rsid w:val="76FA074E"/>
    <w:rsid w:val="76FEB4DD"/>
    <w:rsid w:val="771C2790"/>
    <w:rsid w:val="772E205E"/>
    <w:rsid w:val="7741ECB9"/>
    <w:rsid w:val="77443CD7"/>
    <w:rsid w:val="774A1E23"/>
    <w:rsid w:val="775DAB8F"/>
    <w:rsid w:val="7762E77E"/>
    <w:rsid w:val="776A8951"/>
    <w:rsid w:val="7777DAD9"/>
    <w:rsid w:val="779391AE"/>
    <w:rsid w:val="77B267F4"/>
    <w:rsid w:val="77BB9911"/>
    <w:rsid w:val="77DC0FE4"/>
    <w:rsid w:val="77ED83A8"/>
    <w:rsid w:val="7804D205"/>
    <w:rsid w:val="780AF7FC"/>
    <w:rsid w:val="780F6485"/>
    <w:rsid w:val="7825365D"/>
    <w:rsid w:val="782D0527"/>
    <w:rsid w:val="782FAAA3"/>
    <w:rsid w:val="78307106"/>
    <w:rsid w:val="7844F15D"/>
    <w:rsid w:val="7848FB33"/>
    <w:rsid w:val="78587695"/>
    <w:rsid w:val="7866D201"/>
    <w:rsid w:val="7872E9A1"/>
    <w:rsid w:val="787D32FD"/>
    <w:rsid w:val="787FEBC6"/>
    <w:rsid w:val="7888FB33"/>
    <w:rsid w:val="78A5594B"/>
    <w:rsid w:val="78CED661"/>
    <w:rsid w:val="78D52098"/>
    <w:rsid w:val="78F94A26"/>
    <w:rsid w:val="78FC78CB"/>
    <w:rsid w:val="7909FB31"/>
    <w:rsid w:val="7919146E"/>
    <w:rsid w:val="79350FF8"/>
    <w:rsid w:val="793BBFCB"/>
    <w:rsid w:val="794A261D"/>
    <w:rsid w:val="794E3855"/>
    <w:rsid w:val="79513F90"/>
    <w:rsid w:val="797DFBDC"/>
    <w:rsid w:val="7995CBD7"/>
    <w:rsid w:val="79BABC22"/>
    <w:rsid w:val="79BE2667"/>
    <w:rsid w:val="79D490BA"/>
    <w:rsid w:val="79D8C271"/>
    <w:rsid w:val="79F80259"/>
    <w:rsid w:val="79FB85C2"/>
    <w:rsid w:val="79FE3CD2"/>
    <w:rsid w:val="7A19F1E3"/>
    <w:rsid w:val="7A19FB01"/>
    <w:rsid w:val="7A1BBC27"/>
    <w:rsid w:val="7A1E584F"/>
    <w:rsid w:val="7A1FAD5D"/>
    <w:rsid w:val="7A38019E"/>
    <w:rsid w:val="7A4FFB7D"/>
    <w:rsid w:val="7A58FC48"/>
    <w:rsid w:val="7A689688"/>
    <w:rsid w:val="7A8048A1"/>
    <w:rsid w:val="7A9CEA69"/>
    <w:rsid w:val="7AAB69E8"/>
    <w:rsid w:val="7AC1FE76"/>
    <w:rsid w:val="7AD7E197"/>
    <w:rsid w:val="7AF17B2F"/>
    <w:rsid w:val="7AF6F860"/>
    <w:rsid w:val="7B0C7043"/>
    <w:rsid w:val="7B198BE5"/>
    <w:rsid w:val="7B20D60C"/>
    <w:rsid w:val="7B2FBE93"/>
    <w:rsid w:val="7B3266CF"/>
    <w:rsid w:val="7B32F08E"/>
    <w:rsid w:val="7B34AAF6"/>
    <w:rsid w:val="7B36F6DB"/>
    <w:rsid w:val="7B4EFA01"/>
    <w:rsid w:val="7BB67F72"/>
    <w:rsid w:val="7BC84EAC"/>
    <w:rsid w:val="7BDB4100"/>
    <w:rsid w:val="7BE20E8B"/>
    <w:rsid w:val="7BE9F30E"/>
    <w:rsid w:val="7BEFAEF6"/>
    <w:rsid w:val="7C0DC03F"/>
    <w:rsid w:val="7C5B75B3"/>
    <w:rsid w:val="7C667288"/>
    <w:rsid w:val="7C85D917"/>
    <w:rsid w:val="7CAD0FC6"/>
    <w:rsid w:val="7CC10E7F"/>
    <w:rsid w:val="7CEF5E85"/>
    <w:rsid w:val="7CFD2A2D"/>
    <w:rsid w:val="7D1AA256"/>
    <w:rsid w:val="7D41B78D"/>
    <w:rsid w:val="7D494EF1"/>
    <w:rsid w:val="7D56489F"/>
    <w:rsid w:val="7D6EDA61"/>
    <w:rsid w:val="7D7742F4"/>
    <w:rsid w:val="7D89AC94"/>
    <w:rsid w:val="7D8EF46D"/>
    <w:rsid w:val="7D9257C1"/>
    <w:rsid w:val="7DA764CE"/>
    <w:rsid w:val="7DB75E8D"/>
    <w:rsid w:val="7DBACF3B"/>
    <w:rsid w:val="7DCB05AB"/>
    <w:rsid w:val="7DE14204"/>
    <w:rsid w:val="7DE803AB"/>
    <w:rsid w:val="7E040E27"/>
    <w:rsid w:val="7E0BB80A"/>
    <w:rsid w:val="7E2749D1"/>
    <w:rsid w:val="7E2ADA95"/>
    <w:rsid w:val="7E39B5FD"/>
    <w:rsid w:val="7E44491B"/>
    <w:rsid w:val="7E488B3A"/>
    <w:rsid w:val="7E7A1EBD"/>
    <w:rsid w:val="7E7C34DA"/>
    <w:rsid w:val="7E7DB52A"/>
    <w:rsid w:val="7E826557"/>
    <w:rsid w:val="7E917C0C"/>
    <w:rsid w:val="7EB9BFA6"/>
    <w:rsid w:val="7EBE0C3B"/>
    <w:rsid w:val="7EE3BEBC"/>
    <w:rsid w:val="7EFA8421"/>
    <w:rsid w:val="7F084CD8"/>
    <w:rsid w:val="7F0BC193"/>
    <w:rsid w:val="7F1A642B"/>
    <w:rsid w:val="7F3C07AB"/>
    <w:rsid w:val="7F408A27"/>
    <w:rsid w:val="7F4207FD"/>
    <w:rsid w:val="7F452FF2"/>
    <w:rsid w:val="7F67846D"/>
    <w:rsid w:val="7F83D40C"/>
    <w:rsid w:val="7F9C9EDC"/>
    <w:rsid w:val="7FA642D7"/>
    <w:rsid w:val="7FB9C8D9"/>
    <w:rsid w:val="7FBC508A"/>
    <w:rsid w:val="7FE3F3A0"/>
    <w:rsid w:val="7FE51C93"/>
    <w:rsid w:val="7FE9FF94"/>
    <w:rsid w:val="7FEE4E71"/>
    <w:rsid w:val="7FEFF3FD"/>
    <w:rsid w:val="7FFC562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18C0A06"/>
  <w15:docId w15:val="{BE1DEE76-F6BF-4520-B7BC-C86D41DF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61838"/>
  </w:style>
  <w:style w:type="paragraph" w:styleId="Nagwek1">
    <w:name w:val="heading 1"/>
    <w:basedOn w:val="Normalny"/>
    <w:next w:val="Normalny"/>
    <w:link w:val="Nagwek1Znak"/>
    <w:uiPriority w:val="9"/>
    <w:qFormat/>
    <w:rsid w:val="003518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518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agwek2"/>
    <w:next w:val="Normalny"/>
    <w:link w:val="Nagwek3Znak"/>
    <w:uiPriority w:val="9"/>
    <w:unhideWhenUsed/>
    <w:qFormat/>
    <w:rsid w:val="00F25B8E"/>
    <w:pPr>
      <w:spacing w:before="120" w:after="120" w:line="312" w:lineRule="auto"/>
      <w:outlineLvl w:val="2"/>
    </w:pPr>
    <w:rPr>
      <w:sz w:val="32"/>
      <w:szCs w:val="32"/>
      <w14:ligatures w14:val="standardContextual"/>
    </w:rPr>
  </w:style>
  <w:style w:type="paragraph" w:styleId="Nagwek4">
    <w:name w:val="heading 4"/>
    <w:basedOn w:val="Nagwek3"/>
    <w:next w:val="Normalny"/>
    <w:link w:val="Nagwek4Znak"/>
    <w:uiPriority w:val="9"/>
    <w:unhideWhenUsed/>
    <w:qFormat/>
    <w:rsid w:val="00F25B8E"/>
    <w:pPr>
      <w:outlineLvl w:val="3"/>
    </w:pPr>
  </w:style>
  <w:style w:type="paragraph" w:styleId="Nagwek5">
    <w:name w:val="heading 5"/>
    <w:basedOn w:val="Normalny"/>
    <w:next w:val="Normalny"/>
    <w:link w:val="Nagwek5Znak"/>
    <w:uiPriority w:val="9"/>
    <w:unhideWhenUsed/>
    <w:qFormat/>
    <w:rsid w:val="00F25B8E"/>
    <w:pPr>
      <w:keepNext/>
      <w:keepLines/>
      <w:spacing w:before="220" w:after="40"/>
      <w:outlineLvl w:val="4"/>
    </w:pPr>
    <w:rPr>
      <w:rFonts w:ascii="Calibri" w:eastAsia="Calibri" w:hAnsi="Calibri" w:cs="Calibri"/>
      <w:b/>
      <w:lang w:eastAsia="pl-PL"/>
      <w14:ligatures w14:val="standardContextual"/>
    </w:rPr>
  </w:style>
  <w:style w:type="paragraph" w:styleId="Nagwek6">
    <w:name w:val="heading 6"/>
    <w:basedOn w:val="Normalny"/>
    <w:next w:val="Normalny"/>
    <w:link w:val="Nagwek6Znak"/>
    <w:uiPriority w:val="9"/>
    <w:semiHidden/>
    <w:unhideWhenUsed/>
    <w:qFormat/>
    <w:rsid w:val="00F25B8E"/>
    <w:pPr>
      <w:keepNext/>
      <w:keepLines/>
      <w:spacing w:before="200" w:after="40"/>
      <w:outlineLvl w:val="5"/>
    </w:pPr>
    <w:rPr>
      <w:rFonts w:ascii="Calibri" w:eastAsia="Calibri" w:hAnsi="Calibri" w:cs="Calibri"/>
      <w:b/>
      <w:sz w:val="20"/>
      <w:szCs w:val="20"/>
      <w:lang w:eastAsia="pl-PL"/>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L1,Numerowanie,2 heading,A_wyliczenie,K-P_odwolanie,Akapit z listą5,maz_wyliczenie,opis dzialania,Lista punktowana1,Lista punktowana2,Lista punktowana3,Lista punktowana4,List bullet,Chorzów - Akapit z listą,Akapit z listą BS"/>
    <w:basedOn w:val="Normalny"/>
    <w:link w:val="AkapitzlistZnak"/>
    <w:uiPriority w:val="34"/>
    <w:qFormat/>
    <w:rsid w:val="00830879"/>
    <w:pPr>
      <w:suppressAutoHyphens/>
      <w:spacing w:after="200" w:line="276" w:lineRule="auto"/>
      <w:ind w:left="720"/>
    </w:pPr>
    <w:rPr>
      <w:rFonts w:ascii="Calibri" w:eastAsia="Times New Roman" w:hAnsi="Calibri" w:cs="Calibri"/>
      <w:szCs w:val="20"/>
      <w:lang w:eastAsia="zh-CN"/>
    </w:rPr>
  </w:style>
  <w:style w:type="character" w:customStyle="1" w:styleId="AkapitzlistZnak">
    <w:name w:val="Akapit z listą Znak"/>
    <w:aliases w:val="CW_Lista Znak,L1 Znak,Numerowanie Znak,2 heading Znak,A_wyliczenie Znak,K-P_odwolanie Znak,Akapit z listą5 Znak,maz_wyliczenie Znak,opis dzialania Znak,Lista punktowana1 Znak,Lista punktowana2 Znak,Lista punktowana3 Znak"/>
    <w:link w:val="Akapitzlist"/>
    <w:uiPriority w:val="34"/>
    <w:qFormat/>
    <w:locked/>
    <w:rsid w:val="00830879"/>
    <w:rPr>
      <w:rFonts w:ascii="Calibri" w:eastAsia="Times New Roman" w:hAnsi="Calibri" w:cs="Calibri"/>
      <w:szCs w:val="20"/>
      <w:lang w:eastAsia="zh-CN"/>
    </w:rPr>
  </w:style>
  <w:style w:type="character" w:styleId="Odwoaniedokomentarza">
    <w:name w:val="annotation reference"/>
    <w:basedOn w:val="Domylnaczcionkaakapitu"/>
    <w:uiPriority w:val="99"/>
    <w:unhideWhenUsed/>
    <w:rsid w:val="00830879"/>
    <w:rPr>
      <w:sz w:val="16"/>
      <w:szCs w:val="16"/>
    </w:rPr>
  </w:style>
  <w:style w:type="paragraph" w:styleId="Tekstkomentarza">
    <w:name w:val="annotation text"/>
    <w:basedOn w:val="Normalny"/>
    <w:link w:val="TekstkomentarzaZnak"/>
    <w:uiPriority w:val="99"/>
    <w:unhideWhenUsed/>
    <w:rsid w:val="00830879"/>
    <w:pPr>
      <w:spacing w:line="240" w:lineRule="auto"/>
    </w:pPr>
    <w:rPr>
      <w:sz w:val="20"/>
      <w:szCs w:val="20"/>
    </w:rPr>
  </w:style>
  <w:style w:type="character" w:customStyle="1" w:styleId="TekstkomentarzaZnak">
    <w:name w:val="Tekst komentarza Znak"/>
    <w:basedOn w:val="Domylnaczcionkaakapitu"/>
    <w:link w:val="Tekstkomentarza"/>
    <w:uiPriority w:val="99"/>
    <w:rsid w:val="00830879"/>
    <w:rPr>
      <w:sz w:val="20"/>
      <w:szCs w:val="20"/>
    </w:rPr>
  </w:style>
  <w:style w:type="paragraph" w:styleId="Tematkomentarza">
    <w:name w:val="annotation subject"/>
    <w:basedOn w:val="Tekstkomentarza"/>
    <w:next w:val="Tekstkomentarza"/>
    <w:link w:val="TematkomentarzaZnak"/>
    <w:uiPriority w:val="99"/>
    <w:semiHidden/>
    <w:unhideWhenUsed/>
    <w:rsid w:val="00830879"/>
    <w:rPr>
      <w:b/>
      <w:bCs/>
    </w:rPr>
  </w:style>
  <w:style w:type="character" w:customStyle="1" w:styleId="TematkomentarzaZnak">
    <w:name w:val="Temat komentarza Znak"/>
    <w:basedOn w:val="TekstkomentarzaZnak"/>
    <w:link w:val="Tematkomentarza"/>
    <w:uiPriority w:val="99"/>
    <w:semiHidden/>
    <w:rsid w:val="00830879"/>
    <w:rPr>
      <w:b/>
      <w:bCs/>
      <w:sz w:val="20"/>
      <w:szCs w:val="20"/>
    </w:rPr>
  </w:style>
  <w:style w:type="paragraph" w:styleId="Tekstdymka">
    <w:name w:val="Balloon Text"/>
    <w:basedOn w:val="Normalny"/>
    <w:link w:val="TekstdymkaZnak"/>
    <w:uiPriority w:val="99"/>
    <w:semiHidden/>
    <w:unhideWhenUsed/>
    <w:rsid w:val="0083087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0879"/>
    <w:rPr>
      <w:rFonts w:ascii="Segoe UI" w:hAnsi="Segoe UI" w:cs="Segoe UI"/>
      <w:sz w:val="18"/>
      <w:szCs w:val="18"/>
    </w:rPr>
  </w:style>
  <w:style w:type="table" w:customStyle="1" w:styleId="Tabelasiatki4akcent11">
    <w:name w:val="Tabela siatki 4 — akcent 11"/>
    <w:basedOn w:val="Standardowy"/>
    <w:uiPriority w:val="49"/>
    <w:rsid w:val="00C36B90"/>
    <w:pPr>
      <w:spacing w:after="0" w:line="240" w:lineRule="auto"/>
    </w:pPr>
    <w:rPr>
      <w:rFonts w:eastAsia="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Siatka">
    <w:name w:val="Table Grid"/>
    <w:aliases w:val="Styl wyrównany do środka"/>
    <w:basedOn w:val="Standardowy"/>
    <w:uiPriority w:val="39"/>
    <w:rsid w:val="00FB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9010A"/>
    <w:pPr>
      <w:spacing w:after="0" w:line="240" w:lineRule="auto"/>
    </w:pPr>
  </w:style>
  <w:style w:type="paragraph" w:styleId="Nagwek">
    <w:name w:val="header"/>
    <w:basedOn w:val="Normalny"/>
    <w:link w:val="NagwekZnak"/>
    <w:uiPriority w:val="99"/>
    <w:unhideWhenUsed/>
    <w:rsid w:val="006D6AE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D6AEF"/>
  </w:style>
  <w:style w:type="paragraph" w:styleId="Stopka">
    <w:name w:val="footer"/>
    <w:basedOn w:val="Normalny"/>
    <w:link w:val="StopkaZnak"/>
    <w:uiPriority w:val="99"/>
    <w:unhideWhenUsed/>
    <w:rsid w:val="006D6AE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D6AEF"/>
  </w:style>
  <w:style w:type="paragraph" w:styleId="Legenda">
    <w:name w:val="caption"/>
    <w:aliases w:val="Podpis nad obiektem,Podpis pod rysunkiem,Nagłówek Tabeli,Nag3ówek Tabeli,Tabela nr,Legenda Znak Znak Znak,Legenda Znak Znak,Legenda Znak Znak Znak Znak,Legenda Znak Znak Znak Znak Znak Znak,Legenda Znak Znak Znak Znak Znak Znak Znak,Źródło"/>
    <w:basedOn w:val="Normalny"/>
    <w:next w:val="Normalny"/>
    <w:uiPriority w:val="35"/>
    <w:unhideWhenUsed/>
    <w:qFormat/>
    <w:rsid w:val="00C23D00"/>
    <w:pPr>
      <w:spacing w:after="200" w:line="240" w:lineRule="auto"/>
    </w:pPr>
    <w:rPr>
      <w:i/>
      <w:iCs/>
      <w:color w:val="44546A" w:themeColor="text2"/>
      <w:sz w:val="18"/>
      <w:szCs w:val="18"/>
    </w:rPr>
  </w:style>
  <w:style w:type="character" w:customStyle="1" w:styleId="markedcontent">
    <w:name w:val="markedcontent"/>
    <w:basedOn w:val="Domylnaczcionkaakapitu"/>
    <w:rsid w:val="00C23D00"/>
  </w:style>
  <w:style w:type="character" w:customStyle="1" w:styleId="Nagwek2Znak">
    <w:name w:val="Nagłówek 2 Znak"/>
    <w:basedOn w:val="Domylnaczcionkaakapitu"/>
    <w:link w:val="Nagwek2"/>
    <w:uiPriority w:val="9"/>
    <w:rsid w:val="00351868"/>
    <w:rPr>
      <w:rFonts w:asciiTheme="majorHAnsi" w:eastAsiaTheme="majorEastAsia" w:hAnsiTheme="majorHAnsi" w:cstheme="majorBidi"/>
      <w:color w:val="2E74B5" w:themeColor="accent1" w:themeShade="BF"/>
      <w:sz w:val="26"/>
      <w:szCs w:val="26"/>
    </w:rPr>
  </w:style>
  <w:style w:type="character" w:customStyle="1" w:styleId="Nagwek1Znak">
    <w:name w:val="Nagłówek 1 Znak"/>
    <w:basedOn w:val="Domylnaczcionkaakapitu"/>
    <w:link w:val="Nagwek1"/>
    <w:uiPriority w:val="9"/>
    <w:rsid w:val="00351868"/>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351868"/>
    <w:pPr>
      <w:outlineLvl w:val="9"/>
    </w:pPr>
    <w:rPr>
      <w:lang w:eastAsia="pl-PL"/>
    </w:rPr>
  </w:style>
  <w:style w:type="paragraph" w:styleId="Spistreci1">
    <w:name w:val="toc 1"/>
    <w:basedOn w:val="Normalny"/>
    <w:next w:val="Normalny"/>
    <w:autoRedefine/>
    <w:uiPriority w:val="39"/>
    <w:unhideWhenUsed/>
    <w:rsid w:val="00F869AA"/>
    <w:pPr>
      <w:tabs>
        <w:tab w:val="left" w:pos="440"/>
        <w:tab w:val="right" w:leader="dot" w:pos="9062"/>
      </w:tabs>
      <w:spacing w:after="100"/>
      <w:ind w:left="284" w:hanging="284"/>
    </w:pPr>
  </w:style>
  <w:style w:type="paragraph" w:styleId="Spistreci2">
    <w:name w:val="toc 2"/>
    <w:basedOn w:val="Normalny"/>
    <w:next w:val="Normalny"/>
    <w:autoRedefine/>
    <w:uiPriority w:val="39"/>
    <w:unhideWhenUsed/>
    <w:rsid w:val="00351868"/>
    <w:pPr>
      <w:spacing w:after="100"/>
      <w:ind w:left="220"/>
    </w:pPr>
  </w:style>
  <w:style w:type="character" w:styleId="Hipercze">
    <w:name w:val="Hyperlink"/>
    <w:basedOn w:val="Domylnaczcionkaakapitu"/>
    <w:uiPriority w:val="99"/>
    <w:unhideWhenUsed/>
    <w:rsid w:val="00351868"/>
    <w:rPr>
      <w:color w:val="0563C1" w:themeColor="hyperlink"/>
      <w:u w:val="single"/>
    </w:rPr>
  </w:style>
  <w:style w:type="paragraph" w:styleId="Spistreci3">
    <w:name w:val="toc 3"/>
    <w:basedOn w:val="Normalny"/>
    <w:next w:val="Normalny"/>
    <w:autoRedefine/>
    <w:uiPriority w:val="39"/>
    <w:unhideWhenUsed/>
    <w:rsid w:val="00351868"/>
    <w:pPr>
      <w:spacing w:after="100"/>
      <w:ind w:left="440"/>
    </w:pPr>
  </w:style>
  <w:style w:type="character" w:styleId="UyteHipercze">
    <w:name w:val="FollowedHyperlink"/>
    <w:basedOn w:val="Domylnaczcionkaakapitu"/>
    <w:uiPriority w:val="99"/>
    <w:semiHidden/>
    <w:unhideWhenUsed/>
    <w:rsid w:val="00B7243C"/>
    <w:rPr>
      <w:color w:val="954F72" w:themeColor="followedHyperlink"/>
      <w:u w:val="single"/>
    </w:rPr>
  </w:style>
  <w:style w:type="table" w:styleId="Zwykatabela5">
    <w:name w:val="Plain Table 5"/>
    <w:basedOn w:val="Standardowy"/>
    <w:uiPriority w:val="45"/>
    <w:rsid w:val="007E170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4E03D1"/>
    <w:pPr>
      <w:autoSpaceDE w:val="0"/>
      <w:autoSpaceDN w:val="0"/>
      <w:adjustRightInd w:val="0"/>
      <w:spacing w:after="0" w:line="240" w:lineRule="auto"/>
    </w:pPr>
    <w:rPr>
      <w:rFonts w:ascii="Times New Roman" w:hAnsi="Times New Roman" w:cs="Times New Roman"/>
      <w:color w:val="000000"/>
      <w:sz w:val="24"/>
      <w:szCs w:val="24"/>
    </w:rPr>
  </w:style>
  <w:style w:type="paragraph" w:styleId="Spistreci4">
    <w:name w:val="toc 4"/>
    <w:basedOn w:val="Normalny"/>
    <w:next w:val="Normalny"/>
    <w:autoRedefine/>
    <w:uiPriority w:val="39"/>
    <w:unhideWhenUsed/>
    <w:rsid w:val="00E27EFF"/>
    <w:pPr>
      <w:spacing w:after="100"/>
      <w:ind w:left="660"/>
    </w:pPr>
    <w:rPr>
      <w:rFonts w:eastAsiaTheme="minorEastAsia"/>
      <w:lang w:eastAsia="pl-PL"/>
    </w:rPr>
  </w:style>
  <w:style w:type="paragraph" w:styleId="Spistreci5">
    <w:name w:val="toc 5"/>
    <w:basedOn w:val="Normalny"/>
    <w:next w:val="Normalny"/>
    <w:autoRedefine/>
    <w:uiPriority w:val="39"/>
    <w:unhideWhenUsed/>
    <w:rsid w:val="00E27EFF"/>
    <w:pPr>
      <w:spacing w:after="100"/>
      <w:ind w:left="880"/>
    </w:pPr>
    <w:rPr>
      <w:rFonts w:eastAsiaTheme="minorEastAsia"/>
      <w:lang w:eastAsia="pl-PL"/>
    </w:rPr>
  </w:style>
  <w:style w:type="paragraph" w:styleId="Spistreci6">
    <w:name w:val="toc 6"/>
    <w:basedOn w:val="Normalny"/>
    <w:next w:val="Normalny"/>
    <w:autoRedefine/>
    <w:uiPriority w:val="39"/>
    <w:unhideWhenUsed/>
    <w:rsid w:val="00E27EFF"/>
    <w:pPr>
      <w:spacing w:after="100"/>
      <w:ind w:left="1100"/>
    </w:pPr>
    <w:rPr>
      <w:rFonts w:eastAsiaTheme="minorEastAsia"/>
      <w:lang w:eastAsia="pl-PL"/>
    </w:rPr>
  </w:style>
  <w:style w:type="paragraph" w:styleId="Spistreci7">
    <w:name w:val="toc 7"/>
    <w:basedOn w:val="Normalny"/>
    <w:next w:val="Normalny"/>
    <w:autoRedefine/>
    <w:uiPriority w:val="39"/>
    <w:unhideWhenUsed/>
    <w:rsid w:val="00E27EFF"/>
    <w:pPr>
      <w:spacing w:after="100"/>
      <w:ind w:left="1320"/>
    </w:pPr>
    <w:rPr>
      <w:rFonts w:eastAsiaTheme="minorEastAsia"/>
      <w:lang w:eastAsia="pl-PL"/>
    </w:rPr>
  </w:style>
  <w:style w:type="paragraph" w:styleId="Spistreci8">
    <w:name w:val="toc 8"/>
    <w:basedOn w:val="Normalny"/>
    <w:next w:val="Normalny"/>
    <w:autoRedefine/>
    <w:uiPriority w:val="39"/>
    <w:unhideWhenUsed/>
    <w:rsid w:val="00E27EFF"/>
    <w:pPr>
      <w:spacing w:after="100"/>
      <w:ind w:left="1540"/>
    </w:pPr>
    <w:rPr>
      <w:rFonts w:eastAsiaTheme="minorEastAsia"/>
      <w:lang w:eastAsia="pl-PL"/>
    </w:rPr>
  </w:style>
  <w:style w:type="paragraph" w:styleId="Spistreci9">
    <w:name w:val="toc 9"/>
    <w:basedOn w:val="Normalny"/>
    <w:next w:val="Normalny"/>
    <w:autoRedefine/>
    <w:uiPriority w:val="39"/>
    <w:unhideWhenUsed/>
    <w:rsid w:val="00E27EFF"/>
    <w:pPr>
      <w:spacing w:after="100"/>
      <w:ind w:left="1760"/>
    </w:pPr>
    <w:rPr>
      <w:rFonts w:eastAsiaTheme="minorEastAsia"/>
      <w:lang w:eastAsia="pl-PL"/>
    </w:rPr>
  </w:style>
  <w:style w:type="character" w:customStyle="1" w:styleId="Nierozpoznanawzmianka1">
    <w:name w:val="Nierozpoznana wzmianka1"/>
    <w:basedOn w:val="Domylnaczcionkaakapitu"/>
    <w:uiPriority w:val="99"/>
    <w:semiHidden/>
    <w:unhideWhenUsed/>
    <w:rsid w:val="00E27EFF"/>
    <w:rPr>
      <w:color w:val="605E5C"/>
      <w:shd w:val="clear" w:color="auto" w:fill="E1DFDD"/>
    </w:rPr>
  </w:style>
  <w:style w:type="character" w:customStyle="1" w:styleId="s1ppyq">
    <w:name w:val="s1ppyq"/>
    <w:basedOn w:val="Domylnaczcionkaakapitu"/>
    <w:rsid w:val="0035320E"/>
  </w:style>
  <w:style w:type="paragraph" w:customStyle="1" w:styleId="04xlpa">
    <w:name w:val="_04xlpa"/>
    <w:basedOn w:val="Normalny"/>
    <w:rsid w:val="0035320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54634F"/>
    <w:rPr>
      <w:color w:val="605E5C"/>
      <w:shd w:val="clear" w:color="auto" w:fill="E1DFDD"/>
    </w:rPr>
  </w:style>
  <w:style w:type="paragraph" w:styleId="NormalnyWeb">
    <w:name w:val="Normal (Web)"/>
    <w:basedOn w:val="Normalny"/>
    <w:uiPriority w:val="99"/>
    <w:unhideWhenUsed/>
    <w:rsid w:val="00060BD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F7AD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FF7AD7"/>
  </w:style>
  <w:style w:type="character" w:customStyle="1" w:styleId="eop">
    <w:name w:val="eop"/>
    <w:basedOn w:val="Domylnaczcionkaakapitu"/>
    <w:rsid w:val="00FF7AD7"/>
  </w:style>
  <w:style w:type="character" w:customStyle="1" w:styleId="Nagwek3Znak">
    <w:name w:val="Nagłówek 3 Znak"/>
    <w:basedOn w:val="Domylnaczcionkaakapitu"/>
    <w:link w:val="Nagwek3"/>
    <w:uiPriority w:val="9"/>
    <w:rsid w:val="00F25B8E"/>
    <w:rPr>
      <w:rFonts w:asciiTheme="majorHAnsi" w:eastAsiaTheme="majorEastAsia" w:hAnsiTheme="majorHAnsi" w:cstheme="majorBidi"/>
      <w:color w:val="2E74B5" w:themeColor="accent1" w:themeShade="BF"/>
      <w:sz w:val="32"/>
      <w:szCs w:val="32"/>
      <w14:ligatures w14:val="standardContextual"/>
    </w:rPr>
  </w:style>
  <w:style w:type="character" w:customStyle="1" w:styleId="Nagwek4Znak">
    <w:name w:val="Nagłówek 4 Znak"/>
    <w:basedOn w:val="Domylnaczcionkaakapitu"/>
    <w:link w:val="Nagwek4"/>
    <w:uiPriority w:val="9"/>
    <w:rsid w:val="00F25B8E"/>
    <w:rPr>
      <w:rFonts w:asciiTheme="majorHAnsi" w:eastAsiaTheme="majorEastAsia" w:hAnsiTheme="majorHAnsi" w:cstheme="majorBidi"/>
      <w:color w:val="2E74B5" w:themeColor="accent1" w:themeShade="BF"/>
      <w:sz w:val="32"/>
      <w:szCs w:val="32"/>
      <w14:ligatures w14:val="standardContextual"/>
    </w:rPr>
  </w:style>
  <w:style w:type="character" w:customStyle="1" w:styleId="Nagwek5Znak">
    <w:name w:val="Nagłówek 5 Znak"/>
    <w:basedOn w:val="Domylnaczcionkaakapitu"/>
    <w:link w:val="Nagwek5"/>
    <w:uiPriority w:val="9"/>
    <w:rsid w:val="00F25B8E"/>
    <w:rPr>
      <w:rFonts w:ascii="Calibri" w:eastAsia="Calibri" w:hAnsi="Calibri" w:cs="Calibri"/>
      <w:b/>
      <w:lang w:eastAsia="pl-PL"/>
      <w14:ligatures w14:val="standardContextual"/>
    </w:rPr>
  </w:style>
  <w:style w:type="character" w:customStyle="1" w:styleId="Nagwek6Znak">
    <w:name w:val="Nagłówek 6 Znak"/>
    <w:basedOn w:val="Domylnaczcionkaakapitu"/>
    <w:link w:val="Nagwek6"/>
    <w:uiPriority w:val="9"/>
    <w:semiHidden/>
    <w:rsid w:val="00F25B8E"/>
    <w:rPr>
      <w:rFonts w:ascii="Calibri" w:eastAsia="Calibri" w:hAnsi="Calibri" w:cs="Calibri"/>
      <w:b/>
      <w:sz w:val="20"/>
      <w:szCs w:val="20"/>
      <w:lang w:eastAsia="pl-PL"/>
      <w14:ligatures w14:val="standardContextual"/>
    </w:rPr>
  </w:style>
  <w:style w:type="paragraph" w:styleId="Bezodstpw">
    <w:name w:val="No Spacing"/>
    <w:link w:val="BezodstpwZnak"/>
    <w:uiPriority w:val="1"/>
    <w:qFormat/>
    <w:rsid w:val="00F25B8E"/>
    <w:pPr>
      <w:spacing w:after="0" w:line="240" w:lineRule="auto"/>
    </w:pPr>
    <w:rPr>
      <w:rFonts w:eastAsiaTheme="minorEastAsia"/>
      <w:lang w:eastAsia="pl-PL"/>
      <w14:ligatures w14:val="standardContextual"/>
    </w:rPr>
  </w:style>
  <w:style w:type="character" w:customStyle="1" w:styleId="BezodstpwZnak">
    <w:name w:val="Bez odstępów Znak"/>
    <w:basedOn w:val="Domylnaczcionkaakapitu"/>
    <w:link w:val="Bezodstpw"/>
    <w:uiPriority w:val="1"/>
    <w:rsid w:val="00F25B8E"/>
    <w:rPr>
      <w:rFonts w:eastAsiaTheme="minorEastAsia"/>
      <w:lang w:eastAsia="pl-PL"/>
      <w14:ligatures w14:val="standardContextual"/>
    </w:rPr>
  </w:style>
  <w:style w:type="paragraph" w:styleId="Tekstpodstawowy3">
    <w:name w:val="Body Text 3"/>
    <w:basedOn w:val="Normalny"/>
    <w:link w:val="Tekstpodstawowy3Znak1"/>
    <w:uiPriority w:val="99"/>
    <w:unhideWhenUsed/>
    <w:rsid w:val="00F25B8E"/>
    <w:pPr>
      <w:suppressAutoHyphens/>
      <w:spacing w:after="120" w:line="240" w:lineRule="auto"/>
    </w:pPr>
    <w:rPr>
      <w:rFonts w:ascii="Times New Roman" w:eastAsia="Times New Roman" w:hAnsi="Times New Roman" w:cs="Times New Roman"/>
      <w:sz w:val="16"/>
      <w:szCs w:val="16"/>
      <w:lang w:eastAsia="zh-CN"/>
      <w14:ligatures w14:val="standardContextual"/>
    </w:rPr>
  </w:style>
  <w:style w:type="character" w:customStyle="1" w:styleId="Tekstpodstawowy3Znak">
    <w:name w:val="Tekst podstawowy 3 Znak"/>
    <w:basedOn w:val="Domylnaczcionkaakapitu"/>
    <w:uiPriority w:val="99"/>
    <w:semiHidden/>
    <w:rsid w:val="00F25B8E"/>
    <w:rPr>
      <w:sz w:val="16"/>
      <w:szCs w:val="16"/>
    </w:rPr>
  </w:style>
  <w:style w:type="character" w:customStyle="1" w:styleId="Tekstpodstawowy3Znak1">
    <w:name w:val="Tekst podstawowy 3 Znak1"/>
    <w:basedOn w:val="Domylnaczcionkaakapitu"/>
    <w:link w:val="Tekstpodstawowy3"/>
    <w:uiPriority w:val="99"/>
    <w:rsid w:val="00F25B8E"/>
    <w:rPr>
      <w:rFonts w:ascii="Times New Roman" w:eastAsia="Times New Roman" w:hAnsi="Times New Roman" w:cs="Times New Roman"/>
      <w:sz w:val="16"/>
      <w:szCs w:val="16"/>
      <w:lang w:eastAsia="zh-CN"/>
      <w14:ligatures w14:val="standardContextual"/>
    </w:rPr>
  </w:style>
  <w:style w:type="paragraph" w:styleId="Tekstprzypisudolnego">
    <w:name w:val="footnote text"/>
    <w:aliases w:val="Footnote,Podrozdział,Podrozdzia3,Znak,single space,FOOTNOTES,fn,Fußnote,przypis,Tekst przypisu,Tekst przypisu Znak Znak Znak Znak,Tekst przypisu Znak Znak Znak Znak Znak,Tekst przypisu Znak Znak Znak Znak Znak Znak Znak,o,Przypis"/>
    <w:basedOn w:val="Normalny"/>
    <w:link w:val="TekstprzypisudolnegoZnak"/>
    <w:uiPriority w:val="99"/>
    <w:unhideWhenUsed/>
    <w:qFormat/>
    <w:rsid w:val="00F25B8E"/>
    <w:pPr>
      <w:spacing w:after="0" w:line="240" w:lineRule="auto"/>
    </w:pPr>
    <w:rPr>
      <w:sz w:val="20"/>
      <w:szCs w:val="20"/>
      <w14:ligatures w14:val="standardContextual"/>
    </w:rPr>
  </w:style>
  <w:style w:type="character" w:customStyle="1" w:styleId="TekstprzypisudolnegoZnak">
    <w:name w:val="Tekst przypisu dolnego Znak"/>
    <w:aliases w:val="Footnote Znak,Podrozdział Znak,Podrozdzia3 Znak,Znak Znak,single space Znak,FOOTNOTES Znak,fn Znak,Fußnote Znak,przypis Znak,Tekst przypisu Znak,Tekst przypisu Znak Znak Znak Znak Znak1,o Znak,Przypis Znak"/>
    <w:basedOn w:val="Domylnaczcionkaakapitu"/>
    <w:link w:val="Tekstprzypisudolnego"/>
    <w:uiPriority w:val="35"/>
    <w:qFormat/>
    <w:rsid w:val="00F25B8E"/>
    <w:rPr>
      <w:sz w:val="20"/>
      <w:szCs w:val="20"/>
      <w14:ligatures w14:val="standardContextual"/>
    </w:rPr>
  </w:style>
  <w:style w:type="character" w:styleId="Odwoanieprzypisudolnego">
    <w:name w:val="footnote reference"/>
    <w:aliases w:val="Footnote Reference Number,Odwołanie przypisu,Footnote symbol,Znak Znak1,Ref,de nota al pie,Footnote reference number,note TESI,SUPERS,EN Footnote Reference,Footnote number,Times 10 Point,Exposant 3 Point,EN Footnote Refer"/>
    <w:basedOn w:val="Domylnaczcionkaakapitu"/>
    <w:uiPriority w:val="99"/>
    <w:unhideWhenUsed/>
    <w:qFormat/>
    <w:rsid w:val="00F25B8E"/>
    <w:rPr>
      <w:vertAlign w:val="superscript"/>
    </w:rPr>
  </w:style>
  <w:style w:type="paragraph" w:styleId="Tytu">
    <w:name w:val="Title"/>
    <w:basedOn w:val="Normalny"/>
    <w:next w:val="Normalny"/>
    <w:link w:val="TytuZnak"/>
    <w:uiPriority w:val="10"/>
    <w:qFormat/>
    <w:rsid w:val="00F25B8E"/>
    <w:pPr>
      <w:keepNext/>
      <w:keepLines/>
      <w:spacing w:before="480" w:after="120"/>
    </w:pPr>
    <w:rPr>
      <w:rFonts w:ascii="Calibri" w:eastAsia="Calibri" w:hAnsi="Calibri" w:cs="Calibri"/>
      <w:b/>
      <w:sz w:val="72"/>
      <w:szCs w:val="72"/>
      <w:lang w:eastAsia="pl-PL"/>
      <w14:ligatures w14:val="standardContextual"/>
    </w:rPr>
  </w:style>
  <w:style w:type="character" w:customStyle="1" w:styleId="TytuZnak">
    <w:name w:val="Tytuł Znak"/>
    <w:basedOn w:val="Domylnaczcionkaakapitu"/>
    <w:link w:val="Tytu"/>
    <w:uiPriority w:val="10"/>
    <w:rsid w:val="00F25B8E"/>
    <w:rPr>
      <w:rFonts w:ascii="Calibri" w:eastAsia="Calibri" w:hAnsi="Calibri" w:cs="Calibri"/>
      <w:b/>
      <w:sz w:val="72"/>
      <w:szCs w:val="72"/>
      <w:lang w:eastAsia="pl-PL"/>
      <w14:ligatures w14:val="standardContextual"/>
    </w:rPr>
  </w:style>
  <w:style w:type="paragraph" w:customStyle="1" w:styleId="NumPar1">
    <w:name w:val="NumPar 1"/>
    <w:basedOn w:val="Normalny"/>
    <w:next w:val="Normalny"/>
    <w:rsid w:val="00F25B8E"/>
    <w:pPr>
      <w:spacing w:before="120" w:after="120" w:line="240" w:lineRule="auto"/>
      <w:ind w:left="720" w:hanging="360"/>
      <w:jc w:val="both"/>
    </w:pPr>
    <w:rPr>
      <w:rFonts w:ascii="Times New Roman" w:eastAsia="Times New Roman" w:hAnsi="Times New Roman" w:cs="Times New Roman"/>
      <w:sz w:val="24"/>
      <w:lang w:eastAsia="en-GB"/>
      <w14:ligatures w14:val="standardContextual"/>
    </w:rPr>
  </w:style>
  <w:style w:type="paragraph" w:customStyle="1" w:styleId="NumPar2">
    <w:name w:val="NumPar 2"/>
    <w:basedOn w:val="Normalny"/>
    <w:next w:val="Normalny"/>
    <w:rsid w:val="00F25B8E"/>
    <w:pPr>
      <w:spacing w:before="120" w:after="120" w:line="240" w:lineRule="auto"/>
      <w:ind w:left="1440" w:hanging="360"/>
      <w:jc w:val="both"/>
    </w:pPr>
    <w:rPr>
      <w:rFonts w:ascii="Times New Roman" w:eastAsia="Times New Roman" w:hAnsi="Times New Roman" w:cs="Times New Roman"/>
      <w:sz w:val="24"/>
      <w:lang w:eastAsia="en-GB"/>
      <w14:ligatures w14:val="standardContextual"/>
    </w:rPr>
  </w:style>
  <w:style w:type="paragraph" w:customStyle="1" w:styleId="NumPar3">
    <w:name w:val="NumPar 3"/>
    <w:basedOn w:val="Normalny"/>
    <w:next w:val="Normalny"/>
    <w:rsid w:val="00F25B8E"/>
    <w:pPr>
      <w:spacing w:before="120" w:after="120" w:line="240" w:lineRule="auto"/>
      <w:ind w:left="2160" w:hanging="360"/>
      <w:jc w:val="both"/>
    </w:pPr>
    <w:rPr>
      <w:rFonts w:ascii="Times New Roman" w:eastAsia="Times New Roman" w:hAnsi="Times New Roman" w:cs="Times New Roman"/>
      <w:sz w:val="24"/>
      <w:lang w:eastAsia="en-GB"/>
      <w14:ligatures w14:val="standardContextual"/>
    </w:rPr>
  </w:style>
  <w:style w:type="paragraph" w:customStyle="1" w:styleId="NumPar4">
    <w:name w:val="NumPar 4"/>
    <w:basedOn w:val="Normalny"/>
    <w:next w:val="Normalny"/>
    <w:rsid w:val="00F25B8E"/>
    <w:pPr>
      <w:numPr>
        <w:ilvl w:val="3"/>
        <w:numId w:val="10"/>
      </w:numPr>
      <w:spacing w:before="120" w:after="120" w:line="240" w:lineRule="auto"/>
      <w:jc w:val="both"/>
    </w:pPr>
    <w:rPr>
      <w:rFonts w:ascii="Times New Roman" w:eastAsia="Times New Roman" w:hAnsi="Times New Roman" w:cs="Times New Roman"/>
      <w:sz w:val="24"/>
      <w:lang w:eastAsia="en-GB"/>
      <w14:ligatures w14:val="standardContextual"/>
    </w:rPr>
  </w:style>
  <w:style w:type="paragraph" w:customStyle="1" w:styleId="v1msonormal">
    <w:name w:val="v1msonormal"/>
    <w:basedOn w:val="Normalny"/>
    <w:rsid w:val="00F25B8E"/>
    <w:pPr>
      <w:spacing w:before="100" w:beforeAutospacing="1" w:after="100" w:afterAutospacing="1" w:line="240" w:lineRule="auto"/>
    </w:pPr>
    <w:rPr>
      <w:rFonts w:ascii="Times New Roman" w:eastAsia="Times New Roman" w:hAnsi="Times New Roman" w:cs="Times New Roman"/>
      <w:sz w:val="24"/>
      <w:szCs w:val="24"/>
      <w:lang w:eastAsia="pl-PL"/>
      <w14:ligatures w14:val="standardContextual"/>
    </w:rPr>
  </w:style>
  <w:style w:type="paragraph" w:styleId="Podtytu">
    <w:name w:val="Subtitle"/>
    <w:basedOn w:val="Normalny"/>
    <w:next w:val="Normalny"/>
    <w:link w:val="PodtytuZnak"/>
    <w:uiPriority w:val="11"/>
    <w:qFormat/>
    <w:rsid w:val="00F25B8E"/>
    <w:pPr>
      <w:keepNext/>
      <w:keepLines/>
      <w:spacing w:before="360" w:after="80"/>
    </w:pPr>
    <w:rPr>
      <w:rFonts w:ascii="Georgia" w:eastAsia="Georgia" w:hAnsi="Georgia" w:cs="Georgia"/>
      <w:i/>
      <w:color w:val="666666"/>
      <w:sz w:val="48"/>
      <w:szCs w:val="48"/>
      <w:lang w:eastAsia="pl-PL"/>
      <w14:ligatures w14:val="standardContextual"/>
    </w:rPr>
  </w:style>
  <w:style w:type="character" w:customStyle="1" w:styleId="PodtytuZnak">
    <w:name w:val="Podtytuł Znak"/>
    <w:basedOn w:val="Domylnaczcionkaakapitu"/>
    <w:link w:val="Podtytu"/>
    <w:uiPriority w:val="11"/>
    <w:rsid w:val="00F25B8E"/>
    <w:rPr>
      <w:rFonts w:ascii="Georgia" w:eastAsia="Georgia" w:hAnsi="Georgia" w:cs="Georgia"/>
      <w:i/>
      <w:color w:val="666666"/>
      <w:sz w:val="48"/>
      <w:szCs w:val="48"/>
      <w:lang w:eastAsia="pl-PL"/>
      <w14:ligatures w14:val="standardContextual"/>
    </w:rPr>
  </w:style>
  <w:style w:type="table" w:customStyle="1" w:styleId="Tabela-Siatka1">
    <w:name w:val="Tabela - Siatka1"/>
    <w:basedOn w:val="Standardowy"/>
    <w:next w:val="Tabela-Siatka"/>
    <w:uiPriority w:val="39"/>
    <w:rsid w:val="00F25B8E"/>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omylnaczcionkaakapitu"/>
    <w:rsid w:val="00F25B8E"/>
  </w:style>
  <w:style w:type="character" w:customStyle="1" w:styleId="contextualspellingandgrammarerror">
    <w:name w:val="contextualspellingandgrammarerror"/>
    <w:basedOn w:val="Domylnaczcionkaakapitu"/>
    <w:rsid w:val="00F25B8E"/>
  </w:style>
  <w:style w:type="numbering" w:customStyle="1" w:styleId="Wielopoziomowa">
    <w:name w:val="Wielopoziomowa"/>
    <w:uiPriority w:val="99"/>
    <w:rsid w:val="00F25B8E"/>
    <w:pPr>
      <w:numPr>
        <w:numId w:val="14"/>
      </w:numPr>
    </w:pPr>
  </w:style>
  <w:style w:type="paragraph" w:customStyle="1" w:styleId="Styl1">
    <w:name w:val="Styl1"/>
    <w:basedOn w:val="Nagwek3"/>
    <w:link w:val="Styl1Znak"/>
    <w:qFormat/>
    <w:rsid w:val="00F25B8E"/>
    <w:pPr>
      <w:numPr>
        <w:ilvl w:val="1"/>
        <w:numId w:val="15"/>
      </w:numPr>
    </w:pPr>
  </w:style>
  <w:style w:type="paragraph" w:customStyle="1" w:styleId="Styl2">
    <w:name w:val="Styl2"/>
    <w:basedOn w:val="Nagwek1"/>
    <w:link w:val="Styl2Znak"/>
    <w:qFormat/>
    <w:rsid w:val="00F25B8E"/>
    <w:pPr>
      <w:numPr>
        <w:numId w:val="11"/>
      </w:numPr>
      <w:spacing w:before="120" w:after="120" w:line="312" w:lineRule="auto"/>
    </w:pPr>
    <w:rPr>
      <w14:ligatures w14:val="standardContextual"/>
    </w:rPr>
  </w:style>
  <w:style w:type="character" w:customStyle="1" w:styleId="Styl1Znak">
    <w:name w:val="Styl1 Znak"/>
    <w:basedOn w:val="Nagwek3Znak"/>
    <w:link w:val="Styl1"/>
    <w:rsid w:val="00F25B8E"/>
    <w:rPr>
      <w:rFonts w:asciiTheme="majorHAnsi" w:eastAsiaTheme="majorEastAsia" w:hAnsiTheme="majorHAnsi" w:cstheme="majorBidi"/>
      <w:color w:val="2E74B5" w:themeColor="accent1" w:themeShade="BF"/>
      <w:sz w:val="32"/>
      <w:szCs w:val="32"/>
      <w14:ligatures w14:val="standardContextual"/>
    </w:rPr>
  </w:style>
  <w:style w:type="character" w:customStyle="1" w:styleId="Styl2Znak">
    <w:name w:val="Styl2 Znak"/>
    <w:basedOn w:val="Nagwek1Znak"/>
    <w:link w:val="Styl2"/>
    <w:rsid w:val="00F25B8E"/>
    <w:rPr>
      <w:rFonts w:asciiTheme="majorHAnsi" w:eastAsiaTheme="majorEastAsia" w:hAnsiTheme="majorHAnsi" w:cstheme="majorBidi"/>
      <w:color w:val="2E74B5" w:themeColor="accent1" w:themeShade="BF"/>
      <w:sz w:val="32"/>
      <w:szCs w:val="32"/>
      <w14:ligatures w14:val="standardContextual"/>
    </w:rPr>
  </w:style>
  <w:style w:type="paragraph" w:customStyle="1" w:styleId="Torutekstpodstawowy">
    <w:name w:val="Toruń tekst podstawowy"/>
    <w:basedOn w:val="Tekstpodstawowyzwciciem"/>
    <w:link w:val="TorutekstpodstawowyZnak"/>
    <w:uiPriority w:val="99"/>
    <w:qFormat/>
    <w:rsid w:val="00F25B8E"/>
    <w:pPr>
      <w:ind w:firstLine="0"/>
      <w:jc w:val="both"/>
    </w:pPr>
    <w:rPr>
      <w:rFonts w:ascii="Calibri Light" w:eastAsia="Calibri" w:hAnsi="Calibri Light" w:cs="Trebuchet MS"/>
      <w:sz w:val="24"/>
      <w:szCs w:val="24"/>
      <w:lang w:eastAsia="ar-SA"/>
    </w:rPr>
  </w:style>
  <w:style w:type="character" w:customStyle="1" w:styleId="TorutekstpodstawowyZnak">
    <w:name w:val="Toruń tekst podstawowy Znak"/>
    <w:link w:val="Torutekstpodstawowy"/>
    <w:uiPriority w:val="99"/>
    <w:rsid w:val="00F25B8E"/>
    <w:rPr>
      <w:rFonts w:ascii="Calibri Light" w:eastAsia="Calibri" w:hAnsi="Calibri Light" w:cs="Trebuchet MS"/>
      <w:sz w:val="24"/>
      <w:szCs w:val="24"/>
      <w:lang w:eastAsia="ar-SA"/>
      <w14:ligatures w14:val="standardContextual"/>
    </w:rPr>
  </w:style>
  <w:style w:type="paragraph" w:customStyle="1" w:styleId="Torunwypunktowanie">
    <w:name w:val="Torun wypunktowanie"/>
    <w:basedOn w:val="Torutekstpodstawowy"/>
    <w:link w:val="TorunwypunktowanieZnak"/>
    <w:uiPriority w:val="99"/>
    <w:qFormat/>
    <w:rsid w:val="00F25B8E"/>
    <w:pPr>
      <w:keepLines/>
      <w:spacing w:after="0" w:line="240" w:lineRule="auto"/>
      <w:ind w:left="928" w:hanging="360"/>
    </w:pPr>
  </w:style>
  <w:style w:type="character" w:customStyle="1" w:styleId="TorunwypunktowanieZnak">
    <w:name w:val="Torun wypunktowanie Znak"/>
    <w:link w:val="Torunwypunktowanie"/>
    <w:uiPriority w:val="99"/>
    <w:rsid w:val="00F25B8E"/>
    <w:rPr>
      <w:rFonts w:ascii="Calibri Light" w:eastAsia="Calibri" w:hAnsi="Calibri Light" w:cs="Trebuchet MS"/>
      <w:sz w:val="24"/>
      <w:szCs w:val="24"/>
      <w:lang w:eastAsia="ar-SA"/>
      <w14:ligatures w14:val="standardContextual"/>
    </w:rPr>
  </w:style>
  <w:style w:type="paragraph" w:customStyle="1" w:styleId="Toruprzypisdolny">
    <w:name w:val="Toruń przypis dolny"/>
    <w:basedOn w:val="Normalny"/>
    <w:link w:val="ToruprzypisdolnyZnak"/>
    <w:uiPriority w:val="99"/>
    <w:qFormat/>
    <w:rsid w:val="00F25B8E"/>
    <w:pPr>
      <w:spacing w:after="0" w:line="276" w:lineRule="auto"/>
      <w:jc w:val="both"/>
    </w:pPr>
    <w:rPr>
      <w:rFonts w:eastAsia="Times New Roman" w:cs="Trebuchet MS"/>
      <w:sz w:val="16"/>
      <w:szCs w:val="20"/>
      <w:lang w:eastAsia="ar-SA"/>
      <w14:ligatures w14:val="standardContextual"/>
    </w:rPr>
  </w:style>
  <w:style w:type="character" w:customStyle="1" w:styleId="ToruprzypisdolnyZnak">
    <w:name w:val="Toruń przypis dolny Znak"/>
    <w:link w:val="Toruprzypisdolny"/>
    <w:uiPriority w:val="99"/>
    <w:rsid w:val="00F25B8E"/>
    <w:rPr>
      <w:rFonts w:eastAsia="Times New Roman" w:cs="Trebuchet MS"/>
      <w:sz w:val="16"/>
      <w:szCs w:val="20"/>
      <w:lang w:eastAsia="ar-SA"/>
      <w14:ligatures w14:val="standardContextual"/>
    </w:rPr>
  </w:style>
  <w:style w:type="paragraph" w:styleId="Tekstpodstawowy">
    <w:name w:val="Body Text"/>
    <w:basedOn w:val="Normalny"/>
    <w:link w:val="TekstpodstawowyZnak"/>
    <w:uiPriority w:val="99"/>
    <w:semiHidden/>
    <w:unhideWhenUsed/>
    <w:rsid w:val="00F25B8E"/>
    <w:pPr>
      <w:spacing w:after="120"/>
    </w:pPr>
    <w:rPr>
      <w14:ligatures w14:val="standardContextual"/>
    </w:rPr>
  </w:style>
  <w:style w:type="character" w:customStyle="1" w:styleId="TekstpodstawowyZnak">
    <w:name w:val="Tekst podstawowy Znak"/>
    <w:basedOn w:val="Domylnaczcionkaakapitu"/>
    <w:link w:val="Tekstpodstawowy"/>
    <w:uiPriority w:val="99"/>
    <w:semiHidden/>
    <w:rsid w:val="00F25B8E"/>
    <w:rPr>
      <w14:ligatures w14:val="standardContextual"/>
    </w:rPr>
  </w:style>
  <w:style w:type="paragraph" w:styleId="Tekstpodstawowyzwciciem">
    <w:name w:val="Body Text First Indent"/>
    <w:basedOn w:val="Tekstpodstawowy"/>
    <w:link w:val="TekstpodstawowyzwciciemZnak"/>
    <w:uiPriority w:val="99"/>
    <w:semiHidden/>
    <w:unhideWhenUsed/>
    <w:rsid w:val="00F25B8E"/>
    <w:pPr>
      <w:spacing w:after="160"/>
      <w:ind w:firstLine="360"/>
    </w:pPr>
  </w:style>
  <w:style w:type="character" w:customStyle="1" w:styleId="TekstpodstawowyzwciciemZnak">
    <w:name w:val="Tekst podstawowy z wcięciem Znak"/>
    <w:basedOn w:val="TekstpodstawowyZnak"/>
    <w:link w:val="Tekstpodstawowyzwciciem"/>
    <w:uiPriority w:val="99"/>
    <w:semiHidden/>
    <w:rsid w:val="00F25B8E"/>
    <w:rPr>
      <w14:ligatures w14:val="standardContextual"/>
    </w:rPr>
  </w:style>
  <w:style w:type="numbering" w:customStyle="1" w:styleId="Styl3">
    <w:name w:val="Styl3"/>
    <w:uiPriority w:val="99"/>
    <w:rsid w:val="00F25B8E"/>
    <w:pPr>
      <w:numPr>
        <w:numId w:val="17"/>
      </w:numPr>
    </w:pPr>
  </w:style>
  <w:style w:type="paragraph" w:styleId="Spisilustracji">
    <w:name w:val="table of figures"/>
    <w:basedOn w:val="Normalny"/>
    <w:next w:val="Normalny"/>
    <w:uiPriority w:val="99"/>
    <w:unhideWhenUsed/>
    <w:rsid w:val="00F25B8E"/>
    <w:pPr>
      <w:spacing w:after="0"/>
    </w:pPr>
    <w:rPr>
      <w14:ligatures w14:val="standardContextual"/>
    </w:rPr>
  </w:style>
  <w:style w:type="table" w:customStyle="1" w:styleId="Tabelalisty3akcent11">
    <w:name w:val="Tabela listy 3 — akcent 11"/>
    <w:basedOn w:val="Standardowy"/>
    <w:uiPriority w:val="48"/>
    <w:rsid w:val="00F25B8E"/>
    <w:pPr>
      <w:spacing w:after="0" w:line="240" w:lineRule="auto"/>
      <w:jc w:val="both"/>
    </w:pPr>
    <w:rPr>
      <w:rFonts w:eastAsiaTheme="minorEastAsia"/>
      <w14:ligatures w14:val="standardContextua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elalisty3akcent61">
    <w:name w:val="Tabela listy 3 — akcent 61"/>
    <w:basedOn w:val="Standardowy"/>
    <w:uiPriority w:val="48"/>
    <w:rsid w:val="00F25B8E"/>
    <w:pPr>
      <w:spacing w:after="0" w:line="240" w:lineRule="auto"/>
      <w:jc w:val="both"/>
    </w:pPr>
    <w:rPr>
      <w:rFonts w:eastAsiaTheme="minorEastAsia"/>
      <w14:ligatures w14:val="standardContextual"/>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Tekstprzypisukocowego">
    <w:name w:val="endnote text"/>
    <w:basedOn w:val="Normalny"/>
    <w:link w:val="TekstprzypisukocowegoZnak"/>
    <w:uiPriority w:val="99"/>
    <w:semiHidden/>
    <w:unhideWhenUsed/>
    <w:rsid w:val="00F25B8E"/>
    <w:pPr>
      <w:spacing w:after="0" w:line="240" w:lineRule="auto"/>
      <w:jc w:val="both"/>
    </w:pPr>
    <w:rPr>
      <w:sz w:val="20"/>
      <w:szCs w:val="20"/>
      <w14:ligatures w14:val="standardContextual"/>
    </w:rPr>
  </w:style>
  <w:style w:type="character" w:customStyle="1" w:styleId="TekstprzypisukocowegoZnak">
    <w:name w:val="Tekst przypisu końcowego Znak"/>
    <w:basedOn w:val="Domylnaczcionkaakapitu"/>
    <w:link w:val="Tekstprzypisukocowego"/>
    <w:uiPriority w:val="99"/>
    <w:semiHidden/>
    <w:rsid w:val="00F25B8E"/>
    <w:rPr>
      <w:sz w:val="20"/>
      <w:szCs w:val="20"/>
      <w14:ligatures w14:val="standardContextual"/>
    </w:rPr>
  </w:style>
  <w:style w:type="character" w:styleId="Odwoanieprzypisukocowego">
    <w:name w:val="endnote reference"/>
    <w:basedOn w:val="Domylnaczcionkaakapitu"/>
    <w:uiPriority w:val="99"/>
    <w:semiHidden/>
    <w:unhideWhenUsed/>
    <w:rsid w:val="00F25B8E"/>
    <w:rPr>
      <w:vertAlign w:val="superscript"/>
    </w:rPr>
  </w:style>
  <w:style w:type="character" w:customStyle="1" w:styleId="font111">
    <w:name w:val="font111"/>
    <w:basedOn w:val="Domylnaczcionkaakapitu"/>
    <w:rsid w:val="00F25B8E"/>
    <w:rPr>
      <w:rFonts w:ascii="Calibri" w:hAnsi="Calibri" w:cs="Calibri" w:hint="default"/>
      <w:b w:val="0"/>
      <w:bCs w:val="0"/>
      <w:i w:val="0"/>
      <w:iCs w:val="0"/>
      <w:strike w:val="0"/>
      <w:dstrike w:val="0"/>
      <w:color w:val="000000"/>
      <w:sz w:val="16"/>
      <w:szCs w:val="16"/>
      <w:u w:val="none"/>
      <w:effect w:val="none"/>
    </w:rPr>
  </w:style>
  <w:style w:type="paragraph" w:customStyle="1" w:styleId="elementtoproof">
    <w:name w:val="elementtoproof"/>
    <w:basedOn w:val="Normalny"/>
    <w:rsid w:val="00F25B8E"/>
    <w:pPr>
      <w:spacing w:before="100" w:beforeAutospacing="1" w:after="100" w:afterAutospacing="1" w:line="240" w:lineRule="auto"/>
    </w:pPr>
    <w:rPr>
      <w:rFonts w:ascii="Calibri" w:hAnsi="Calibri" w:cs="Calibri"/>
      <w:lang w:eastAsia="pl-PL"/>
      <w14:ligatures w14:val="standardContextual"/>
    </w:rPr>
  </w:style>
  <w:style w:type="character" w:customStyle="1" w:styleId="xcontentpasted0">
    <w:name w:val="x_contentpasted0"/>
    <w:basedOn w:val="Domylnaczcionkaakapitu"/>
    <w:rsid w:val="00F25B8E"/>
  </w:style>
  <w:style w:type="character" w:customStyle="1" w:styleId="xcontentpasted1">
    <w:name w:val="x_contentpasted1"/>
    <w:basedOn w:val="Domylnaczcionkaakapitu"/>
    <w:rsid w:val="00F25B8E"/>
  </w:style>
  <w:style w:type="character" w:customStyle="1" w:styleId="contentpasted0">
    <w:name w:val="contentpasted0"/>
    <w:basedOn w:val="Domylnaczcionkaakapitu"/>
    <w:rsid w:val="00F25B8E"/>
  </w:style>
  <w:style w:type="table" w:customStyle="1" w:styleId="Tabela-Siatka2">
    <w:name w:val="Tabela - Siatka2"/>
    <w:basedOn w:val="Standardowy"/>
    <w:next w:val="Tabela-Siatka"/>
    <w:uiPriority w:val="39"/>
    <w:rsid w:val="00BD3A9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BD3A9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0">
    <w:name w:val="Nierozpoznana wzmianka2"/>
    <w:basedOn w:val="Domylnaczcionkaakapitu"/>
    <w:uiPriority w:val="99"/>
    <w:semiHidden/>
    <w:unhideWhenUsed/>
    <w:rsid w:val="00242A43"/>
    <w:rPr>
      <w:color w:val="605E5C"/>
      <w:shd w:val="clear" w:color="auto" w:fill="E1DFDD"/>
    </w:rPr>
  </w:style>
  <w:style w:type="character" w:customStyle="1" w:styleId="hgkelc">
    <w:name w:val="hgkelc"/>
    <w:basedOn w:val="Domylnaczcionkaakapitu"/>
    <w:rsid w:val="00F52278"/>
  </w:style>
  <w:style w:type="paragraph" w:customStyle="1" w:styleId="xelementtoproof">
    <w:name w:val="x_elementtoproof"/>
    <w:basedOn w:val="Normalny"/>
    <w:rsid w:val="00B67A6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4320">
      <w:bodyDiv w:val="1"/>
      <w:marLeft w:val="0"/>
      <w:marRight w:val="0"/>
      <w:marTop w:val="0"/>
      <w:marBottom w:val="0"/>
      <w:divBdr>
        <w:top w:val="none" w:sz="0" w:space="0" w:color="auto"/>
        <w:left w:val="none" w:sz="0" w:space="0" w:color="auto"/>
        <w:bottom w:val="none" w:sz="0" w:space="0" w:color="auto"/>
        <w:right w:val="none" w:sz="0" w:space="0" w:color="auto"/>
      </w:divBdr>
    </w:div>
    <w:div w:id="18628536">
      <w:bodyDiv w:val="1"/>
      <w:marLeft w:val="0"/>
      <w:marRight w:val="0"/>
      <w:marTop w:val="0"/>
      <w:marBottom w:val="0"/>
      <w:divBdr>
        <w:top w:val="none" w:sz="0" w:space="0" w:color="auto"/>
        <w:left w:val="none" w:sz="0" w:space="0" w:color="auto"/>
        <w:bottom w:val="none" w:sz="0" w:space="0" w:color="auto"/>
        <w:right w:val="none" w:sz="0" w:space="0" w:color="auto"/>
      </w:divBdr>
    </w:div>
    <w:div w:id="21127220">
      <w:bodyDiv w:val="1"/>
      <w:marLeft w:val="0"/>
      <w:marRight w:val="0"/>
      <w:marTop w:val="0"/>
      <w:marBottom w:val="0"/>
      <w:divBdr>
        <w:top w:val="none" w:sz="0" w:space="0" w:color="auto"/>
        <w:left w:val="none" w:sz="0" w:space="0" w:color="auto"/>
        <w:bottom w:val="none" w:sz="0" w:space="0" w:color="auto"/>
        <w:right w:val="none" w:sz="0" w:space="0" w:color="auto"/>
      </w:divBdr>
    </w:div>
    <w:div w:id="29111024">
      <w:bodyDiv w:val="1"/>
      <w:marLeft w:val="0"/>
      <w:marRight w:val="0"/>
      <w:marTop w:val="0"/>
      <w:marBottom w:val="0"/>
      <w:divBdr>
        <w:top w:val="none" w:sz="0" w:space="0" w:color="auto"/>
        <w:left w:val="none" w:sz="0" w:space="0" w:color="auto"/>
        <w:bottom w:val="none" w:sz="0" w:space="0" w:color="auto"/>
        <w:right w:val="none" w:sz="0" w:space="0" w:color="auto"/>
      </w:divBdr>
    </w:div>
    <w:div w:id="34089343">
      <w:bodyDiv w:val="1"/>
      <w:marLeft w:val="0"/>
      <w:marRight w:val="0"/>
      <w:marTop w:val="0"/>
      <w:marBottom w:val="0"/>
      <w:divBdr>
        <w:top w:val="none" w:sz="0" w:space="0" w:color="auto"/>
        <w:left w:val="none" w:sz="0" w:space="0" w:color="auto"/>
        <w:bottom w:val="none" w:sz="0" w:space="0" w:color="auto"/>
        <w:right w:val="none" w:sz="0" w:space="0" w:color="auto"/>
      </w:divBdr>
    </w:div>
    <w:div w:id="72169331">
      <w:bodyDiv w:val="1"/>
      <w:marLeft w:val="0"/>
      <w:marRight w:val="0"/>
      <w:marTop w:val="0"/>
      <w:marBottom w:val="0"/>
      <w:divBdr>
        <w:top w:val="none" w:sz="0" w:space="0" w:color="auto"/>
        <w:left w:val="none" w:sz="0" w:space="0" w:color="auto"/>
        <w:bottom w:val="none" w:sz="0" w:space="0" w:color="auto"/>
        <w:right w:val="none" w:sz="0" w:space="0" w:color="auto"/>
      </w:divBdr>
    </w:div>
    <w:div w:id="108863717">
      <w:bodyDiv w:val="1"/>
      <w:marLeft w:val="0"/>
      <w:marRight w:val="0"/>
      <w:marTop w:val="0"/>
      <w:marBottom w:val="0"/>
      <w:divBdr>
        <w:top w:val="none" w:sz="0" w:space="0" w:color="auto"/>
        <w:left w:val="none" w:sz="0" w:space="0" w:color="auto"/>
        <w:bottom w:val="none" w:sz="0" w:space="0" w:color="auto"/>
        <w:right w:val="none" w:sz="0" w:space="0" w:color="auto"/>
      </w:divBdr>
    </w:div>
    <w:div w:id="115686809">
      <w:bodyDiv w:val="1"/>
      <w:marLeft w:val="0"/>
      <w:marRight w:val="0"/>
      <w:marTop w:val="0"/>
      <w:marBottom w:val="0"/>
      <w:divBdr>
        <w:top w:val="none" w:sz="0" w:space="0" w:color="auto"/>
        <w:left w:val="none" w:sz="0" w:space="0" w:color="auto"/>
        <w:bottom w:val="none" w:sz="0" w:space="0" w:color="auto"/>
        <w:right w:val="none" w:sz="0" w:space="0" w:color="auto"/>
      </w:divBdr>
    </w:div>
    <w:div w:id="130251497">
      <w:bodyDiv w:val="1"/>
      <w:marLeft w:val="0"/>
      <w:marRight w:val="0"/>
      <w:marTop w:val="0"/>
      <w:marBottom w:val="0"/>
      <w:divBdr>
        <w:top w:val="none" w:sz="0" w:space="0" w:color="auto"/>
        <w:left w:val="none" w:sz="0" w:space="0" w:color="auto"/>
        <w:bottom w:val="none" w:sz="0" w:space="0" w:color="auto"/>
        <w:right w:val="none" w:sz="0" w:space="0" w:color="auto"/>
      </w:divBdr>
    </w:div>
    <w:div w:id="135954240">
      <w:bodyDiv w:val="1"/>
      <w:marLeft w:val="0"/>
      <w:marRight w:val="0"/>
      <w:marTop w:val="0"/>
      <w:marBottom w:val="0"/>
      <w:divBdr>
        <w:top w:val="none" w:sz="0" w:space="0" w:color="auto"/>
        <w:left w:val="none" w:sz="0" w:space="0" w:color="auto"/>
        <w:bottom w:val="none" w:sz="0" w:space="0" w:color="auto"/>
        <w:right w:val="none" w:sz="0" w:space="0" w:color="auto"/>
      </w:divBdr>
      <w:divsChild>
        <w:div w:id="770665306">
          <w:marLeft w:val="0"/>
          <w:marRight w:val="0"/>
          <w:marTop w:val="0"/>
          <w:marBottom w:val="0"/>
          <w:divBdr>
            <w:top w:val="none" w:sz="0" w:space="0" w:color="auto"/>
            <w:left w:val="none" w:sz="0" w:space="0" w:color="auto"/>
            <w:bottom w:val="none" w:sz="0" w:space="0" w:color="auto"/>
            <w:right w:val="none" w:sz="0" w:space="0" w:color="auto"/>
          </w:divBdr>
        </w:div>
        <w:div w:id="113599789">
          <w:marLeft w:val="0"/>
          <w:marRight w:val="0"/>
          <w:marTop w:val="0"/>
          <w:marBottom w:val="0"/>
          <w:divBdr>
            <w:top w:val="none" w:sz="0" w:space="0" w:color="auto"/>
            <w:left w:val="none" w:sz="0" w:space="0" w:color="auto"/>
            <w:bottom w:val="none" w:sz="0" w:space="0" w:color="auto"/>
            <w:right w:val="none" w:sz="0" w:space="0" w:color="auto"/>
          </w:divBdr>
        </w:div>
      </w:divsChild>
    </w:div>
    <w:div w:id="143089262">
      <w:bodyDiv w:val="1"/>
      <w:marLeft w:val="0"/>
      <w:marRight w:val="0"/>
      <w:marTop w:val="0"/>
      <w:marBottom w:val="0"/>
      <w:divBdr>
        <w:top w:val="none" w:sz="0" w:space="0" w:color="auto"/>
        <w:left w:val="none" w:sz="0" w:space="0" w:color="auto"/>
        <w:bottom w:val="none" w:sz="0" w:space="0" w:color="auto"/>
        <w:right w:val="none" w:sz="0" w:space="0" w:color="auto"/>
      </w:divBdr>
    </w:div>
    <w:div w:id="148135943">
      <w:bodyDiv w:val="1"/>
      <w:marLeft w:val="0"/>
      <w:marRight w:val="0"/>
      <w:marTop w:val="0"/>
      <w:marBottom w:val="0"/>
      <w:divBdr>
        <w:top w:val="none" w:sz="0" w:space="0" w:color="auto"/>
        <w:left w:val="none" w:sz="0" w:space="0" w:color="auto"/>
        <w:bottom w:val="none" w:sz="0" w:space="0" w:color="auto"/>
        <w:right w:val="none" w:sz="0" w:space="0" w:color="auto"/>
      </w:divBdr>
    </w:div>
    <w:div w:id="162934448">
      <w:bodyDiv w:val="1"/>
      <w:marLeft w:val="0"/>
      <w:marRight w:val="0"/>
      <w:marTop w:val="0"/>
      <w:marBottom w:val="0"/>
      <w:divBdr>
        <w:top w:val="none" w:sz="0" w:space="0" w:color="auto"/>
        <w:left w:val="none" w:sz="0" w:space="0" w:color="auto"/>
        <w:bottom w:val="none" w:sz="0" w:space="0" w:color="auto"/>
        <w:right w:val="none" w:sz="0" w:space="0" w:color="auto"/>
      </w:divBdr>
    </w:div>
    <w:div w:id="193151971">
      <w:bodyDiv w:val="1"/>
      <w:marLeft w:val="0"/>
      <w:marRight w:val="0"/>
      <w:marTop w:val="0"/>
      <w:marBottom w:val="0"/>
      <w:divBdr>
        <w:top w:val="none" w:sz="0" w:space="0" w:color="auto"/>
        <w:left w:val="none" w:sz="0" w:space="0" w:color="auto"/>
        <w:bottom w:val="none" w:sz="0" w:space="0" w:color="auto"/>
        <w:right w:val="none" w:sz="0" w:space="0" w:color="auto"/>
      </w:divBdr>
    </w:div>
    <w:div w:id="195314784">
      <w:bodyDiv w:val="1"/>
      <w:marLeft w:val="0"/>
      <w:marRight w:val="0"/>
      <w:marTop w:val="0"/>
      <w:marBottom w:val="0"/>
      <w:divBdr>
        <w:top w:val="none" w:sz="0" w:space="0" w:color="auto"/>
        <w:left w:val="none" w:sz="0" w:space="0" w:color="auto"/>
        <w:bottom w:val="none" w:sz="0" w:space="0" w:color="auto"/>
        <w:right w:val="none" w:sz="0" w:space="0" w:color="auto"/>
      </w:divBdr>
    </w:div>
    <w:div w:id="211232953">
      <w:bodyDiv w:val="1"/>
      <w:marLeft w:val="0"/>
      <w:marRight w:val="0"/>
      <w:marTop w:val="0"/>
      <w:marBottom w:val="0"/>
      <w:divBdr>
        <w:top w:val="none" w:sz="0" w:space="0" w:color="auto"/>
        <w:left w:val="none" w:sz="0" w:space="0" w:color="auto"/>
        <w:bottom w:val="none" w:sz="0" w:space="0" w:color="auto"/>
        <w:right w:val="none" w:sz="0" w:space="0" w:color="auto"/>
      </w:divBdr>
    </w:div>
    <w:div w:id="212279254">
      <w:bodyDiv w:val="1"/>
      <w:marLeft w:val="0"/>
      <w:marRight w:val="0"/>
      <w:marTop w:val="0"/>
      <w:marBottom w:val="0"/>
      <w:divBdr>
        <w:top w:val="none" w:sz="0" w:space="0" w:color="auto"/>
        <w:left w:val="none" w:sz="0" w:space="0" w:color="auto"/>
        <w:bottom w:val="none" w:sz="0" w:space="0" w:color="auto"/>
        <w:right w:val="none" w:sz="0" w:space="0" w:color="auto"/>
      </w:divBdr>
      <w:divsChild>
        <w:div w:id="2080790428">
          <w:marLeft w:val="547"/>
          <w:marRight w:val="0"/>
          <w:marTop w:val="0"/>
          <w:marBottom w:val="0"/>
          <w:divBdr>
            <w:top w:val="none" w:sz="0" w:space="0" w:color="auto"/>
            <w:left w:val="none" w:sz="0" w:space="0" w:color="auto"/>
            <w:bottom w:val="none" w:sz="0" w:space="0" w:color="auto"/>
            <w:right w:val="none" w:sz="0" w:space="0" w:color="auto"/>
          </w:divBdr>
        </w:div>
      </w:divsChild>
    </w:div>
    <w:div w:id="235094230">
      <w:bodyDiv w:val="1"/>
      <w:marLeft w:val="0"/>
      <w:marRight w:val="0"/>
      <w:marTop w:val="0"/>
      <w:marBottom w:val="0"/>
      <w:divBdr>
        <w:top w:val="none" w:sz="0" w:space="0" w:color="auto"/>
        <w:left w:val="none" w:sz="0" w:space="0" w:color="auto"/>
        <w:bottom w:val="none" w:sz="0" w:space="0" w:color="auto"/>
        <w:right w:val="none" w:sz="0" w:space="0" w:color="auto"/>
      </w:divBdr>
    </w:div>
    <w:div w:id="282620799">
      <w:bodyDiv w:val="1"/>
      <w:marLeft w:val="0"/>
      <w:marRight w:val="0"/>
      <w:marTop w:val="0"/>
      <w:marBottom w:val="0"/>
      <w:divBdr>
        <w:top w:val="none" w:sz="0" w:space="0" w:color="auto"/>
        <w:left w:val="none" w:sz="0" w:space="0" w:color="auto"/>
        <w:bottom w:val="none" w:sz="0" w:space="0" w:color="auto"/>
        <w:right w:val="none" w:sz="0" w:space="0" w:color="auto"/>
      </w:divBdr>
    </w:div>
    <w:div w:id="294334394">
      <w:bodyDiv w:val="1"/>
      <w:marLeft w:val="0"/>
      <w:marRight w:val="0"/>
      <w:marTop w:val="0"/>
      <w:marBottom w:val="0"/>
      <w:divBdr>
        <w:top w:val="none" w:sz="0" w:space="0" w:color="auto"/>
        <w:left w:val="none" w:sz="0" w:space="0" w:color="auto"/>
        <w:bottom w:val="none" w:sz="0" w:space="0" w:color="auto"/>
        <w:right w:val="none" w:sz="0" w:space="0" w:color="auto"/>
      </w:divBdr>
    </w:div>
    <w:div w:id="312639091">
      <w:bodyDiv w:val="1"/>
      <w:marLeft w:val="0"/>
      <w:marRight w:val="0"/>
      <w:marTop w:val="0"/>
      <w:marBottom w:val="0"/>
      <w:divBdr>
        <w:top w:val="none" w:sz="0" w:space="0" w:color="auto"/>
        <w:left w:val="none" w:sz="0" w:space="0" w:color="auto"/>
        <w:bottom w:val="none" w:sz="0" w:space="0" w:color="auto"/>
        <w:right w:val="none" w:sz="0" w:space="0" w:color="auto"/>
      </w:divBdr>
    </w:div>
    <w:div w:id="318074676">
      <w:bodyDiv w:val="1"/>
      <w:marLeft w:val="0"/>
      <w:marRight w:val="0"/>
      <w:marTop w:val="0"/>
      <w:marBottom w:val="0"/>
      <w:divBdr>
        <w:top w:val="none" w:sz="0" w:space="0" w:color="auto"/>
        <w:left w:val="none" w:sz="0" w:space="0" w:color="auto"/>
        <w:bottom w:val="none" w:sz="0" w:space="0" w:color="auto"/>
        <w:right w:val="none" w:sz="0" w:space="0" w:color="auto"/>
      </w:divBdr>
    </w:div>
    <w:div w:id="326518300">
      <w:bodyDiv w:val="1"/>
      <w:marLeft w:val="0"/>
      <w:marRight w:val="0"/>
      <w:marTop w:val="0"/>
      <w:marBottom w:val="0"/>
      <w:divBdr>
        <w:top w:val="none" w:sz="0" w:space="0" w:color="auto"/>
        <w:left w:val="none" w:sz="0" w:space="0" w:color="auto"/>
        <w:bottom w:val="none" w:sz="0" w:space="0" w:color="auto"/>
        <w:right w:val="none" w:sz="0" w:space="0" w:color="auto"/>
      </w:divBdr>
    </w:div>
    <w:div w:id="335959022">
      <w:bodyDiv w:val="1"/>
      <w:marLeft w:val="0"/>
      <w:marRight w:val="0"/>
      <w:marTop w:val="0"/>
      <w:marBottom w:val="0"/>
      <w:divBdr>
        <w:top w:val="none" w:sz="0" w:space="0" w:color="auto"/>
        <w:left w:val="none" w:sz="0" w:space="0" w:color="auto"/>
        <w:bottom w:val="none" w:sz="0" w:space="0" w:color="auto"/>
        <w:right w:val="none" w:sz="0" w:space="0" w:color="auto"/>
      </w:divBdr>
    </w:div>
    <w:div w:id="337579580">
      <w:bodyDiv w:val="1"/>
      <w:marLeft w:val="0"/>
      <w:marRight w:val="0"/>
      <w:marTop w:val="0"/>
      <w:marBottom w:val="0"/>
      <w:divBdr>
        <w:top w:val="none" w:sz="0" w:space="0" w:color="auto"/>
        <w:left w:val="none" w:sz="0" w:space="0" w:color="auto"/>
        <w:bottom w:val="none" w:sz="0" w:space="0" w:color="auto"/>
        <w:right w:val="none" w:sz="0" w:space="0" w:color="auto"/>
      </w:divBdr>
    </w:div>
    <w:div w:id="338584343">
      <w:bodyDiv w:val="1"/>
      <w:marLeft w:val="0"/>
      <w:marRight w:val="0"/>
      <w:marTop w:val="0"/>
      <w:marBottom w:val="0"/>
      <w:divBdr>
        <w:top w:val="none" w:sz="0" w:space="0" w:color="auto"/>
        <w:left w:val="none" w:sz="0" w:space="0" w:color="auto"/>
        <w:bottom w:val="none" w:sz="0" w:space="0" w:color="auto"/>
        <w:right w:val="none" w:sz="0" w:space="0" w:color="auto"/>
      </w:divBdr>
    </w:div>
    <w:div w:id="351960662">
      <w:bodyDiv w:val="1"/>
      <w:marLeft w:val="0"/>
      <w:marRight w:val="0"/>
      <w:marTop w:val="0"/>
      <w:marBottom w:val="0"/>
      <w:divBdr>
        <w:top w:val="none" w:sz="0" w:space="0" w:color="auto"/>
        <w:left w:val="none" w:sz="0" w:space="0" w:color="auto"/>
        <w:bottom w:val="none" w:sz="0" w:space="0" w:color="auto"/>
        <w:right w:val="none" w:sz="0" w:space="0" w:color="auto"/>
      </w:divBdr>
    </w:div>
    <w:div w:id="353774743">
      <w:bodyDiv w:val="1"/>
      <w:marLeft w:val="0"/>
      <w:marRight w:val="0"/>
      <w:marTop w:val="0"/>
      <w:marBottom w:val="0"/>
      <w:divBdr>
        <w:top w:val="none" w:sz="0" w:space="0" w:color="auto"/>
        <w:left w:val="none" w:sz="0" w:space="0" w:color="auto"/>
        <w:bottom w:val="none" w:sz="0" w:space="0" w:color="auto"/>
        <w:right w:val="none" w:sz="0" w:space="0" w:color="auto"/>
      </w:divBdr>
    </w:div>
    <w:div w:id="368071482">
      <w:bodyDiv w:val="1"/>
      <w:marLeft w:val="0"/>
      <w:marRight w:val="0"/>
      <w:marTop w:val="0"/>
      <w:marBottom w:val="0"/>
      <w:divBdr>
        <w:top w:val="none" w:sz="0" w:space="0" w:color="auto"/>
        <w:left w:val="none" w:sz="0" w:space="0" w:color="auto"/>
        <w:bottom w:val="none" w:sz="0" w:space="0" w:color="auto"/>
        <w:right w:val="none" w:sz="0" w:space="0" w:color="auto"/>
      </w:divBdr>
    </w:div>
    <w:div w:id="427963970">
      <w:bodyDiv w:val="1"/>
      <w:marLeft w:val="0"/>
      <w:marRight w:val="0"/>
      <w:marTop w:val="0"/>
      <w:marBottom w:val="0"/>
      <w:divBdr>
        <w:top w:val="none" w:sz="0" w:space="0" w:color="auto"/>
        <w:left w:val="none" w:sz="0" w:space="0" w:color="auto"/>
        <w:bottom w:val="none" w:sz="0" w:space="0" w:color="auto"/>
        <w:right w:val="none" w:sz="0" w:space="0" w:color="auto"/>
      </w:divBdr>
      <w:divsChild>
        <w:div w:id="750397994">
          <w:marLeft w:val="0"/>
          <w:marRight w:val="0"/>
          <w:marTop w:val="0"/>
          <w:marBottom w:val="0"/>
          <w:divBdr>
            <w:top w:val="none" w:sz="0" w:space="0" w:color="auto"/>
            <w:left w:val="none" w:sz="0" w:space="0" w:color="auto"/>
            <w:bottom w:val="none" w:sz="0" w:space="0" w:color="auto"/>
            <w:right w:val="none" w:sz="0" w:space="0" w:color="auto"/>
          </w:divBdr>
        </w:div>
      </w:divsChild>
    </w:div>
    <w:div w:id="432672362">
      <w:bodyDiv w:val="1"/>
      <w:marLeft w:val="0"/>
      <w:marRight w:val="0"/>
      <w:marTop w:val="0"/>
      <w:marBottom w:val="0"/>
      <w:divBdr>
        <w:top w:val="none" w:sz="0" w:space="0" w:color="auto"/>
        <w:left w:val="none" w:sz="0" w:space="0" w:color="auto"/>
        <w:bottom w:val="none" w:sz="0" w:space="0" w:color="auto"/>
        <w:right w:val="none" w:sz="0" w:space="0" w:color="auto"/>
      </w:divBdr>
    </w:div>
    <w:div w:id="455948739">
      <w:bodyDiv w:val="1"/>
      <w:marLeft w:val="0"/>
      <w:marRight w:val="0"/>
      <w:marTop w:val="0"/>
      <w:marBottom w:val="0"/>
      <w:divBdr>
        <w:top w:val="none" w:sz="0" w:space="0" w:color="auto"/>
        <w:left w:val="none" w:sz="0" w:space="0" w:color="auto"/>
        <w:bottom w:val="none" w:sz="0" w:space="0" w:color="auto"/>
        <w:right w:val="none" w:sz="0" w:space="0" w:color="auto"/>
      </w:divBdr>
    </w:div>
    <w:div w:id="458499526">
      <w:bodyDiv w:val="1"/>
      <w:marLeft w:val="0"/>
      <w:marRight w:val="0"/>
      <w:marTop w:val="0"/>
      <w:marBottom w:val="0"/>
      <w:divBdr>
        <w:top w:val="none" w:sz="0" w:space="0" w:color="auto"/>
        <w:left w:val="none" w:sz="0" w:space="0" w:color="auto"/>
        <w:bottom w:val="none" w:sz="0" w:space="0" w:color="auto"/>
        <w:right w:val="none" w:sz="0" w:space="0" w:color="auto"/>
      </w:divBdr>
    </w:div>
    <w:div w:id="481847441">
      <w:bodyDiv w:val="1"/>
      <w:marLeft w:val="0"/>
      <w:marRight w:val="0"/>
      <w:marTop w:val="0"/>
      <w:marBottom w:val="0"/>
      <w:divBdr>
        <w:top w:val="none" w:sz="0" w:space="0" w:color="auto"/>
        <w:left w:val="none" w:sz="0" w:space="0" w:color="auto"/>
        <w:bottom w:val="none" w:sz="0" w:space="0" w:color="auto"/>
        <w:right w:val="none" w:sz="0" w:space="0" w:color="auto"/>
      </w:divBdr>
    </w:div>
    <w:div w:id="489030318">
      <w:bodyDiv w:val="1"/>
      <w:marLeft w:val="0"/>
      <w:marRight w:val="0"/>
      <w:marTop w:val="0"/>
      <w:marBottom w:val="0"/>
      <w:divBdr>
        <w:top w:val="none" w:sz="0" w:space="0" w:color="auto"/>
        <w:left w:val="none" w:sz="0" w:space="0" w:color="auto"/>
        <w:bottom w:val="none" w:sz="0" w:space="0" w:color="auto"/>
        <w:right w:val="none" w:sz="0" w:space="0" w:color="auto"/>
      </w:divBdr>
      <w:divsChild>
        <w:div w:id="1632053081">
          <w:marLeft w:val="0"/>
          <w:marRight w:val="0"/>
          <w:marTop w:val="0"/>
          <w:marBottom w:val="0"/>
          <w:divBdr>
            <w:top w:val="none" w:sz="0" w:space="0" w:color="auto"/>
            <w:left w:val="none" w:sz="0" w:space="0" w:color="auto"/>
            <w:bottom w:val="none" w:sz="0" w:space="0" w:color="auto"/>
            <w:right w:val="none" w:sz="0" w:space="0" w:color="auto"/>
          </w:divBdr>
          <w:divsChild>
            <w:div w:id="14417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35078">
      <w:bodyDiv w:val="1"/>
      <w:marLeft w:val="0"/>
      <w:marRight w:val="0"/>
      <w:marTop w:val="0"/>
      <w:marBottom w:val="0"/>
      <w:divBdr>
        <w:top w:val="none" w:sz="0" w:space="0" w:color="auto"/>
        <w:left w:val="none" w:sz="0" w:space="0" w:color="auto"/>
        <w:bottom w:val="none" w:sz="0" w:space="0" w:color="auto"/>
        <w:right w:val="none" w:sz="0" w:space="0" w:color="auto"/>
      </w:divBdr>
    </w:div>
    <w:div w:id="505756108">
      <w:bodyDiv w:val="1"/>
      <w:marLeft w:val="0"/>
      <w:marRight w:val="0"/>
      <w:marTop w:val="0"/>
      <w:marBottom w:val="0"/>
      <w:divBdr>
        <w:top w:val="none" w:sz="0" w:space="0" w:color="auto"/>
        <w:left w:val="none" w:sz="0" w:space="0" w:color="auto"/>
        <w:bottom w:val="none" w:sz="0" w:space="0" w:color="auto"/>
        <w:right w:val="none" w:sz="0" w:space="0" w:color="auto"/>
      </w:divBdr>
    </w:div>
    <w:div w:id="521212413">
      <w:bodyDiv w:val="1"/>
      <w:marLeft w:val="0"/>
      <w:marRight w:val="0"/>
      <w:marTop w:val="0"/>
      <w:marBottom w:val="0"/>
      <w:divBdr>
        <w:top w:val="none" w:sz="0" w:space="0" w:color="auto"/>
        <w:left w:val="none" w:sz="0" w:space="0" w:color="auto"/>
        <w:bottom w:val="none" w:sz="0" w:space="0" w:color="auto"/>
        <w:right w:val="none" w:sz="0" w:space="0" w:color="auto"/>
      </w:divBdr>
    </w:div>
    <w:div w:id="525598923">
      <w:bodyDiv w:val="1"/>
      <w:marLeft w:val="0"/>
      <w:marRight w:val="0"/>
      <w:marTop w:val="0"/>
      <w:marBottom w:val="0"/>
      <w:divBdr>
        <w:top w:val="none" w:sz="0" w:space="0" w:color="auto"/>
        <w:left w:val="none" w:sz="0" w:space="0" w:color="auto"/>
        <w:bottom w:val="none" w:sz="0" w:space="0" w:color="auto"/>
        <w:right w:val="none" w:sz="0" w:space="0" w:color="auto"/>
      </w:divBdr>
    </w:div>
    <w:div w:id="554052565">
      <w:bodyDiv w:val="1"/>
      <w:marLeft w:val="0"/>
      <w:marRight w:val="0"/>
      <w:marTop w:val="0"/>
      <w:marBottom w:val="0"/>
      <w:divBdr>
        <w:top w:val="none" w:sz="0" w:space="0" w:color="auto"/>
        <w:left w:val="none" w:sz="0" w:space="0" w:color="auto"/>
        <w:bottom w:val="none" w:sz="0" w:space="0" w:color="auto"/>
        <w:right w:val="none" w:sz="0" w:space="0" w:color="auto"/>
      </w:divBdr>
    </w:div>
    <w:div w:id="556430998">
      <w:bodyDiv w:val="1"/>
      <w:marLeft w:val="0"/>
      <w:marRight w:val="0"/>
      <w:marTop w:val="0"/>
      <w:marBottom w:val="0"/>
      <w:divBdr>
        <w:top w:val="none" w:sz="0" w:space="0" w:color="auto"/>
        <w:left w:val="none" w:sz="0" w:space="0" w:color="auto"/>
        <w:bottom w:val="none" w:sz="0" w:space="0" w:color="auto"/>
        <w:right w:val="none" w:sz="0" w:space="0" w:color="auto"/>
      </w:divBdr>
      <w:divsChild>
        <w:div w:id="182087638">
          <w:marLeft w:val="0"/>
          <w:marRight w:val="0"/>
          <w:marTop w:val="0"/>
          <w:marBottom w:val="0"/>
          <w:divBdr>
            <w:top w:val="none" w:sz="0" w:space="0" w:color="auto"/>
            <w:left w:val="none" w:sz="0" w:space="0" w:color="auto"/>
            <w:bottom w:val="none" w:sz="0" w:space="0" w:color="auto"/>
            <w:right w:val="none" w:sz="0" w:space="0" w:color="auto"/>
          </w:divBdr>
        </w:div>
      </w:divsChild>
    </w:div>
    <w:div w:id="565536177">
      <w:bodyDiv w:val="1"/>
      <w:marLeft w:val="0"/>
      <w:marRight w:val="0"/>
      <w:marTop w:val="0"/>
      <w:marBottom w:val="0"/>
      <w:divBdr>
        <w:top w:val="none" w:sz="0" w:space="0" w:color="auto"/>
        <w:left w:val="none" w:sz="0" w:space="0" w:color="auto"/>
        <w:bottom w:val="none" w:sz="0" w:space="0" w:color="auto"/>
        <w:right w:val="none" w:sz="0" w:space="0" w:color="auto"/>
      </w:divBdr>
    </w:div>
    <w:div w:id="567301747">
      <w:bodyDiv w:val="1"/>
      <w:marLeft w:val="0"/>
      <w:marRight w:val="0"/>
      <w:marTop w:val="0"/>
      <w:marBottom w:val="0"/>
      <w:divBdr>
        <w:top w:val="none" w:sz="0" w:space="0" w:color="auto"/>
        <w:left w:val="none" w:sz="0" w:space="0" w:color="auto"/>
        <w:bottom w:val="none" w:sz="0" w:space="0" w:color="auto"/>
        <w:right w:val="none" w:sz="0" w:space="0" w:color="auto"/>
      </w:divBdr>
    </w:div>
    <w:div w:id="568157827">
      <w:bodyDiv w:val="1"/>
      <w:marLeft w:val="0"/>
      <w:marRight w:val="0"/>
      <w:marTop w:val="0"/>
      <w:marBottom w:val="0"/>
      <w:divBdr>
        <w:top w:val="none" w:sz="0" w:space="0" w:color="auto"/>
        <w:left w:val="none" w:sz="0" w:space="0" w:color="auto"/>
        <w:bottom w:val="none" w:sz="0" w:space="0" w:color="auto"/>
        <w:right w:val="none" w:sz="0" w:space="0" w:color="auto"/>
      </w:divBdr>
    </w:div>
    <w:div w:id="579948244">
      <w:bodyDiv w:val="1"/>
      <w:marLeft w:val="0"/>
      <w:marRight w:val="0"/>
      <w:marTop w:val="0"/>
      <w:marBottom w:val="0"/>
      <w:divBdr>
        <w:top w:val="none" w:sz="0" w:space="0" w:color="auto"/>
        <w:left w:val="none" w:sz="0" w:space="0" w:color="auto"/>
        <w:bottom w:val="none" w:sz="0" w:space="0" w:color="auto"/>
        <w:right w:val="none" w:sz="0" w:space="0" w:color="auto"/>
      </w:divBdr>
    </w:div>
    <w:div w:id="610405149">
      <w:bodyDiv w:val="1"/>
      <w:marLeft w:val="0"/>
      <w:marRight w:val="0"/>
      <w:marTop w:val="0"/>
      <w:marBottom w:val="0"/>
      <w:divBdr>
        <w:top w:val="none" w:sz="0" w:space="0" w:color="auto"/>
        <w:left w:val="none" w:sz="0" w:space="0" w:color="auto"/>
        <w:bottom w:val="none" w:sz="0" w:space="0" w:color="auto"/>
        <w:right w:val="none" w:sz="0" w:space="0" w:color="auto"/>
      </w:divBdr>
    </w:div>
    <w:div w:id="638725780">
      <w:bodyDiv w:val="1"/>
      <w:marLeft w:val="0"/>
      <w:marRight w:val="0"/>
      <w:marTop w:val="0"/>
      <w:marBottom w:val="0"/>
      <w:divBdr>
        <w:top w:val="none" w:sz="0" w:space="0" w:color="auto"/>
        <w:left w:val="none" w:sz="0" w:space="0" w:color="auto"/>
        <w:bottom w:val="none" w:sz="0" w:space="0" w:color="auto"/>
        <w:right w:val="none" w:sz="0" w:space="0" w:color="auto"/>
      </w:divBdr>
    </w:div>
    <w:div w:id="642271878">
      <w:bodyDiv w:val="1"/>
      <w:marLeft w:val="0"/>
      <w:marRight w:val="0"/>
      <w:marTop w:val="0"/>
      <w:marBottom w:val="0"/>
      <w:divBdr>
        <w:top w:val="none" w:sz="0" w:space="0" w:color="auto"/>
        <w:left w:val="none" w:sz="0" w:space="0" w:color="auto"/>
        <w:bottom w:val="none" w:sz="0" w:space="0" w:color="auto"/>
        <w:right w:val="none" w:sz="0" w:space="0" w:color="auto"/>
      </w:divBdr>
    </w:div>
    <w:div w:id="661086332">
      <w:bodyDiv w:val="1"/>
      <w:marLeft w:val="0"/>
      <w:marRight w:val="0"/>
      <w:marTop w:val="0"/>
      <w:marBottom w:val="0"/>
      <w:divBdr>
        <w:top w:val="none" w:sz="0" w:space="0" w:color="auto"/>
        <w:left w:val="none" w:sz="0" w:space="0" w:color="auto"/>
        <w:bottom w:val="none" w:sz="0" w:space="0" w:color="auto"/>
        <w:right w:val="none" w:sz="0" w:space="0" w:color="auto"/>
      </w:divBdr>
    </w:div>
    <w:div w:id="678963964">
      <w:bodyDiv w:val="1"/>
      <w:marLeft w:val="0"/>
      <w:marRight w:val="0"/>
      <w:marTop w:val="0"/>
      <w:marBottom w:val="0"/>
      <w:divBdr>
        <w:top w:val="none" w:sz="0" w:space="0" w:color="auto"/>
        <w:left w:val="none" w:sz="0" w:space="0" w:color="auto"/>
        <w:bottom w:val="none" w:sz="0" w:space="0" w:color="auto"/>
        <w:right w:val="none" w:sz="0" w:space="0" w:color="auto"/>
      </w:divBdr>
    </w:div>
    <w:div w:id="683635488">
      <w:bodyDiv w:val="1"/>
      <w:marLeft w:val="0"/>
      <w:marRight w:val="0"/>
      <w:marTop w:val="0"/>
      <w:marBottom w:val="0"/>
      <w:divBdr>
        <w:top w:val="none" w:sz="0" w:space="0" w:color="auto"/>
        <w:left w:val="none" w:sz="0" w:space="0" w:color="auto"/>
        <w:bottom w:val="none" w:sz="0" w:space="0" w:color="auto"/>
        <w:right w:val="none" w:sz="0" w:space="0" w:color="auto"/>
      </w:divBdr>
    </w:div>
    <w:div w:id="690181548">
      <w:bodyDiv w:val="1"/>
      <w:marLeft w:val="0"/>
      <w:marRight w:val="0"/>
      <w:marTop w:val="0"/>
      <w:marBottom w:val="0"/>
      <w:divBdr>
        <w:top w:val="none" w:sz="0" w:space="0" w:color="auto"/>
        <w:left w:val="none" w:sz="0" w:space="0" w:color="auto"/>
        <w:bottom w:val="none" w:sz="0" w:space="0" w:color="auto"/>
        <w:right w:val="none" w:sz="0" w:space="0" w:color="auto"/>
      </w:divBdr>
    </w:div>
    <w:div w:id="699664051">
      <w:bodyDiv w:val="1"/>
      <w:marLeft w:val="0"/>
      <w:marRight w:val="0"/>
      <w:marTop w:val="0"/>
      <w:marBottom w:val="0"/>
      <w:divBdr>
        <w:top w:val="none" w:sz="0" w:space="0" w:color="auto"/>
        <w:left w:val="none" w:sz="0" w:space="0" w:color="auto"/>
        <w:bottom w:val="none" w:sz="0" w:space="0" w:color="auto"/>
        <w:right w:val="none" w:sz="0" w:space="0" w:color="auto"/>
      </w:divBdr>
    </w:div>
    <w:div w:id="730693249">
      <w:bodyDiv w:val="1"/>
      <w:marLeft w:val="0"/>
      <w:marRight w:val="0"/>
      <w:marTop w:val="0"/>
      <w:marBottom w:val="0"/>
      <w:divBdr>
        <w:top w:val="none" w:sz="0" w:space="0" w:color="auto"/>
        <w:left w:val="none" w:sz="0" w:space="0" w:color="auto"/>
        <w:bottom w:val="none" w:sz="0" w:space="0" w:color="auto"/>
        <w:right w:val="none" w:sz="0" w:space="0" w:color="auto"/>
      </w:divBdr>
      <w:divsChild>
        <w:div w:id="2029283905">
          <w:marLeft w:val="0"/>
          <w:marRight w:val="0"/>
          <w:marTop w:val="0"/>
          <w:marBottom w:val="0"/>
          <w:divBdr>
            <w:top w:val="none" w:sz="0" w:space="0" w:color="auto"/>
            <w:left w:val="none" w:sz="0" w:space="0" w:color="auto"/>
            <w:bottom w:val="none" w:sz="0" w:space="0" w:color="auto"/>
            <w:right w:val="none" w:sz="0" w:space="0" w:color="auto"/>
          </w:divBdr>
        </w:div>
        <w:div w:id="1849559515">
          <w:marLeft w:val="0"/>
          <w:marRight w:val="0"/>
          <w:marTop w:val="0"/>
          <w:marBottom w:val="0"/>
          <w:divBdr>
            <w:top w:val="none" w:sz="0" w:space="0" w:color="auto"/>
            <w:left w:val="none" w:sz="0" w:space="0" w:color="auto"/>
            <w:bottom w:val="none" w:sz="0" w:space="0" w:color="auto"/>
            <w:right w:val="none" w:sz="0" w:space="0" w:color="auto"/>
          </w:divBdr>
        </w:div>
      </w:divsChild>
    </w:div>
    <w:div w:id="780490387">
      <w:bodyDiv w:val="1"/>
      <w:marLeft w:val="0"/>
      <w:marRight w:val="0"/>
      <w:marTop w:val="0"/>
      <w:marBottom w:val="0"/>
      <w:divBdr>
        <w:top w:val="none" w:sz="0" w:space="0" w:color="auto"/>
        <w:left w:val="none" w:sz="0" w:space="0" w:color="auto"/>
        <w:bottom w:val="none" w:sz="0" w:space="0" w:color="auto"/>
        <w:right w:val="none" w:sz="0" w:space="0" w:color="auto"/>
      </w:divBdr>
      <w:divsChild>
        <w:div w:id="1698657545">
          <w:marLeft w:val="0"/>
          <w:marRight w:val="0"/>
          <w:marTop w:val="0"/>
          <w:marBottom w:val="0"/>
          <w:divBdr>
            <w:top w:val="none" w:sz="0" w:space="0" w:color="auto"/>
            <w:left w:val="none" w:sz="0" w:space="0" w:color="auto"/>
            <w:bottom w:val="none" w:sz="0" w:space="0" w:color="auto"/>
            <w:right w:val="none" w:sz="0" w:space="0" w:color="auto"/>
          </w:divBdr>
          <w:divsChild>
            <w:div w:id="124131239">
              <w:marLeft w:val="-75"/>
              <w:marRight w:val="0"/>
              <w:marTop w:val="30"/>
              <w:marBottom w:val="30"/>
              <w:divBdr>
                <w:top w:val="none" w:sz="0" w:space="0" w:color="auto"/>
                <w:left w:val="none" w:sz="0" w:space="0" w:color="auto"/>
                <w:bottom w:val="none" w:sz="0" w:space="0" w:color="auto"/>
                <w:right w:val="none" w:sz="0" w:space="0" w:color="auto"/>
              </w:divBdr>
              <w:divsChild>
                <w:div w:id="1209758750">
                  <w:marLeft w:val="0"/>
                  <w:marRight w:val="0"/>
                  <w:marTop w:val="0"/>
                  <w:marBottom w:val="0"/>
                  <w:divBdr>
                    <w:top w:val="none" w:sz="0" w:space="0" w:color="auto"/>
                    <w:left w:val="none" w:sz="0" w:space="0" w:color="auto"/>
                    <w:bottom w:val="none" w:sz="0" w:space="0" w:color="auto"/>
                    <w:right w:val="none" w:sz="0" w:space="0" w:color="auto"/>
                  </w:divBdr>
                  <w:divsChild>
                    <w:div w:id="12073686">
                      <w:marLeft w:val="0"/>
                      <w:marRight w:val="0"/>
                      <w:marTop w:val="0"/>
                      <w:marBottom w:val="0"/>
                      <w:divBdr>
                        <w:top w:val="none" w:sz="0" w:space="0" w:color="auto"/>
                        <w:left w:val="none" w:sz="0" w:space="0" w:color="auto"/>
                        <w:bottom w:val="none" w:sz="0" w:space="0" w:color="auto"/>
                        <w:right w:val="none" w:sz="0" w:space="0" w:color="auto"/>
                      </w:divBdr>
                    </w:div>
                  </w:divsChild>
                </w:div>
                <w:div w:id="12611388">
                  <w:marLeft w:val="0"/>
                  <w:marRight w:val="0"/>
                  <w:marTop w:val="0"/>
                  <w:marBottom w:val="0"/>
                  <w:divBdr>
                    <w:top w:val="none" w:sz="0" w:space="0" w:color="auto"/>
                    <w:left w:val="none" w:sz="0" w:space="0" w:color="auto"/>
                    <w:bottom w:val="none" w:sz="0" w:space="0" w:color="auto"/>
                    <w:right w:val="none" w:sz="0" w:space="0" w:color="auto"/>
                  </w:divBdr>
                  <w:divsChild>
                    <w:div w:id="24596232">
                      <w:marLeft w:val="0"/>
                      <w:marRight w:val="0"/>
                      <w:marTop w:val="0"/>
                      <w:marBottom w:val="0"/>
                      <w:divBdr>
                        <w:top w:val="none" w:sz="0" w:space="0" w:color="auto"/>
                        <w:left w:val="none" w:sz="0" w:space="0" w:color="auto"/>
                        <w:bottom w:val="none" w:sz="0" w:space="0" w:color="auto"/>
                        <w:right w:val="none" w:sz="0" w:space="0" w:color="auto"/>
                      </w:divBdr>
                    </w:div>
                  </w:divsChild>
                </w:div>
                <w:div w:id="337779631">
                  <w:marLeft w:val="0"/>
                  <w:marRight w:val="0"/>
                  <w:marTop w:val="0"/>
                  <w:marBottom w:val="0"/>
                  <w:divBdr>
                    <w:top w:val="none" w:sz="0" w:space="0" w:color="auto"/>
                    <w:left w:val="none" w:sz="0" w:space="0" w:color="auto"/>
                    <w:bottom w:val="none" w:sz="0" w:space="0" w:color="auto"/>
                    <w:right w:val="none" w:sz="0" w:space="0" w:color="auto"/>
                  </w:divBdr>
                  <w:divsChild>
                    <w:div w:id="42487964">
                      <w:marLeft w:val="0"/>
                      <w:marRight w:val="0"/>
                      <w:marTop w:val="0"/>
                      <w:marBottom w:val="0"/>
                      <w:divBdr>
                        <w:top w:val="none" w:sz="0" w:space="0" w:color="auto"/>
                        <w:left w:val="none" w:sz="0" w:space="0" w:color="auto"/>
                        <w:bottom w:val="none" w:sz="0" w:space="0" w:color="auto"/>
                        <w:right w:val="none" w:sz="0" w:space="0" w:color="auto"/>
                      </w:divBdr>
                    </w:div>
                  </w:divsChild>
                </w:div>
                <w:div w:id="48577325">
                  <w:marLeft w:val="0"/>
                  <w:marRight w:val="0"/>
                  <w:marTop w:val="0"/>
                  <w:marBottom w:val="0"/>
                  <w:divBdr>
                    <w:top w:val="none" w:sz="0" w:space="0" w:color="auto"/>
                    <w:left w:val="none" w:sz="0" w:space="0" w:color="auto"/>
                    <w:bottom w:val="none" w:sz="0" w:space="0" w:color="auto"/>
                    <w:right w:val="none" w:sz="0" w:space="0" w:color="auto"/>
                  </w:divBdr>
                  <w:divsChild>
                    <w:div w:id="1272976212">
                      <w:marLeft w:val="0"/>
                      <w:marRight w:val="0"/>
                      <w:marTop w:val="0"/>
                      <w:marBottom w:val="0"/>
                      <w:divBdr>
                        <w:top w:val="none" w:sz="0" w:space="0" w:color="auto"/>
                        <w:left w:val="none" w:sz="0" w:space="0" w:color="auto"/>
                        <w:bottom w:val="none" w:sz="0" w:space="0" w:color="auto"/>
                        <w:right w:val="none" w:sz="0" w:space="0" w:color="auto"/>
                      </w:divBdr>
                    </w:div>
                  </w:divsChild>
                </w:div>
                <w:div w:id="58679219">
                  <w:marLeft w:val="0"/>
                  <w:marRight w:val="0"/>
                  <w:marTop w:val="0"/>
                  <w:marBottom w:val="0"/>
                  <w:divBdr>
                    <w:top w:val="none" w:sz="0" w:space="0" w:color="auto"/>
                    <w:left w:val="none" w:sz="0" w:space="0" w:color="auto"/>
                    <w:bottom w:val="none" w:sz="0" w:space="0" w:color="auto"/>
                    <w:right w:val="none" w:sz="0" w:space="0" w:color="auto"/>
                  </w:divBdr>
                  <w:divsChild>
                    <w:div w:id="1290555458">
                      <w:marLeft w:val="0"/>
                      <w:marRight w:val="0"/>
                      <w:marTop w:val="0"/>
                      <w:marBottom w:val="0"/>
                      <w:divBdr>
                        <w:top w:val="none" w:sz="0" w:space="0" w:color="auto"/>
                        <w:left w:val="none" w:sz="0" w:space="0" w:color="auto"/>
                        <w:bottom w:val="none" w:sz="0" w:space="0" w:color="auto"/>
                        <w:right w:val="none" w:sz="0" w:space="0" w:color="auto"/>
                      </w:divBdr>
                    </w:div>
                  </w:divsChild>
                </w:div>
                <w:div w:id="75248517">
                  <w:marLeft w:val="0"/>
                  <w:marRight w:val="0"/>
                  <w:marTop w:val="0"/>
                  <w:marBottom w:val="0"/>
                  <w:divBdr>
                    <w:top w:val="none" w:sz="0" w:space="0" w:color="auto"/>
                    <w:left w:val="none" w:sz="0" w:space="0" w:color="auto"/>
                    <w:bottom w:val="none" w:sz="0" w:space="0" w:color="auto"/>
                    <w:right w:val="none" w:sz="0" w:space="0" w:color="auto"/>
                  </w:divBdr>
                  <w:divsChild>
                    <w:div w:id="1356728691">
                      <w:marLeft w:val="0"/>
                      <w:marRight w:val="0"/>
                      <w:marTop w:val="0"/>
                      <w:marBottom w:val="0"/>
                      <w:divBdr>
                        <w:top w:val="none" w:sz="0" w:space="0" w:color="auto"/>
                        <w:left w:val="none" w:sz="0" w:space="0" w:color="auto"/>
                        <w:bottom w:val="none" w:sz="0" w:space="0" w:color="auto"/>
                        <w:right w:val="none" w:sz="0" w:space="0" w:color="auto"/>
                      </w:divBdr>
                    </w:div>
                  </w:divsChild>
                </w:div>
                <w:div w:id="75516767">
                  <w:marLeft w:val="0"/>
                  <w:marRight w:val="0"/>
                  <w:marTop w:val="0"/>
                  <w:marBottom w:val="0"/>
                  <w:divBdr>
                    <w:top w:val="none" w:sz="0" w:space="0" w:color="auto"/>
                    <w:left w:val="none" w:sz="0" w:space="0" w:color="auto"/>
                    <w:bottom w:val="none" w:sz="0" w:space="0" w:color="auto"/>
                    <w:right w:val="none" w:sz="0" w:space="0" w:color="auto"/>
                  </w:divBdr>
                  <w:divsChild>
                    <w:div w:id="850989534">
                      <w:marLeft w:val="0"/>
                      <w:marRight w:val="0"/>
                      <w:marTop w:val="0"/>
                      <w:marBottom w:val="0"/>
                      <w:divBdr>
                        <w:top w:val="none" w:sz="0" w:space="0" w:color="auto"/>
                        <w:left w:val="none" w:sz="0" w:space="0" w:color="auto"/>
                        <w:bottom w:val="none" w:sz="0" w:space="0" w:color="auto"/>
                        <w:right w:val="none" w:sz="0" w:space="0" w:color="auto"/>
                      </w:divBdr>
                    </w:div>
                  </w:divsChild>
                </w:div>
                <w:div w:id="77559421">
                  <w:marLeft w:val="0"/>
                  <w:marRight w:val="0"/>
                  <w:marTop w:val="0"/>
                  <w:marBottom w:val="0"/>
                  <w:divBdr>
                    <w:top w:val="none" w:sz="0" w:space="0" w:color="auto"/>
                    <w:left w:val="none" w:sz="0" w:space="0" w:color="auto"/>
                    <w:bottom w:val="none" w:sz="0" w:space="0" w:color="auto"/>
                    <w:right w:val="none" w:sz="0" w:space="0" w:color="auto"/>
                  </w:divBdr>
                  <w:divsChild>
                    <w:div w:id="898245217">
                      <w:marLeft w:val="0"/>
                      <w:marRight w:val="0"/>
                      <w:marTop w:val="0"/>
                      <w:marBottom w:val="0"/>
                      <w:divBdr>
                        <w:top w:val="none" w:sz="0" w:space="0" w:color="auto"/>
                        <w:left w:val="none" w:sz="0" w:space="0" w:color="auto"/>
                        <w:bottom w:val="none" w:sz="0" w:space="0" w:color="auto"/>
                        <w:right w:val="none" w:sz="0" w:space="0" w:color="auto"/>
                      </w:divBdr>
                    </w:div>
                  </w:divsChild>
                </w:div>
                <w:div w:id="77681665">
                  <w:marLeft w:val="0"/>
                  <w:marRight w:val="0"/>
                  <w:marTop w:val="0"/>
                  <w:marBottom w:val="0"/>
                  <w:divBdr>
                    <w:top w:val="none" w:sz="0" w:space="0" w:color="auto"/>
                    <w:left w:val="none" w:sz="0" w:space="0" w:color="auto"/>
                    <w:bottom w:val="none" w:sz="0" w:space="0" w:color="auto"/>
                    <w:right w:val="none" w:sz="0" w:space="0" w:color="auto"/>
                  </w:divBdr>
                  <w:divsChild>
                    <w:div w:id="1861242692">
                      <w:marLeft w:val="0"/>
                      <w:marRight w:val="0"/>
                      <w:marTop w:val="0"/>
                      <w:marBottom w:val="0"/>
                      <w:divBdr>
                        <w:top w:val="none" w:sz="0" w:space="0" w:color="auto"/>
                        <w:left w:val="none" w:sz="0" w:space="0" w:color="auto"/>
                        <w:bottom w:val="none" w:sz="0" w:space="0" w:color="auto"/>
                        <w:right w:val="none" w:sz="0" w:space="0" w:color="auto"/>
                      </w:divBdr>
                    </w:div>
                  </w:divsChild>
                </w:div>
                <w:div w:id="1343974681">
                  <w:marLeft w:val="0"/>
                  <w:marRight w:val="0"/>
                  <w:marTop w:val="0"/>
                  <w:marBottom w:val="0"/>
                  <w:divBdr>
                    <w:top w:val="none" w:sz="0" w:space="0" w:color="auto"/>
                    <w:left w:val="none" w:sz="0" w:space="0" w:color="auto"/>
                    <w:bottom w:val="none" w:sz="0" w:space="0" w:color="auto"/>
                    <w:right w:val="none" w:sz="0" w:space="0" w:color="auto"/>
                  </w:divBdr>
                  <w:divsChild>
                    <w:div w:id="114257162">
                      <w:marLeft w:val="0"/>
                      <w:marRight w:val="0"/>
                      <w:marTop w:val="0"/>
                      <w:marBottom w:val="0"/>
                      <w:divBdr>
                        <w:top w:val="none" w:sz="0" w:space="0" w:color="auto"/>
                        <w:left w:val="none" w:sz="0" w:space="0" w:color="auto"/>
                        <w:bottom w:val="none" w:sz="0" w:space="0" w:color="auto"/>
                        <w:right w:val="none" w:sz="0" w:space="0" w:color="auto"/>
                      </w:divBdr>
                    </w:div>
                  </w:divsChild>
                </w:div>
                <w:div w:id="339741454">
                  <w:marLeft w:val="0"/>
                  <w:marRight w:val="0"/>
                  <w:marTop w:val="0"/>
                  <w:marBottom w:val="0"/>
                  <w:divBdr>
                    <w:top w:val="none" w:sz="0" w:space="0" w:color="auto"/>
                    <w:left w:val="none" w:sz="0" w:space="0" w:color="auto"/>
                    <w:bottom w:val="none" w:sz="0" w:space="0" w:color="auto"/>
                    <w:right w:val="none" w:sz="0" w:space="0" w:color="auto"/>
                  </w:divBdr>
                  <w:divsChild>
                    <w:div w:id="118650398">
                      <w:marLeft w:val="0"/>
                      <w:marRight w:val="0"/>
                      <w:marTop w:val="0"/>
                      <w:marBottom w:val="0"/>
                      <w:divBdr>
                        <w:top w:val="none" w:sz="0" w:space="0" w:color="auto"/>
                        <w:left w:val="none" w:sz="0" w:space="0" w:color="auto"/>
                        <w:bottom w:val="none" w:sz="0" w:space="0" w:color="auto"/>
                        <w:right w:val="none" w:sz="0" w:space="0" w:color="auto"/>
                      </w:divBdr>
                    </w:div>
                  </w:divsChild>
                </w:div>
                <w:div w:id="145122841">
                  <w:marLeft w:val="0"/>
                  <w:marRight w:val="0"/>
                  <w:marTop w:val="0"/>
                  <w:marBottom w:val="0"/>
                  <w:divBdr>
                    <w:top w:val="none" w:sz="0" w:space="0" w:color="auto"/>
                    <w:left w:val="none" w:sz="0" w:space="0" w:color="auto"/>
                    <w:bottom w:val="none" w:sz="0" w:space="0" w:color="auto"/>
                    <w:right w:val="none" w:sz="0" w:space="0" w:color="auto"/>
                  </w:divBdr>
                  <w:divsChild>
                    <w:div w:id="985552872">
                      <w:marLeft w:val="0"/>
                      <w:marRight w:val="0"/>
                      <w:marTop w:val="0"/>
                      <w:marBottom w:val="0"/>
                      <w:divBdr>
                        <w:top w:val="none" w:sz="0" w:space="0" w:color="auto"/>
                        <w:left w:val="none" w:sz="0" w:space="0" w:color="auto"/>
                        <w:bottom w:val="none" w:sz="0" w:space="0" w:color="auto"/>
                        <w:right w:val="none" w:sz="0" w:space="0" w:color="auto"/>
                      </w:divBdr>
                    </w:div>
                  </w:divsChild>
                </w:div>
                <w:div w:id="155269957">
                  <w:marLeft w:val="0"/>
                  <w:marRight w:val="0"/>
                  <w:marTop w:val="0"/>
                  <w:marBottom w:val="0"/>
                  <w:divBdr>
                    <w:top w:val="none" w:sz="0" w:space="0" w:color="auto"/>
                    <w:left w:val="none" w:sz="0" w:space="0" w:color="auto"/>
                    <w:bottom w:val="none" w:sz="0" w:space="0" w:color="auto"/>
                    <w:right w:val="none" w:sz="0" w:space="0" w:color="auto"/>
                  </w:divBdr>
                  <w:divsChild>
                    <w:div w:id="1513108801">
                      <w:marLeft w:val="0"/>
                      <w:marRight w:val="0"/>
                      <w:marTop w:val="0"/>
                      <w:marBottom w:val="0"/>
                      <w:divBdr>
                        <w:top w:val="none" w:sz="0" w:space="0" w:color="auto"/>
                        <w:left w:val="none" w:sz="0" w:space="0" w:color="auto"/>
                        <w:bottom w:val="none" w:sz="0" w:space="0" w:color="auto"/>
                        <w:right w:val="none" w:sz="0" w:space="0" w:color="auto"/>
                      </w:divBdr>
                    </w:div>
                  </w:divsChild>
                </w:div>
                <w:div w:id="1027414810">
                  <w:marLeft w:val="0"/>
                  <w:marRight w:val="0"/>
                  <w:marTop w:val="0"/>
                  <w:marBottom w:val="0"/>
                  <w:divBdr>
                    <w:top w:val="none" w:sz="0" w:space="0" w:color="auto"/>
                    <w:left w:val="none" w:sz="0" w:space="0" w:color="auto"/>
                    <w:bottom w:val="none" w:sz="0" w:space="0" w:color="auto"/>
                    <w:right w:val="none" w:sz="0" w:space="0" w:color="auto"/>
                  </w:divBdr>
                  <w:divsChild>
                    <w:div w:id="159004387">
                      <w:marLeft w:val="0"/>
                      <w:marRight w:val="0"/>
                      <w:marTop w:val="0"/>
                      <w:marBottom w:val="0"/>
                      <w:divBdr>
                        <w:top w:val="none" w:sz="0" w:space="0" w:color="auto"/>
                        <w:left w:val="none" w:sz="0" w:space="0" w:color="auto"/>
                        <w:bottom w:val="none" w:sz="0" w:space="0" w:color="auto"/>
                        <w:right w:val="none" w:sz="0" w:space="0" w:color="auto"/>
                      </w:divBdr>
                    </w:div>
                  </w:divsChild>
                </w:div>
                <w:div w:id="1097142067">
                  <w:marLeft w:val="0"/>
                  <w:marRight w:val="0"/>
                  <w:marTop w:val="0"/>
                  <w:marBottom w:val="0"/>
                  <w:divBdr>
                    <w:top w:val="none" w:sz="0" w:space="0" w:color="auto"/>
                    <w:left w:val="none" w:sz="0" w:space="0" w:color="auto"/>
                    <w:bottom w:val="none" w:sz="0" w:space="0" w:color="auto"/>
                    <w:right w:val="none" w:sz="0" w:space="0" w:color="auto"/>
                  </w:divBdr>
                  <w:divsChild>
                    <w:div w:id="168444387">
                      <w:marLeft w:val="0"/>
                      <w:marRight w:val="0"/>
                      <w:marTop w:val="0"/>
                      <w:marBottom w:val="0"/>
                      <w:divBdr>
                        <w:top w:val="none" w:sz="0" w:space="0" w:color="auto"/>
                        <w:left w:val="none" w:sz="0" w:space="0" w:color="auto"/>
                        <w:bottom w:val="none" w:sz="0" w:space="0" w:color="auto"/>
                        <w:right w:val="none" w:sz="0" w:space="0" w:color="auto"/>
                      </w:divBdr>
                    </w:div>
                  </w:divsChild>
                </w:div>
                <w:div w:id="1340548144">
                  <w:marLeft w:val="0"/>
                  <w:marRight w:val="0"/>
                  <w:marTop w:val="0"/>
                  <w:marBottom w:val="0"/>
                  <w:divBdr>
                    <w:top w:val="none" w:sz="0" w:space="0" w:color="auto"/>
                    <w:left w:val="none" w:sz="0" w:space="0" w:color="auto"/>
                    <w:bottom w:val="none" w:sz="0" w:space="0" w:color="auto"/>
                    <w:right w:val="none" w:sz="0" w:space="0" w:color="auto"/>
                  </w:divBdr>
                  <w:divsChild>
                    <w:div w:id="174418913">
                      <w:marLeft w:val="0"/>
                      <w:marRight w:val="0"/>
                      <w:marTop w:val="0"/>
                      <w:marBottom w:val="0"/>
                      <w:divBdr>
                        <w:top w:val="none" w:sz="0" w:space="0" w:color="auto"/>
                        <w:left w:val="none" w:sz="0" w:space="0" w:color="auto"/>
                        <w:bottom w:val="none" w:sz="0" w:space="0" w:color="auto"/>
                        <w:right w:val="none" w:sz="0" w:space="0" w:color="auto"/>
                      </w:divBdr>
                    </w:div>
                  </w:divsChild>
                </w:div>
                <w:div w:id="187723185">
                  <w:marLeft w:val="0"/>
                  <w:marRight w:val="0"/>
                  <w:marTop w:val="0"/>
                  <w:marBottom w:val="0"/>
                  <w:divBdr>
                    <w:top w:val="none" w:sz="0" w:space="0" w:color="auto"/>
                    <w:left w:val="none" w:sz="0" w:space="0" w:color="auto"/>
                    <w:bottom w:val="none" w:sz="0" w:space="0" w:color="auto"/>
                    <w:right w:val="none" w:sz="0" w:space="0" w:color="auto"/>
                  </w:divBdr>
                  <w:divsChild>
                    <w:div w:id="824007396">
                      <w:marLeft w:val="0"/>
                      <w:marRight w:val="0"/>
                      <w:marTop w:val="0"/>
                      <w:marBottom w:val="0"/>
                      <w:divBdr>
                        <w:top w:val="none" w:sz="0" w:space="0" w:color="auto"/>
                        <w:left w:val="none" w:sz="0" w:space="0" w:color="auto"/>
                        <w:bottom w:val="none" w:sz="0" w:space="0" w:color="auto"/>
                        <w:right w:val="none" w:sz="0" w:space="0" w:color="auto"/>
                      </w:divBdr>
                    </w:div>
                  </w:divsChild>
                </w:div>
                <w:div w:id="189952066">
                  <w:marLeft w:val="0"/>
                  <w:marRight w:val="0"/>
                  <w:marTop w:val="0"/>
                  <w:marBottom w:val="0"/>
                  <w:divBdr>
                    <w:top w:val="none" w:sz="0" w:space="0" w:color="auto"/>
                    <w:left w:val="none" w:sz="0" w:space="0" w:color="auto"/>
                    <w:bottom w:val="none" w:sz="0" w:space="0" w:color="auto"/>
                    <w:right w:val="none" w:sz="0" w:space="0" w:color="auto"/>
                  </w:divBdr>
                  <w:divsChild>
                    <w:div w:id="951211378">
                      <w:marLeft w:val="0"/>
                      <w:marRight w:val="0"/>
                      <w:marTop w:val="0"/>
                      <w:marBottom w:val="0"/>
                      <w:divBdr>
                        <w:top w:val="none" w:sz="0" w:space="0" w:color="auto"/>
                        <w:left w:val="none" w:sz="0" w:space="0" w:color="auto"/>
                        <w:bottom w:val="none" w:sz="0" w:space="0" w:color="auto"/>
                        <w:right w:val="none" w:sz="0" w:space="0" w:color="auto"/>
                      </w:divBdr>
                    </w:div>
                  </w:divsChild>
                </w:div>
                <w:div w:id="230504552">
                  <w:marLeft w:val="0"/>
                  <w:marRight w:val="0"/>
                  <w:marTop w:val="0"/>
                  <w:marBottom w:val="0"/>
                  <w:divBdr>
                    <w:top w:val="none" w:sz="0" w:space="0" w:color="auto"/>
                    <w:left w:val="none" w:sz="0" w:space="0" w:color="auto"/>
                    <w:bottom w:val="none" w:sz="0" w:space="0" w:color="auto"/>
                    <w:right w:val="none" w:sz="0" w:space="0" w:color="auto"/>
                  </w:divBdr>
                  <w:divsChild>
                    <w:div w:id="1299068952">
                      <w:marLeft w:val="0"/>
                      <w:marRight w:val="0"/>
                      <w:marTop w:val="0"/>
                      <w:marBottom w:val="0"/>
                      <w:divBdr>
                        <w:top w:val="none" w:sz="0" w:space="0" w:color="auto"/>
                        <w:left w:val="none" w:sz="0" w:space="0" w:color="auto"/>
                        <w:bottom w:val="none" w:sz="0" w:space="0" w:color="auto"/>
                        <w:right w:val="none" w:sz="0" w:space="0" w:color="auto"/>
                      </w:divBdr>
                    </w:div>
                  </w:divsChild>
                </w:div>
                <w:div w:id="1990012608">
                  <w:marLeft w:val="0"/>
                  <w:marRight w:val="0"/>
                  <w:marTop w:val="0"/>
                  <w:marBottom w:val="0"/>
                  <w:divBdr>
                    <w:top w:val="none" w:sz="0" w:space="0" w:color="auto"/>
                    <w:left w:val="none" w:sz="0" w:space="0" w:color="auto"/>
                    <w:bottom w:val="none" w:sz="0" w:space="0" w:color="auto"/>
                    <w:right w:val="none" w:sz="0" w:space="0" w:color="auto"/>
                  </w:divBdr>
                  <w:divsChild>
                    <w:div w:id="271478708">
                      <w:marLeft w:val="0"/>
                      <w:marRight w:val="0"/>
                      <w:marTop w:val="0"/>
                      <w:marBottom w:val="0"/>
                      <w:divBdr>
                        <w:top w:val="none" w:sz="0" w:space="0" w:color="auto"/>
                        <w:left w:val="none" w:sz="0" w:space="0" w:color="auto"/>
                        <w:bottom w:val="none" w:sz="0" w:space="0" w:color="auto"/>
                        <w:right w:val="none" w:sz="0" w:space="0" w:color="auto"/>
                      </w:divBdr>
                    </w:div>
                  </w:divsChild>
                </w:div>
                <w:div w:id="533159802">
                  <w:marLeft w:val="0"/>
                  <w:marRight w:val="0"/>
                  <w:marTop w:val="0"/>
                  <w:marBottom w:val="0"/>
                  <w:divBdr>
                    <w:top w:val="none" w:sz="0" w:space="0" w:color="auto"/>
                    <w:left w:val="none" w:sz="0" w:space="0" w:color="auto"/>
                    <w:bottom w:val="none" w:sz="0" w:space="0" w:color="auto"/>
                    <w:right w:val="none" w:sz="0" w:space="0" w:color="auto"/>
                  </w:divBdr>
                  <w:divsChild>
                    <w:div w:id="285358061">
                      <w:marLeft w:val="0"/>
                      <w:marRight w:val="0"/>
                      <w:marTop w:val="0"/>
                      <w:marBottom w:val="0"/>
                      <w:divBdr>
                        <w:top w:val="none" w:sz="0" w:space="0" w:color="auto"/>
                        <w:left w:val="none" w:sz="0" w:space="0" w:color="auto"/>
                        <w:bottom w:val="none" w:sz="0" w:space="0" w:color="auto"/>
                        <w:right w:val="none" w:sz="0" w:space="0" w:color="auto"/>
                      </w:divBdr>
                    </w:div>
                  </w:divsChild>
                </w:div>
                <w:div w:id="288628822">
                  <w:marLeft w:val="0"/>
                  <w:marRight w:val="0"/>
                  <w:marTop w:val="0"/>
                  <w:marBottom w:val="0"/>
                  <w:divBdr>
                    <w:top w:val="none" w:sz="0" w:space="0" w:color="auto"/>
                    <w:left w:val="none" w:sz="0" w:space="0" w:color="auto"/>
                    <w:bottom w:val="none" w:sz="0" w:space="0" w:color="auto"/>
                    <w:right w:val="none" w:sz="0" w:space="0" w:color="auto"/>
                  </w:divBdr>
                  <w:divsChild>
                    <w:div w:id="2119639069">
                      <w:marLeft w:val="0"/>
                      <w:marRight w:val="0"/>
                      <w:marTop w:val="0"/>
                      <w:marBottom w:val="0"/>
                      <w:divBdr>
                        <w:top w:val="none" w:sz="0" w:space="0" w:color="auto"/>
                        <w:left w:val="none" w:sz="0" w:space="0" w:color="auto"/>
                        <w:bottom w:val="none" w:sz="0" w:space="0" w:color="auto"/>
                        <w:right w:val="none" w:sz="0" w:space="0" w:color="auto"/>
                      </w:divBdr>
                    </w:div>
                  </w:divsChild>
                </w:div>
                <w:div w:id="300960151">
                  <w:marLeft w:val="0"/>
                  <w:marRight w:val="0"/>
                  <w:marTop w:val="0"/>
                  <w:marBottom w:val="0"/>
                  <w:divBdr>
                    <w:top w:val="none" w:sz="0" w:space="0" w:color="auto"/>
                    <w:left w:val="none" w:sz="0" w:space="0" w:color="auto"/>
                    <w:bottom w:val="none" w:sz="0" w:space="0" w:color="auto"/>
                    <w:right w:val="none" w:sz="0" w:space="0" w:color="auto"/>
                  </w:divBdr>
                  <w:divsChild>
                    <w:div w:id="994187056">
                      <w:marLeft w:val="0"/>
                      <w:marRight w:val="0"/>
                      <w:marTop w:val="0"/>
                      <w:marBottom w:val="0"/>
                      <w:divBdr>
                        <w:top w:val="none" w:sz="0" w:space="0" w:color="auto"/>
                        <w:left w:val="none" w:sz="0" w:space="0" w:color="auto"/>
                        <w:bottom w:val="none" w:sz="0" w:space="0" w:color="auto"/>
                        <w:right w:val="none" w:sz="0" w:space="0" w:color="auto"/>
                      </w:divBdr>
                    </w:div>
                  </w:divsChild>
                </w:div>
                <w:div w:id="1335567781">
                  <w:marLeft w:val="0"/>
                  <w:marRight w:val="0"/>
                  <w:marTop w:val="0"/>
                  <w:marBottom w:val="0"/>
                  <w:divBdr>
                    <w:top w:val="none" w:sz="0" w:space="0" w:color="auto"/>
                    <w:left w:val="none" w:sz="0" w:space="0" w:color="auto"/>
                    <w:bottom w:val="none" w:sz="0" w:space="0" w:color="auto"/>
                    <w:right w:val="none" w:sz="0" w:space="0" w:color="auto"/>
                  </w:divBdr>
                  <w:divsChild>
                    <w:div w:id="311377172">
                      <w:marLeft w:val="0"/>
                      <w:marRight w:val="0"/>
                      <w:marTop w:val="0"/>
                      <w:marBottom w:val="0"/>
                      <w:divBdr>
                        <w:top w:val="none" w:sz="0" w:space="0" w:color="auto"/>
                        <w:left w:val="none" w:sz="0" w:space="0" w:color="auto"/>
                        <w:bottom w:val="none" w:sz="0" w:space="0" w:color="auto"/>
                        <w:right w:val="none" w:sz="0" w:space="0" w:color="auto"/>
                      </w:divBdr>
                    </w:div>
                  </w:divsChild>
                </w:div>
                <w:div w:id="496724751">
                  <w:marLeft w:val="0"/>
                  <w:marRight w:val="0"/>
                  <w:marTop w:val="0"/>
                  <w:marBottom w:val="0"/>
                  <w:divBdr>
                    <w:top w:val="none" w:sz="0" w:space="0" w:color="auto"/>
                    <w:left w:val="none" w:sz="0" w:space="0" w:color="auto"/>
                    <w:bottom w:val="none" w:sz="0" w:space="0" w:color="auto"/>
                    <w:right w:val="none" w:sz="0" w:space="0" w:color="auto"/>
                  </w:divBdr>
                  <w:divsChild>
                    <w:div w:id="311643906">
                      <w:marLeft w:val="0"/>
                      <w:marRight w:val="0"/>
                      <w:marTop w:val="0"/>
                      <w:marBottom w:val="0"/>
                      <w:divBdr>
                        <w:top w:val="none" w:sz="0" w:space="0" w:color="auto"/>
                        <w:left w:val="none" w:sz="0" w:space="0" w:color="auto"/>
                        <w:bottom w:val="none" w:sz="0" w:space="0" w:color="auto"/>
                        <w:right w:val="none" w:sz="0" w:space="0" w:color="auto"/>
                      </w:divBdr>
                    </w:div>
                  </w:divsChild>
                </w:div>
                <w:div w:id="312375799">
                  <w:marLeft w:val="0"/>
                  <w:marRight w:val="0"/>
                  <w:marTop w:val="0"/>
                  <w:marBottom w:val="0"/>
                  <w:divBdr>
                    <w:top w:val="none" w:sz="0" w:space="0" w:color="auto"/>
                    <w:left w:val="none" w:sz="0" w:space="0" w:color="auto"/>
                    <w:bottom w:val="none" w:sz="0" w:space="0" w:color="auto"/>
                    <w:right w:val="none" w:sz="0" w:space="0" w:color="auto"/>
                  </w:divBdr>
                  <w:divsChild>
                    <w:div w:id="1745758064">
                      <w:marLeft w:val="0"/>
                      <w:marRight w:val="0"/>
                      <w:marTop w:val="0"/>
                      <w:marBottom w:val="0"/>
                      <w:divBdr>
                        <w:top w:val="none" w:sz="0" w:space="0" w:color="auto"/>
                        <w:left w:val="none" w:sz="0" w:space="0" w:color="auto"/>
                        <w:bottom w:val="none" w:sz="0" w:space="0" w:color="auto"/>
                        <w:right w:val="none" w:sz="0" w:space="0" w:color="auto"/>
                      </w:divBdr>
                    </w:div>
                  </w:divsChild>
                </w:div>
                <w:div w:id="1754933445">
                  <w:marLeft w:val="0"/>
                  <w:marRight w:val="0"/>
                  <w:marTop w:val="0"/>
                  <w:marBottom w:val="0"/>
                  <w:divBdr>
                    <w:top w:val="none" w:sz="0" w:space="0" w:color="auto"/>
                    <w:left w:val="none" w:sz="0" w:space="0" w:color="auto"/>
                    <w:bottom w:val="none" w:sz="0" w:space="0" w:color="auto"/>
                    <w:right w:val="none" w:sz="0" w:space="0" w:color="auto"/>
                  </w:divBdr>
                  <w:divsChild>
                    <w:div w:id="325128476">
                      <w:marLeft w:val="0"/>
                      <w:marRight w:val="0"/>
                      <w:marTop w:val="0"/>
                      <w:marBottom w:val="0"/>
                      <w:divBdr>
                        <w:top w:val="none" w:sz="0" w:space="0" w:color="auto"/>
                        <w:left w:val="none" w:sz="0" w:space="0" w:color="auto"/>
                        <w:bottom w:val="none" w:sz="0" w:space="0" w:color="auto"/>
                        <w:right w:val="none" w:sz="0" w:space="0" w:color="auto"/>
                      </w:divBdr>
                    </w:div>
                  </w:divsChild>
                </w:div>
                <w:div w:id="355469608">
                  <w:marLeft w:val="0"/>
                  <w:marRight w:val="0"/>
                  <w:marTop w:val="0"/>
                  <w:marBottom w:val="0"/>
                  <w:divBdr>
                    <w:top w:val="none" w:sz="0" w:space="0" w:color="auto"/>
                    <w:left w:val="none" w:sz="0" w:space="0" w:color="auto"/>
                    <w:bottom w:val="none" w:sz="0" w:space="0" w:color="auto"/>
                    <w:right w:val="none" w:sz="0" w:space="0" w:color="auto"/>
                  </w:divBdr>
                  <w:divsChild>
                    <w:div w:id="1072654964">
                      <w:marLeft w:val="0"/>
                      <w:marRight w:val="0"/>
                      <w:marTop w:val="0"/>
                      <w:marBottom w:val="0"/>
                      <w:divBdr>
                        <w:top w:val="none" w:sz="0" w:space="0" w:color="auto"/>
                        <w:left w:val="none" w:sz="0" w:space="0" w:color="auto"/>
                        <w:bottom w:val="none" w:sz="0" w:space="0" w:color="auto"/>
                        <w:right w:val="none" w:sz="0" w:space="0" w:color="auto"/>
                      </w:divBdr>
                    </w:div>
                  </w:divsChild>
                </w:div>
                <w:div w:id="356582768">
                  <w:marLeft w:val="0"/>
                  <w:marRight w:val="0"/>
                  <w:marTop w:val="0"/>
                  <w:marBottom w:val="0"/>
                  <w:divBdr>
                    <w:top w:val="none" w:sz="0" w:space="0" w:color="auto"/>
                    <w:left w:val="none" w:sz="0" w:space="0" w:color="auto"/>
                    <w:bottom w:val="none" w:sz="0" w:space="0" w:color="auto"/>
                    <w:right w:val="none" w:sz="0" w:space="0" w:color="auto"/>
                  </w:divBdr>
                  <w:divsChild>
                    <w:div w:id="1685280691">
                      <w:marLeft w:val="0"/>
                      <w:marRight w:val="0"/>
                      <w:marTop w:val="0"/>
                      <w:marBottom w:val="0"/>
                      <w:divBdr>
                        <w:top w:val="none" w:sz="0" w:space="0" w:color="auto"/>
                        <w:left w:val="none" w:sz="0" w:space="0" w:color="auto"/>
                        <w:bottom w:val="none" w:sz="0" w:space="0" w:color="auto"/>
                        <w:right w:val="none" w:sz="0" w:space="0" w:color="auto"/>
                      </w:divBdr>
                    </w:div>
                  </w:divsChild>
                </w:div>
                <w:div w:id="1812750795">
                  <w:marLeft w:val="0"/>
                  <w:marRight w:val="0"/>
                  <w:marTop w:val="0"/>
                  <w:marBottom w:val="0"/>
                  <w:divBdr>
                    <w:top w:val="none" w:sz="0" w:space="0" w:color="auto"/>
                    <w:left w:val="none" w:sz="0" w:space="0" w:color="auto"/>
                    <w:bottom w:val="none" w:sz="0" w:space="0" w:color="auto"/>
                    <w:right w:val="none" w:sz="0" w:space="0" w:color="auto"/>
                  </w:divBdr>
                  <w:divsChild>
                    <w:div w:id="370157710">
                      <w:marLeft w:val="0"/>
                      <w:marRight w:val="0"/>
                      <w:marTop w:val="0"/>
                      <w:marBottom w:val="0"/>
                      <w:divBdr>
                        <w:top w:val="none" w:sz="0" w:space="0" w:color="auto"/>
                        <w:left w:val="none" w:sz="0" w:space="0" w:color="auto"/>
                        <w:bottom w:val="none" w:sz="0" w:space="0" w:color="auto"/>
                        <w:right w:val="none" w:sz="0" w:space="0" w:color="auto"/>
                      </w:divBdr>
                    </w:div>
                  </w:divsChild>
                </w:div>
                <w:div w:id="2092196448">
                  <w:marLeft w:val="0"/>
                  <w:marRight w:val="0"/>
                  <w:marTop w:val="0"/>
                  <w:marBottom w:val="0"/>
                  <w:divBdr>
                    <w:top w:val="none" w:sz="0" w:space="0" w:color="auto"/>
                    <w:left w:val="none" w:sz="0" w:space="0" w:color="auto"/>
                    <w:bottom w:val="none" w:sz="0" w:space="0" w:color="auto"/>
                    <w:right w:val="none" w:sz="0" w:space="0" w:color="auto"/>
                  </w:divBdr>
                  <w:divsChild>
                    <w:div w:id="374932306">
                      <w:marLeft w:val="0"/>
                      <w:marRight w:val="0"/>
                      <w:marTop w:val="0"/>
                      <w:marBottom w:val="0"/>
                      <w:divBdr>
                        <w:top w:val="none" w:sz="0" w:space="0" w:color="auto"/>
                        <w:left w:val="none" w:sz="0" w:space="0" w:color="auto"/>
                        <w:bottom w:val="none" w:sz="0" w:space="0" w:color="auto"/>
                        <w:right w:val="none" w:sz="0" w:space="0" w:color="auto"/>
                      </w:divBdr>
                    </w:div>
                  </w:divsChild>
                </w:div>
                <w:div w:id="397094018">
                  <w:marLeft w:val="0"/>
                  <w:marRight w:val="0"/>
                  <w:marTop w:val="0"/>
                  <w:marBottom w:val="0"/>
                  <w:divBdr>
                    <w:top w:val="none" w:sz="0" w:space="0" w:color="auto"/>
                    <w:left w:val="none" w:sz="0" w:space="0" w:color="auto"/>
                    <w:bottom w:val="none" w:sz="0" w:space="0" w:color="auto"/>
                    <w:right w:val="none" w:sz="0" w:space="0" w:color="auto"/>
                  </w:divBdr>
                  <w:divsChild>
                    <w:div w:id="2098744152">
                      <w:marLeft w:val="0"/>
                      <w:marRight w:val="0"/>
                      <w:marTop w:val="0"/>
                      <w:marBottom w:val="0"/>
                      <w:divBdr>
                        <w:top w:val="none" w:sz="0" w:space="0" w:color="auto"/>
                        <w:left w:val="none" w:sz="0" w:space="0" w:color="auto"/>
                        <w:bottom w:val="none" w:sz="0" w:space="0" w:color="auto"/>
                        <w:right w:val="none" w:sz="0" w:space="0" w:color="auto"/>
                      </w:divBdr>
                    </w:div>
                  </w:divsChild>
                </w:div>
                <w:div w:id="927928774">
                  <w:marLeft w:val="0"/>
                  <w:marRight w:val="0"/>
                  <w:marTop w:val="0"/>
                  <w:marBottom w:val="0"/>
                  <w:divBdr>
                    <w:top w:val="none" w:sz="0" w:space="0" w:color="auto"/>
                    <w:left w:val="none" w:sz="0" w:space="0" w:color="auto"/>
                    <w:bottom w:val="none" w:sz="0" w:space="0" w:color="auto"/>
                    <w:right w:val="none" w:sz="0" w:space="0" w:color="auto"/>
                  </w:divBdr>
                  <w:divsChild>
                    <w:div w:id="403643575">
                      <w:marLeft w:val="0"/>
                      <w:marRight w:val="0"/>
                      <w:marTop w:val="0"/>
                      <w:marBottom w:val="0"/>
                      <w:divBdr>
                        <w:top w:val="none" w:sz="0" w:space="0" w:color="auto"/>
                        <w:left w:val="none" w:sz="0" w:space="0" w:color="auto"/>
                        <w:bottom w:val="none" w:sz="0" w:space="0" w:color="auto"/>
                        <w:right w:val="none" w:sz="0" w:space="0" w:color="auto"/>
                      </w:divBdr>
                    </w:div>
                  </w:divsChild>
                </w:div>
                <w:div w:id="412898986">
                  <w:marLeft w:val="0"/>
                  <w:marRight w:val="0"/>
                  <w:marTop w:val="0"/>
                  <w:marBottom w:val="0"/>
                  <w:divBdr>
                    <w:top w:val="none" w:sz="0" w:space="0" w:color="auto"/>
                    <w:left w:val="none" w:sz="0" w:space="0" w:color="auto"/>
                    <w:bottom w:val="none" w:sz="0" w:space="0" w:color="auto"/>
                    <w:right w:val="none" w:sz="0" w:space="0" w:color="auto"/>
                  </w:divBdr>
                  <w:divsChild>
                    <w:div w:id="1196501462">
                      <w:marLeft w:val="0"/>
                      <w:marRight w:val="0"/>
                      <w:marTop w:val="0"/>
                      <w:marBottom w:val="0"/>
                      <w:divBdr>
                        <w:top w:val="none" w:sz="0" w:space="0" w:color="auto"/>
                        <w:left w:val="none" w:sz="0" w:space="0" w:color="auto"/>
                        <w:bottom w:val="none" w:sz="0" w:space="0" w:color="auto"/>
                        <w:right w:val="none" w:sz="0" w:space="0" w:color="auto"/>
                      </w:divBdr>
                    </w:div>
                  </w:divsChild>
                </w:div>
                <w:div w:id="1950501064">
                  <w:marLeft w:val="0"/>
                  <w:marRight w:val="0"/>
                  <w:marTop w:val="0"/>
                  <w:marBottom w:val="0"/>
                  <w:divBdr>
                    <w:top w:val="none" w:sz="0" w:space="0" w:color="auto"/>
                    <w:left w:val="none" w:sz="0" w:space="0" w:color="auto"/>
                    <w:bottom w:val="none" w:sz="0" w:space="0" w:color="auto"/>
                    <w:right w:val="none" w:sz="0" w:space="0" w:color="auto"/>
                  </w:divBdr>
                  <w:divsChild>
                    <w:div w:id="415320382">
                      <w:marLeft w:val="0"/>
                      <w:marRight w:val="0"/>
                      <w:marTop w:val="0"/>
                      <w:marBottom w:val="0"/>
                      <w:divBdr>
                        <w:top w:val="none" w:sz="0" w:space="0" w:color="auto"/>
                        <w:left w:val="none" w:sz="0" w:space="0" w:color="auto"/>
                        <w:bottom w:val="none" w:sz="0" w:space="0" w:color="auto"/>
                        <w:right w:val="none" w:sz="0" w:space="0" w:color="auto"/>
                      </w:divBdr>
                    </w:div>
                  </w:divsChild>
                </w:div>
                <w:div w:id="541593707">
                  <w:marLeft w:val="0"/>
                  <w:marRight w:val="0"/>
                  <w:marTop w:val="0"/>
                  <w:marBottom w:val="0"/>
                  <w:divBdr>
                    <w:top w:val="none" w:sz="0" w:space="0" w:color="auto"/>
                    <w:left w:val="none" w:sz="0" w:space="0" w:color="auto"/>
                    <w:bottom w:val="none" w:sz="0" w:space="0" w:color="auto"/>
                    <w:right w:val="none" w:sz="0" w:space="0" w:color="auto"/>
                  </w:divBdr>
                  <w:divsChild>
                    <w:div w:id="422847081">
                      <w:marLeft w:val="0"/>
                      <w:marRight w:val="0"/>
                      <w:marTop w:val="0"/>
                      <w:marBottom w:val="0"/>
                      <w:divBdr>
                        <w:top w:val="none" w:sz="0" w:space="0" w:color="auto"/>
                        <w:left w:val="none" w:sz="0" w:space="0" w:color="auto"/>
                        <w:bottom w:val="none" w:sz="0" w:space="0" w:color="auto"/>
                        <w:right w:val="none" w:sz="0" w:space="0" w:color="auto"/>
                      </w:divBdr>
                    </w:div>
                  </w:divsChild>
                </w:div>
                <w:div w:id="1946380090">
                  <w:marLeft w:val="0"/>
                  <w:marRight w:val="0"/>
                  <w:marTop w:val="0"/>
                  <w:marBottom w:val="0"/>
                  <w:divBdr>
                    <w:top w:val="none" w:sz="0" w:space="0" w:color="auto"/>
                    <w:left w:val="none" w:sz="0" w:space="0" w:color="auto"/>
                    <w:bottom w:val="none" w:sz="0" w:space="0" w:color="auto"/>
                    <w:right w:val="none" w:sz="0" w:space="0" w:color="auto"/>
                  </w:divBdr>
                  <w:divsChild>
                    <w:div w:id="426002296">
                      <w:marLeft w:val="0"/>
                      <w:marRight w:val="0"/>
                      <w:marTop w:val="0"/>
                      <w:marBottom w:val="0"/>
                      <w:divBdr>
                        <w:top w:val="none" w:sz="0" w:space="0" w:color="auto"/>
                        <w:left w:val="none" w:sz="0" w:space="0" w:color="auto"/>
                        <w:bottom w:val="none" w:sz="0" w:space="0" w:color="auto"/>
                        <w:right w:val="none" w:sz="0" w:space="0" w:color="auto"/>
                      </w:divBdr>
                    </w:div>
                  </w:divsChild>
                </w:div>
                <w:div w:id="434403035">
                  <w:marLeft w:val="0"/>
                  <w:marRight w:val="0"/>
                  <w:marTop w:val="0"/>
                  <w:marBottom w:val="0"/>
                  <w:divBdr>
                    <w:top w:val="none" w:sz="0" w:space="0" w:color="auto"/>
                    <w:left w:val="none" w:sz="0" w:space="0" w:color="auto"/>
                    <w:bottom w:val="none" w:sz="0" w:space="0" w:color="auto"/>
                    <w:right w:val="none" w:sz="0" w:space="0" w:color="auto"/>
                  </w:divBdr>
                  <w:divsChild>
                    <w:div w:id="1960062106">
                      <w:marLeft w:val="0"/>
                      <w:marRight w:val="0"/>
                      <w:marTop w:val="0"/>
                      <w:marBottom w:val="0"/>
                      <w:divBdr>
                        <w:top w:val="none" w:sz="0" w:space="0" w:color="auto"/>
                        <w:left w:val="none" w:sz="0" w:space="0" w:color="auto"/>
                        <w:bottom w:val="none" w:sz="0" w:space="0" w:color="auto"/>
                        <w:right w:val="none" w:sz="0" w:space="0" w:color="auto"/>
                      </w:divBdr>
                    </w:div>
                  </w:divsChild>
                </w:div>
                <w:div w:id="1732462129">
                  <w:marLeft w:val="0"/>
                  <w:marRight w:val="0"/>
                  <w:marTop w:val="0"/>
                  <w:marBottom w:val="0"/>
                  <w:divBdr>
                    <w:top w:val="none" w:sz="0" w:space="0" w:color="auto"/>
                    <w:left w:val="none" w:sz="0" w:space="0" w:color="auto"/>
                    <w:bottom w:val="none" w:sz="0" w:space="0" w:color="auto"/>
                    <w:right w:val="none" w:sz="0" w:space="0" w:color="auto"/>
                  </w:divBdr>
                  <w:divsChild>
                    <w:div w:id="461391132">
                      <w:marLeft w:val="0"/>
                      <w:marRight w:val="0"/>
                      <w:marTop w:val="0"/>
                      <w:marBottom w:val="0"/>
                      <w:divBdr>
                        <w:top w:val="none" w:sz="0" w:space="0" w:color="auto"/>
                        <w:left w:val="none" w:sz="0" w:space="0" w:color="auto"/>
                        <w:bottom w:val="none" w:sz="0" w:space="0" w:color="auto"/>
                        <w:right w:val="none" w:sz="0" w:space="0" w:color="auto"/>
                      </w:divBdr>
                    </w:div>
                  </w:divsChild>
                </w:div>
                <w:div w:id="1858230523">
                  <w:marLeft w:val="0"/>
                  <w:marRight w:val="0"/>
                  <w:marTop w:val="0"/>
                  <w:marBottom w:val="0"/>
                  <w:divBdr>
                    <w:top w:val="none" w:sz="0" w:space="0" w:color="auto"/>
                    <w:left w:val="none" w:sz="0" w:space="0" w:color="auto"/>
                    <w:bottom w:val="none" w:sz="0" w:space="0" w:color="auto"/>
                    <w:right w:val="none" w:sz="0" w:space="0" w:color="auto"/>
                  </w:divBdr>
                  <w:divsChild>
                    <w:div w:id="515968127">
                      <w:marLeft w:val="0"/>
                      <w:marRight w:val="0"/>
                      <w:marTop w:val="0"/>
                      <w:marBottom w:val="0"/>
                      <w:divBdr>
                        <w:top w:val="none" w:sz="0" w:space="0" w:color="auto"/>
                        <w:left w:val="none" w:sz="0" w:space="0" w:color="auto"/>
                        <w:bottom w:val="none" w:sz="0" w:space="0" w:color="auto"/>
                        <w:right w:val="none" w:sz="0" w:space="0" w:color="auto"/>
                      </w:divBdr>
                    </w:div>
                  </w:divsChild>
                </w:div>
                <w:div w:id="1296910327">
                  <w:marLeft w:val="0"/>
                  <w:marRight w:val="0"/>
                  <w:marTop w:val="0"/>
                  <w:marBottom w:val="0"/>
                  <w:divBdr>
                    <w:top w:val="none" w:sz="0" w:space="0" w:color="auto"/>
                    <w:left w:val="none" w:sz="0" w:space="0" w:color="auto"/>
                    <w:bottom w:val="none" w:sz="0" w:space="0" w:color="auto"/>
                    <w:right w:val="none" w:sz="0" w:space="0" w:color="auto"/>
                  </w:divBdr>
                  <w:divsChild>
                    <w:div w:id="518853805">
                      <w:marLeft w:val="0"/>
                      <w:marRight w:val="0"/>
                      <w:marTop w:val="0"/>
                      <w:marBottom w:val="0"/>
                      <w:divBdr>
                        <w:top w:val="none" w:sz="0" w:space="0" w:color="auto"/>
                        <w:left w:val="none" w:sz="0" w:space="0" w:color="auto"/>
                        <w:bottom w:val="none" w:sz="0" w:space="0" w:color="auto"/>
                        <w:right w:val="none" w:sz="0" w:space="0" w:color="auto"/>
                      </w:divBdr>
                    </w:div>
                  </w:divsChild>
                </w:div>
                <w:div w:id="1342658055">
                  <w:marLeft w:val="0"/>
                  <w:marRight w:val="0"/>
                  <w:marTop w:val="0"/>
                  <w:marBottom w:val="0"/>
                  <w:divBdr>
                    <w:top w:val="none" w:sz="0" w:space="0" w:color="auto"/>
                    <w:left w:val="none" w:sz="0" w:space="0" w:color="auto"/>
                    <w:bottom w:val="none" w:sz="0" w:space="0" w:color="auto"/>
                    <w:right w:val="none" w:sz="0" w:space="0" w:color="auto"/>
                  </w:divBdr>
                  <w:divsChild>
                    <w:div w:id="519662094">
                      <w:marLeft w:val="0"/>
                      <w:marRight w:val="0"/>
                      <w:marTop w:val="0"/>
                      <w:marBottom w:val="0"/>
                      <w:divBdr>
                        <w:top w:val="none" w:sz="0" w:space="0" w:color="auto"/>
                        <w:left w:val="none" w:sz="0" w:space="0" w:color="auto"/>
                        <w:bottom w:val="none" w:sz="0" w:space="0" w:color="auto"/>
                        <w:right w:val="none" w:sz="0" w:space="0" w:color="auto"/>
                      </w:divBdr>
                    </w:div>
                  </w:divsChild>
                </w:div>
                <w:div w:id="1480262913">
                  <w:marLeft w:val="0"/>
                  <w:marRight w:val="0"/>
                  <w:marTop w:val="0"/>
                  <w:marBottom w:val="0"/>
                  <w:divBdr>
                    <w:top w:val="none" w:sz="0" w:space="0" w:color="auto"/>
                    <w:left w:val="none" w:sz="0" w:space="0" w:color="auto"/>
                    <w:bottom w:val="none" w:sz="0" w:space="0" w:color="auto"/>
                    <w:right w:val="none" w:sz="0" w:space="0" w:color="auto"/>
                  </w:divBdr>
                  <w:divsChild>
                    <w:div w:id="531646414">
                      <w:marLeft w:val="0"/>
                      <w:marRight w:val="0"/>
                      <w:marTop w:val="0"/>
                      <w:marBottom w:val="0"/>
                      <w:divBdr>
                        <w:top w:val="none" w:sz="0" w:space="0" w:color="auto"/>
                        <w:left w:val="none" w:sz="0" w:space="0" w:color="auto"/>
                        <w:bottom w:val="none" w:sz="0" w:space="0" w:color="auto"/>
                        <w:right w:val="none" w:sz="0" w:space="0" w:color="auto"/>
                      </w:divBdr>
                    </w:div>
                  </w:divsChild>
                </w:div>
                <w:div w:id="541551452">
                  <w:marLeft w:val="0"/>
                  <w:marRight w:val="0"/>
                  <w:marTop w:val="0"/>
                  <w:marBottom w:val="0"/>
                  <w:divBdr>
                    <w:top w:val="none" w:sz="0" w:space="0" w:color="auto"/>
                    <w:left w:val="none" w:sz="0" w:space="0" w:color="auto"/>
                    <w:bottom w:val="none" w:sz="0" w:space="0" w:color="auto"/>
                    <w:right w:val="none" w:sz="0" w:space="0" w:color="auto"/>
                  </w:divBdr>
                  <w:divsChild>
                    <w:div w:id="846361585">
                      <w:marLeft w:val="0"/>
                      <w:marRight w:val="0"/>
                      <w:marTop w:val="0"/>
                      <w:marBottom w:val="0"/>
                      <w:divBdr>
                        <w:top w:val="none" w:sz="0" w:space="0" w:color="auto"/>
                        <w:left w:val="none" w:sz="0" w:space="0" w:color="auto"/>
                        <w:bottom w:val="none" w:sz="0" w:space="0" w:color="auto"/>
                        <w:right w:val="none" w:sz="0" w:space="0" w:color="auto"/>
                      </w:divBdr>
                    </w:div>
                  </w:divsChild>
                </w:div>
                <w:div w:id="1667441190">
                  <w:marLeft w:val="0"/>
                  <w:marRight w:val="0"/>
                  <w:marTop w:val="0"/>
                  <w:marBottom w:val="0"/>
                  <w:divBdr>
                    <w:top w:val="none" w:sz="0" w:space="0" w:color="auto"/>
                    <w:left w:val="none" w:sz="0" w:space="0" w:color="auto"/>
                    <w:bottom w:val="none" w:sz="0" w:space="0" w:color="auto"/>
                    <w:right w:val="none" w:sz="0" w:space="0" w:color="auto"/>
                  </w:divBdr>
                  <w:divsChild>
                    <w:div w:id="543640637">
                      <w:marLeft w:val="0"/>
                      <w:marRight w:val="0"/>
                      <w:marTop w:val="0"/>
                      <w:marBottom w:val="0"/>
                      <w:divBdr>
                        <w:top w:val="none" w:sz="0" w:space="0" w:color="auto"/>
                        <w:left w:val="none" w:sz="0" w:space="0" w:color="auto"/>
                        <w:bottom w:val="none" w:sz="0" w:space="0" w:color="auto"/>
                        <w:right w:val="none" w:sz="0" w:space="0" w:color="auto"/>
                      </w:divBdr>
                    </w:div>
                  </w:divsChild>
                </w:div>
                <w:div w:id="1729263546">
                  <w:marLeft w:val="0"/>
                  <w:marRight w:val="0"/>
                  <w:marTop w:val="0"/>
                  <w:marBottom w:val="0"/>
                  <w:divBdr>
                    <w:top w:val="none" w:sz="0" w:space="0" w:color="auto"/>
                    <w:left w:val="none" w:sz="0" w:space="0" w:color="auto"/>
                    <w:bottom w:val="none" w:sz="0" w:space="0" w:color="auto"/>
                    <w:right w:val="none" w:sz="0" w:space="0" w:color="auto"/>
                  </w:divBdr>
                  <w:divsChild>
                    <w:div w:id="582837594">
                      <w:marLeft w:val="0"/>
                      <w:marRight w:val="0"/>
                      <w:marTop w:val="0"/>
                      <w:marBottom w:val="0"/>
                      <w:divBdr>
                        <w:top w:val="none" w:sz="0" w:space="0" w:color="auto"/>
                        <w:left w:val="none" w:sz="0" w:space="0" w:color="auto"/>
                        <w:bottom w:val="none" w:sz="0" w:space="0" w:color="auto"/>
                        <w:right w:val="none" w:sz="0" w:space="0" w:color="auto"/>
                      </w:divBdr>
                    </w:div>
                  </w:divsChild>
                </w:div>
                <w:div w:id="626203326">
                  <w:marLeft w:val="0"/>
                  <w:marRight w:val="0"/>
                  <w:marTop w:val="0"/>
                  <w:marBottom w:val="0"/>
                  <w:divBdr>
                    <w:top w:val="none" w:sz="0" w:space="0" w:color="auto"/>
                    <w:left w:val="none" w:sz="0" w:space="0" w:color="auto"/>
                    <w:bottom w:val="none" w:sz="0" w:space="0" w:color="auto"/>
                    <w:right w:val="none" w:sz="0" w:space="0" w:color="auto"/>
                  </w:divBdr>
                  <w:divsChild>
                    <w:div w:id="738290576">
                      <w:marLeft w:val="0"/>
                      <w:marRight w:val="0"/>
                      <w:marTop w:val="0"/>
                      <w:marBottom w:val="0"/>
                      <w:divBdr>
                        <w:top w:val="none" w:sz="0" w:space="0" w:color="auto"/>
                        <w:left w:val="none" w:sz="0" w:space="0" w:color="auto"/>
                        <w:bottom w:val="none" w:sz="0" w:space="0" w:color="auto"/>
                        <w:right w:val="none" w:sz="0" w:space="0" w:color="auto"/>
                      </w:divBdr>
                    </w:div>
                  </w:divsChild>
                </w:div>
                <w:div w:id="652757143">
                  <w:marLeft w:val="0"/>
                  <w:marRight w:val="0"/>
                  <w:marTop w:val="0"/>
                  <w:marBottom w:val="0"/>
                  <w:divBdr>
                    <w:top w:val="none" w:sz="0" w:space="0" w:color="auto"/>
                    <w:left w:val="none" w:sz="0" w:space="0" w:color="auto"/>
                    <w:bottom w:val="none" w:sz="0" w:space="0" w:color="auto"/>
                    <w:right w:val="none" w:sz="0" w:space="0" w:color="auto"/>
                  </w:divBdr>
                  <w:divsChild>
                    <w:div w:id="979656218">
                      <w:marLeft w:val="0"/>
                      <w:marRight w:val="0"/>
                      <w:marTop w:val="0"/>
                      <w:marBottom w:val="0"/>
                      <w:divBdr>
                        <w:top w:val="none" w:sz="0" w:space="0" w:color="auto"/>
                        <w:left w:val="none" w:sz="0" w:space="0" w:color="auto"/>
                        <w:bottom w:val="none" w:sz="0" w:space="0" w:color="auto"/>
                        <w:right w:val="none" w:sz="0" w:space="0" w:color="auto"/>
                      </w:divBdr>
                    </w:div>
                  </w:divsChild>
                </w:div>
                <w:div w:id="1108887219">
                  <w:marLeft w:val="0"/>
                  <w:marRight w:val="0"/>
                  <w:marTop w:val="0"/>
                  <w:marBottom w:val="0"/>
                  <w:divBdr>
                    <w:top w:val="none" w:sz="0" w:space="0" w:color="auto"/>
                    <w:left w:val="none" w:sz="0" w:space="0" w:color="auto"/>
                    <w:bottom w:val="none" w:sz="0" w:space="0" w:color="auto"/>
                    <w:right w:val="none" w:sz="0" w:space="0" w:color="auto"/>
                  </w:divBdr>
                  <w:divsChild>
                    <w:div w:id="680086949">
                      <w:marLeft w:val="0"/>
                      <w:marRight w:val="0"/>
                      <w:marTop w:val="0"/>
                      <w:marBottom w:val="0"/>
                      <w:divBdr>
                        <w:top w:val="none" w:sz="0" w:space="0" w:color="auto"/>
                        <w:left w:val="none" w:sz="0" w:space="0" w:color="auto"/>
                        <w:bottom w:val="none" w:sz="0" w:space="0" w:color="auto"/>
                        <w:right w:val="none" w:sz="0" w:space="0" w:color="auto"/>
                      </w:divBdr>
                    </w:div>
                  </w:divsChild>
                </w:div>
                <w:div w:id="1901361479">
                  <w:marLeft w:val="0"/>
                  <w:marRight w:val="0"/>
                  <w:marTop w:val="0"/>
                  <w:marBottom w:val="0"/>
                  <w:divBdr>
                    <w:top w:val="none" w:sz="0" w:space="0" w:color="auto"/>
                    <w:left w:val="none" w:sz="0" w:space="0" w:color="auto"/>
                    <w:bottom w:val="none" w:sz="0" w:space="0" w:color="auto"/>
                    <w:right w:val="none" w:sz="0" w:space="0" w:color="auto"/>
                  </w:divBdr>
                  <w:divsChild>
                    <w:div w:id="718015655">
                      <w:marLeft w:val="0"/>
                      <w:marRight w:val="0"/>
                      <w:marTop w:val="0"/>
                      <w:marBottom w:val="0"/>
                      <w:divBdr>
                        <w:top w:val="none" w:sz="0" w:space="0" w:color="auto"/>
                        <w:left w:val="none" w:sz="0" w:space="0" w:color="auto"/>
                        <w:bottom w:val="none" w:sz="0" w:space="0" w:color="auto"/>
                        <w:right w:val="none" w:sz="0" w:space="0" w:color="auto"/>
                      </w:divBdr>
                    </w:div>
                  </w:divsChild>
                </w:div>
                <w:div w:id="725223042">
                  <w:marLeft w:val="0"/>
                  <w:marRight w:val="0"/>
                  <w:marTop w:val="0"/>
                  <w:marBottom w:val="0"/>
                  <w:divBdr>
                    <w:top w:val="none" w:sz="0" w:space="0" w:color="auto"/>
                    <w:left w:val="none" w:sz="0" w:space="0" w:color="auto"/>
                    <w:bottom w:val="none" w:sz="0" w:space="0" w:color="auto"/>
                    <w:right w:val="none" w:sz="0" w:space="0" w:color="auto"/>
                  </w:divBdr>
                  <w:divsChild>
                    <w:div w:id="1223634108">
                      <w:marLeft w:val="0"/>
                      <w:marRight w:val="0"/>
                      <w:marTop w:val="0"/>
                      <w:marBottom w:val="0"/>
                      <w:divBdr>
                        <w:top w:val="none" w:sz="0" w:space="0" w:color="auto"/>
                        <w:left w:val="none" w:sz="0" w:space="0" w:color="auto"/>
                        <w:bottom w:val="none" w:sz="0" w:space="0" w:color="auto"/>
                        <w:right w:val="none" w:sz="0" w:space="0" w:color="auto"/>
                      </w:divBdr>
                    </w:div>
                  </w:divsChild>
                </w:div>
                <w:div w:id="1662192959">
                  <w:marLeft w:val="0"/>
                  <w:marRight w:val="0"/>
                  <w:marTop w:val="0"/>
                  <w:marBottom w:val="0"/>
                  <w:divBdr>
                    <w:top w:val="none" w:sz="0" w:space="0" w:color="auto"/>
                    <w:left w:val="none" w:sz="0" w:space="0" w:color="auto"/>
                    <w:bottom w:val="none" w:sz="0" w:space="0" w:color="auto"/>
                    <w:right w:val="none" w:sz="0" w:space="0" w:color="auto"/>
                  </w:divBdr>
                  <w:divsChild>
                    <w:div w:id="735591304">
                      <w:marLeft w:val="0"/>
                      <w:marRight w:val="0"/>
                      <w:marTop w:val="0"/>
                      <w:marBottom w:val="0"/>
                      <w:divBdr>
                        <w:top w:val="none" w:sz="0" w:space="0" w:color="auto"/>
                        <w:left w:val="none" w:sz="0" w:space="0" w:color="auto"/>
                        <w:bottom w:val="none" w:sz="0" w:space="0" w:color="auto"/>
                        <w:right w:val="none" w:sz="0" w:space="0" w:color="auto"/>
                      </w:divBdr>
                    </w:div>
                  </w:divsChild>
                </w:div>
                <w:div w:id="759639669">
                  <w:marLeft w:val="0"/>
                  <w:marRight w:val="0"/>
                  <w:marTop w:val="0"/>
                  <w:marBottom w:val="0"/>
                  <w:divBdr>
                    <w:top w:val="none" w:sz="0" w:space="0" w:color="auto"/>
                    <w:left w:val="none" w:sz="0" w:space="0" w:color="auto"/>
                    <w:bottom w:val="none" w:sz="0" w:space="0" w:color="auto"/>
                    <w:right w:val="none" w:sz="0" w:space="0" w:color="auto"/>
                  </w:divBdr>
                  <w:divsChild>
                    <w:div w:id="1575701404">
                      <w:marLeft w:val="0"/>
                      <w:marRight w:val="0"/>
                      <w:marTop w:val="0"/>
                      <w:marBottom w:val="0"/>
                      <w:divBdr>
                        <w:top w:val="none" w:sz="0" w:space="0" w:color="auto"/>
                        <w:left w:val="none" w:sz="0" w:space="0" w:color="auto"/>
                        <w:bottom w:val="none" w:sz="0" w:space="0" w:color="auto"/>
                        <w:right w:val="none" w:sz="0" w:space="0" w:color="auto"/>
                      </w:divBdr>
                    </w:div>
                  </w:divsChild>
                </w:div>
                <w:div w:id="1318728409">
                  <w:marLeft w:val="0"/>
                  <w:marRight w:val="0"/>
                  <w:marTop w:val="0"/>
                  <w:marBottom w:val="0"/>
                  <w:divBdr>
                    <w:top w:val="none" w:sz="0" w:space="0" w:color="auto"/>
                    <w:left w:val="none" w:sz="0" w:space="0" w:color="auto"/>
                    <w:bottom w:val="none" w:sz="0" w:space="0" w:color="auto"/>
                    <w:right w:val="none" w:sz="0" w:space="0" w:color="auto"/>
                  </w:divBdr>
                  <w:divsChild>
                    <w:div w:id="809177144">
                      <w:marLeft w:val="0"/>
                      <w:marRight w:val="0"/>
                      <w:marTop w:val="0"/>
                      <w:marBottom w:val="0"/>
                      <w:divBdr>
                        <w:top w:val="none" w:sz="0" w:space="0" w:color="auto"/>
                        <w:left w:val="none" w:sz="0" w:space="0" w:color="auto"/>
                        <w:bottom w:val="none" w:sz="0" w:space="0" w:color="auto"/>
                        <w:right w:val="none" w:sz="0" w:space="0" w:color="auto"/>
                      </w:divBdr>
                    </w:div>
                  </w:divsChild>
                </w:div>
                <w:div w:id="822234711">
                  <w:marLeft w:val="0"/>
                  <w:marRight w:val="0"/>
                  <w:marTop w:val="0"/>
                  <w:marBottom w:val="0"/>
                  <w:divBdr>
                    <w:top w:val="none" w:sz="0" w:space="0" w:color="auto"/>
                    <w:left w:val="none" w:sz="0" w:space="0" w:color="auto"/>
                    <w:bottom w:val="none" w:sz="0" w:space="0" w:color="auto"/>
                    <w:right w:val="none" w:sz="0" w:space="0" w:color="auto"/>
                  </w:divBdr>
                  <w:divsChild>
                    <w:div w:id="2051761277">
                      <w:marLeft w:val="0"/>
                      <w:marRight w:val="0"/>
                      <w:marTop w:val="0"/>
                      <w:marBottom w:val="0"/>
                      <w:divBdr>
                        <w:top w:val="none" w:sz="0" w:space="0" w:color="auto"/>
                        <w:left w:val="none" w:sz="0" w:space="0" w:color="auto"/>
                        <w:bottom w:val="none" w:sz="0" w:space="0" w:color="auto"/>
                        <w:right w:val="none" w:sz="0" w:space="0" w:color="auto"/>
                      </w:divBdr>
                    </w:div>
                  </w:divsChild>
                </w:div>
                <w:div w:id="1152478062">
                  <w:marLeft w:val="0"/>
                  <w:marRight w:val="0"/>
                  <w:marTop w:val="0"/>
                  <w:marBottom w:val="0"/>
                  <w:divBdr>
                    <w:top w:val="none" w:sz="0" w:space="0" w:color="auto"/>
                    <w:left w:val="none" w:sz="0" w:space="0" w:color="auto"/>
                    <w:bottom w:val="none" w:sz="0" w:space="0" w:color="auto"/>
                    <w:right w:val="none" w:sz="0" w:space="0" w:color="auto"/>
                  </w:divBdr>
                  <w:divsChild>
                    <w:div w:id="844517714">
                      <w:marLeft w:val="0"/>
                      <w:marRight w:val="0"/>
                      <w:marTop w:val="0"/>
                      <w:marBottom w:val="0"/>
                      <w:divBdr>
                        <w:top w:val="none" w:sz="0" w:space="0" w:color="auto"/>
                        <w:left w:val="none" w:sz="0" w:space="0" w:color="auto"/>
                        <w:bottom w:val="none" w:sz="0" w:space="0" w:color="auto"/>
                        <w:right w:val="none" w:sz="0" w:space="0" w:color="auto"/>
                      </w:divBdr>
                    </w:div>
                  </w:divsChild>
                </w:div>
                <w:div w:id="2018996986">
                  <w:marLeft w:val="0"/>
                  <w:marRight w:val="0"/>
                  <w:marTop w:val="0"/>
                  <w:marBottom w:val="0"/>
                  <w:divBdr>
                    <w:top w:val="none" w:sz="0" w:space="0" w:color="auto"/>
                    <w:left w:val="none" w:sz="0" w:space="0" w:color="auto"/>
                    <w:bottom w:val="none" w:sz="0" w:space="0" w:color="auto"/>
                    <w:right w:val="none" w:sz="0" w:space="0" w:color="auto"/>
                  </w:divBdr>
                  <w:divsChild>
                    <w:div w:id="859273027">
                      <w:marLeft w:val="0"/>
                      <w:marRight w:val="0"/>
                      <w:marTop w:val="0"/>
                      <w:marBottom w:val="0"/>
                      <w:divBdr>
                        <w:top w:val="none" w:sz="0" w:space="0" w:color="auto"/>
                        <w:left w:val="none" w:sz="0" w:space="0" w:color="auto"/>
                        <w:bottom w:val="none" w:sz="0" w:space="0" w:color="auto"/>
                        <w:right w:val="none" w:sz="0" w:space="0" w:color="auto"/>
                      </w:divBdr>
                    </w:div>
                  </w:divsChild>
                </w:div>
                <w:div w:id="869805982">
                  <w:marLeft w:val="0"/>
                  <w:marRight w:val="0"/>
                  <w:marTop w:val="0"/>
                  <w:marBottom w:val="0"/>
                  <w:divBdr>
                    <w:top w:val="none" w:sz="0" w:space="0" w:color="auto"/>
                    <w:left w:val="none" w:sz="0" w:space="0" w:color="auto"/>
                    <w:bottom w:val="none" w:sz="0" w:space="0" w:color="auto"/>
                    <w:right w:val="none" w:sz="0" w:space="0" w:color="auto"/>
                  </w:divBdr>
                  <w:divsChild>
                    <w:div w:id="1045955969">
                      <w:marLeft w:val="0"/>
                      <w:marRight w:val="0"/>
                      <w:marTop w:val="0"/>
                      <w:marBottom w:val="0"/>
                      <w:divBdr>
                        <w:top w:val="none" w:sz="0" w:space="0" w:color="auto"/>
                        <w:left w:val="none" w:sz="0" w:space="0" w:color="auto"/>
                        <w:bottom w:val="none" w:sz="0" w:space="0" w:color="auto"/>
                        <w:right w:val="none" w:sz="0" w:space="0" w:color="auto"/>
                      </w:divBdr>
                    </w:div>
                  </w:divsChild>
                </w:div>
                <w:div w:id="877283588">
                  <w:marLeft w:val="0"/>
                  <w:marRight w:val="0"/>
                  <w:marTop w:val="0"/>
                  <w:marBottom w:val="0"/>
                  <w:divBdr>
                    <w:top w:val="none" w:sz="0" w:space="0" w:color="auto"/>
                    <w:left w:val="none" w:sz="0" w:space="0" w:color="auto"/>
                    <w:bottom w:val="none" w:sz="0" w:space="0" w:color="auto"/>
                    <w:right w:val="none" w:sz="0" w:space="0" w:color="auto"/>
                  </w:divBdr>
                  <w:divsChild>
                    <w:div w:id="1880779211">
                      <w:marLeft w:val="0"/>
                      <w:marRight w:val="0"/>
                      <w:marTop w:val="0"/>
                      <w:marBottom w:val="0"/>
                      <w:divBdr>
                        <w:top w:val="none" w:sz="0" w:space="0" w:color="auto"/>
                        <w:left w:val="none" w:sz="0" w:space="0" w:color="auto"/>
                        <w:bottom w:val="none" w:sz="0" w:space="0" w:color="auto"/>
                        <w:right w:val="none" w:sz="0" w:space="0" w:color="auto"/>
                      </w:divBdr>
                    </w:div>
                  </w:divsChild>
                </w:div>
                <w:div w:id="884100483">
                  <w:marLeft w:val="0"/>
                  <w:marRight w:val="0"/>
                  <w:marTop w:val="0"/>
                  <w:marBottom w:val="0"/>
                  <w:divBdr>
                    <w:top w:val="none" w:sz="0" w:space="0" w:color="auto"/>
                    <w:left w:val="none" w:sz="0" w:space="0" w:color="auto"/>
                    <w:bottom w:val="none" w:sz="0" w:space="0" w:color="auto"/>
                    <w:right w:val="none" w:sz="0" w:space="0" w:color="auto"/>
                  </w:divBdr>
                  <w:divsChild>
                    <w:div w:id="1462380007">
                      <w:marLeft w:val="0"/>
                      <w:marRight w:val="0"/>
                      <w:marTop w:val="0"/>
                      <w:marBottom w:val="0"/>
                      <w:divBdr>
                        <w:top w:val="none" w:sz="0" w:space="0" w:color="auto"/>
                        <w:left w:val="none" w:sz="0" w:space="0" w:color="auto"/>
                        <w:bottom w:val="none" w:sz="0" w:space="0" w:color="auto"/>
                        <w:right w:val="none" w:sz="0" w:space="0" w:color="auto"/>
                      </w:divBdr>
                    </w:div>
                  </w:divsChild>
                </w:div>
                <w:div w:id="1127940121">
                  <w:marLeft w:val="0"/>
                  <w:marRight w:val="0"/>
                  <w:marTop w:val="0"/>
                  <w:marBottom w:val="0"/>
                  <w:divBdr>
                    <w:top w:val="none" w:sz="0" w:space="0" w:color="auto"/>
                    <w:left w:val="none" w:sz="0" w:space="0" w:color="auto"/>
                    <w:bottom w:val="none" w:sz="0" w:space="0" w:color="auto"/>
                    <w:right w:val="none" w:sz="0" w:space="0" w:color="auto"/>
                  </w:divBdr>
                  <w:divsChild>
                    <w:div w:id="893731970">
                      <w:marLeft w:val="0"/>
                      <w:marRight w:val="0"/>
                      <w:marTop w:val="0"/>
                      <w:marBottom w:val="0"/>
                      <w:divBdr>
                        <w:top w:val="none" w:sz="0" w:space="0" w:color="auto"/>
                        <w:left w:val="none" w:sz="0" w:space="0" w:color="auto"/>
                        <w:bottom w:val="none" w:sz="0" w:space="0" w:color="auto"/>
                        <w:right w:val="none" w:sz="0" w:space="0" w:color="auto"/>
                      </w:divBdr>
                    </w:div>
                  </w:divsChild>
                </w:div>
                <w:div w:id="910576144">
                  <w:marLeft w:val="0"/>
                  <w:marRight w:val="0"/>
                  <w:marTop w:val="0"/>
                  <w:marBottom w:val="0"/>
                  <w:divBdr>
                    <w:top w:val="none" w:sz="0" w:space="0" w:color="auto"/>
                    <w:left w:val="none" w:sz="0" w:space="0" w:color="auto"/>
                    <w:bottom w:val="none" w:sz="0" w:space="0" w:color="auto"/>
                    <w:right w:val="none" w:sz="0" w:space="0" w:color="auto"/>
                  </w:divBdr>
                  <w:divsChild>
                    <w:div w:id="1251505789">
                      <w:marLeft w:val="0"/>
                      <w:marRight w:val="0"/>
                      <w:marTop w:val="0"/>
                      <w:marBottom w:val="0"/>
                      <w:divBdr>
                        <w:top w:val="none" w:sz="0" w:space="0" w:color="auto"/>
                        <w:left w:val="none" w:sz="0" w:space="0" w:color="auto"/>
                        <w:bottom w:val="none" w:sz="0" w:space="0" w:color="auto"/>
                        <w:right w:val="none" w:sz="0" w:space="0" w:color="auto"/>
                      </w:divBdr>
                    </w:div>
                  </w:divsChild>
                </w:div>
                <w:div w:id="918948745">
                  <w:marLeft w:val="0"/>
                  <w:marRight w:val="0"/>
                  <w:marTop w:val="0"/>
                  <w:marBottom w:val="0"/>
                  <w:divBdr>
                    <w:top w:val="none" w:sz="0" w:space="0" w:color="auto"/>
                    <w:left w:val="none" w:sz="0" w:space="0" w:color="auto"/>
                    <w:bottom w:val="none" w:sz="0" w:space="0" w:color="auto"/>
                    <w:right w:val="none" w:sz="0" w:space="0" w:color="auto"/>
                  </w:divBdr>
                  <w:divsChild>
                    <w:div w:id="1556312030">
                      <w:marLeft w:val="0"/>
                      <w:marRight w:val="0"/>
                      <w:marTop w:val="0"/>
                      <w:marBottom w:val="0"/>
                      <w:divBdr>
                        <w:top w:val="none" w:sz="0" w:space="0" w:color="auto"/>
                        <w:left w:val="none" w:sz="0" w:space="0" w:color="auto"/>
                        <w:bottom w:val="none" w:sz="0" w:space="0" w:color="auto"/>
                        <w:right w:val="none" w:sz="0" w:space="0" w:color="auto"/>
                      </w:divBdr>
                    </w:div>
                  </w:divsChild>
                </w:div>
                <w:div w:id="1065450134">
                  <w:marLeft w:val="0"/>
                  <w:marRight w:val="0"/>
                  <w:marTop w:val="0"/>
                  <w:marBottom w:val="0"/>
                  <w:divBdr>
                    <w:top w:val="none" w:sz="0" w:space="0" w:color="auto"/>
                    <w:left w:val="none" w:sz="0" w:space="0" w:color="auto"/>
                    <w:bottom w:val="none" w:sz="0" w:space="0" w:color="auto"/>
                    <w:right w:val="none" w:sz="0" w:space="0" w:color="auto"/>
                  </w:divBdr>
                  <w:divsChild>
                    <w:div w:id="919097274">
                      <w:marLeft w:val="0"/>
                      <w:marRight w:val="0"/>
                      <w:marTop w:val="0"/>
                      <w:marBottom w:val="0"/>
                      <w:divBdr>
                        <w:top w:val="none" w:sz="0" w:space="0" w:color="auto"/>
                        <w:left w:val="none" w:sz="0" w:space="0" w:color="auto"/>
                        <w:bottom w:val="none" w:sz="0" w:space="0" w:color="auto"/>
                        <w:right w:val="none" w:sz="0" w:space="0" w:color="auto"/>
                      </w:divBdr>
                    </w:div>
                  </w:divsChild>
                </w:div>
                <w:div w:id="939412850">
                  <w:marLeft w:val="0"/>
                  <w:marRight w:val="0"/>
                  <w:marTop w:val="0"/>
                  <w:marBottom w:val="0"/>
                  <w:divBdr>
                    <w:top w:val="none" w:sz="0" w:space="0" w:color="auto"/>
                    <w:left w:val="none" w:sz="0" w:space="0" w:color="auto"/>
                    <w:bottom w:val="none" w:sz="0" w:space="0" w:color="auto"/>
                    <w:right w:val="none" w:sz="0" w:space="0" w:color="auto"/>
                  </w:divBdr>
                  <w:divsChild>
                    <w:div w:id="1646351461">
                      <w:marLeft w:val="0"/>
                      <w:marRight w:val="0"/>
                      <w:marTop w:val="0"/>
                      <w:marBottom w:val="0"/>
                      <w:divBdr>
                        <w:top w:val="none" w:sz="0" w:space="0" w:color="auto"/>
                        <w:left w:val="none" w:sz="0" w:space="0" w:color="auto"/>
                        <w:bottom w:val="none" w:sz="0" w:space="0" w:color="auto"/>
                        <w:right w:val="none" w:sz="0" w:space="0" w:color="auto"/>
                      </w:divBdr>
                    </w:div>
                  </w:divsChild>
                </w:div>
                <w:div w:id="939869108">
                  <w:marLeft w:val="0"/>
                  <w:marRight w:val="0"/>
                  <w:marTop w:val="0"/>
                  <w:marBottom w:val="0"/>
                  <w:divBdr>
                    <w:top w:val="none" w:sz="0" w:space="0" w:color="auto"/>
                    <w:left w:val="none" w:sz="0" w:space="0" w:color="auto"/>
                    <w:bottom w:val="none" w:sz="0" w:space="0" w:color="auto"/>
                    <w:right w:val="none" w:sz="0" w:space="0" w:color="auto"/>
                  </w:divBdr>
                  <w:divsChild>
                    <w:div w:id="1255557553">
                      <w:marLeft w:val="0"/>
                      <w:marRight w:val="0"/>
                      <w:marTop w:val="0"/>
                      <w:marBottom w:val="0"/>
                      <w:divBdr>
                        <w:top w:val="none" w:sz="0" w:space="0" w:color="auto"/>
                        <w:left w:val="none" w:sz="0" w:space="0" w:color="auto"/>
                        <w:bottom w:val="none" w:sz="0" w:space="0" w:color="auto"/>
                        <w:right w:val="none" w:sz="0" w:space="0" w:color="auto"/>
                      </w:divBdr>
                    </w:div>
                  </w:divsChild>
                </w:div>
                <w:div w:id="1947543472">
                  <w:marLeft w:val="0"/>
                  <w:marRight w:val="0"/>
                  <w:marTop w:val="0"/>
                  <w:marBottom w:val="0"/>
                  <w:divBdr>
                    <w:top w:val="none" w:sz="0" w:space="0" w:color="auto"/>
                    <w:left w:val="none" w:sz="0" w:space="0" w:color="auto"/>
                    <w:bottom w:val="none" w:sz="0" w:space="0" w:color="auto"/>
                    <w:right w:val="none" w:sz="0" w:space="0" w:color="auto"/>
                  </w:divBdr>
                  <w:divsChild>
                    <w:div w:id="981958334">
                      <w:marLeft w:val="0"/>
                      <w:marRight w:val="0"/>
                      <w:marTop w:val="0"/>
                      <w:marBottom w:val="0"/>
                      <w:divBdr>
                        <w:top w:val="none" w:sz="0" w:space="0" w:color="auto"/>
                        <w:left w:val="none" w:sz="0" w:space="0" w:color="auto"/>
                        <w:bottom w:val="none" w:sz="0" w:space="0" w:color="auto"/>
                        <w:right w:val="none" w:sz="0" w:space="0" w:color="auto"/>
                      </w:divBdr>
                    </w:div>
                  </w:divsChild>
                </w:div>
                <w:div w:id="998192268">
                  <w:marLeft w:val="0"/>
                  <w:marRight w:val="0"/>
                  <w:marTop w:val="0"/>
                  <w:marBottom w:val="0"/>
                  <w:divBdr>
                    <w:top w:val="none" w:sz="0" w:space="0" w:color="auto"/>
                    <w:left w:val="none" w:sz="0" w:space="0" w:color="auto"/>
                    <w:bottom w:val="none" w:sz="0" w:space="0" w:color="auto"/>
                    <w:right w:val="none" w:sz="0" w:space="0" w:color="auto"/>
                  </w:divBdr>
                  <w:divsChild>
                    <w:div w:id="2047292528">
                      <w:marLeft w:val="0"/>
                      <w:marRight w:val="0"/>
                      <w:marTop w:val="0"/>
                      <w:marBottom w:val="0"/>
                      <w:divBdr>
                        <w:top w:val="none" w:sz="0" w:space="0" w:color="auto"/>
                        <w:left w:val="none" w:sz="0" w:space="0" w:color="auto"/>
                        <w:bottom w:val="none" w:sz="0" w:space="0" w:color="auto"/>
                        <w:right w:val="none" w:sz="0" w:space="0" w:color="auto"/>
                      </w:divBdr>
                    </w:div>
                  </w:divsChild>
                </w:div>
                <w:div w:id="1587031455">
                  <w:marLeft w:val="0"/>
                  <w:marRight w:val="0"/>
                  <w:marTop w:val="0"/>
                  <w:marBottom w:val="0"/>
                  <w:divBdr>
                    <w:top w:val="none" w:sz="0" w:space="0" w:color="auto"/>
                    <w:left w:val="none" w:sz="0" w:space="0" w:color="auto"/>
                    <w:bottom w:val="none" w:sz="0" w:space="0" w:color="auto"/>
                    <w:right w:val="none" w:sz="0" w:space="0" w:color="auto"/>
                  </w:divBdr>
                  <w:divsChild>
                    <w:div w:id="1016929605">
                      <w:marLeft w:val="0"/>
                      <w:marRight w:val="0"/>
                      <w:marTop w:val="0"/>
                      <w:marBottom w:val="0"/>
                      <w:divBdr>
                        <w:top w:val="none" w:sz="0" w:space="0" w:color="auto"/>
                        <w:left w:val="none" w:sz="0" w:space="0" w:color="auto"/>
                        <w:bottom w:val="none" w:sz="0" w:space="0" w:color="auto"/>
                        <w:right w:val="none" w:sz="0" w:space="0" w:color="auto"/>
                      </w:divBdr>
                    </w:div>
                  </w:divsChild>
                </w:div>
                <w:div w:id="1026712168">
                  <w:marLeft w:val="0"/>
                  <w:marRight w:val="0"/>
                  <w:marTop w:val="0"/>
                  <w:marBottom w:val="0"/>
                  <w:divBdr>
                    <w:top w:val="none" w:sz="0" w:space="0" w:color="auto"/>
                    <w:left w:val="none" w:sz="0" w:space="0" w:color="auto"/>
                    <w:bottom w:val="none" w:sz="0" w:space="0" w:color="auto"/>
                    <w:right w:val="none" w:sz="0" w:space="0" w:color="auto"/>
                  </w:divBdr>
                  <w:divsChild>
                    <w:div w:id="1598170550">
                      <w:marLeft w:val="0"/>
                      <w:marRight w:val="0"/>
                      <w:marTop w:val="0"/>
                      <w:marBottom w:val="0"/>
                      <w:divBdr>
                        <w:top w:val="none" w:sz="0" w:space="0" w:color="auto"/>
                        <w:left w:val="none" w:sz="0" w:space="0" w:color="auto"/>
                        <w:bottom w:val="none" w:sz="0" w:space="0" w:color="auto"/>
                        <w:right w:val="none" w:sz="0" w:space="0" w:color="auto"/>
                      </w:divBdr>
                    </w:div>
                  </w:divsChild>
                </w:div>
                <w:div w:id="1029381525">
                  <w:marLeft w:val="0"/>
                  <w:marRight w:val="0"/>
                  <w:marTop w:val="0"/>
                  <w:marBottom w:val="0"/>
                  <w:divBdr>
                    <w:top w:val="none" w:sz="0" w:space="0" w:color="auto"/>
                    <w:left w:val="none" w:sz="0" w:space="0" w:color="auto"/>
                    <w:bottom w:val="none" w:sz="0" w:space="0" w:color="auto"/>
                    <w:right w:val="none" w:sz="0" w:space="0" w:color="auto"/>
                  </w:divBdr>
                  <w:divsChild>
                    <w:div w:id="1534734064">
                      <w:marLeft w:val="0"/>
                      <w:marRight w:val="0"/>
                      <w:marTop w:val="0"/>
                      <w:marBottom w:val="0"/>
                      <w:divBdr>
                        <w:top w:val="none" w:sz="0" w:space="0" w:color="auto"/>
                        <w:left w:val="none" w:sz="0" w:space="0" w:color="auto"/>
                        <w:bottom w:val="none" w:sz="0" w:space="0" w:color="auto"/>
                        <w:right w:val="none" w:sz="0" w:space="0" w:color="auto"/>
                      </w:divBdr>
                    </w:div>
                  </w:divsChild>
                </w:div>
                <w:div w:id="1035889960">
                  <w:marLeft w:val="0"/>
                  <w:marRight w:val="0"/>
                  <w:marTop w:val="0"/>
                  <w:marBottom w:val="0"/>
                  <w:divBdr>
                    <w:top w:val="none" w:sz="0" w:space="0" w:color="auto"/>
                    <w:left w:val="none" w:sz="0" w:space="0" w:color="auto"/>
                    <w:bottom w:val="none" w:sz="0" w:space="0" w:color="auto"/>
                    <w:right w:val="none" w:sz="0" w:space="0" w:color="auto"/>
                  </w:divBdr>
                  <w:divsChild>
                    <w:div w:id="1441100976">
                      <w:marLeft w:val="0"/>
                      <w:marRight w:val="0"/>
                      <w:marTop w:val="0"/>
                      <w:marBottom w:val="0"/>
                      <w:divBdr>
                        <w:top w:val="none" w:sz="0" w:space="0" w:color="auto"/>
                        <w:left w:val="none" w:sz="0" w:space="0" w:color="auto"/>
                        <w:bottom w:val="none" w:sz="0" w:space="0" w:color="auto"/>
                        <w:right w:val="none" w:sz="0" w:space="0" w:color="auto"/>
                      </w:divBdr>
                    </w:div>
                  </w:divsChild>
                </w:div>
                <w:div w:id="1049887679">
                  <w:marLeft w:val="0"/>
                  <w:marRight w:val="0"/>
                  <w:marTop w:val="0"/>
                  <w:marBottom w:val="0"/>
                  <w:divBdr>
                    <w:top w:val="none" w:sz="0" w:space="0" w:color="auto"/>
                    <w:left w:val="none" w:sz="0" w:space="0" w:color="auto"/>
                    <w:bottom w:val="none" w:sz="0" w:space="0" w:color="auto"/>
                    <w:right w:val="none" w:sz="0" w:space="0" w:color="auto"/>
                  </w:divBdr>
                  <w:divsChild>
                    <w:div w:id="1610043015">
                      <w:marLeft w:val="0"/>
                      <w:marRight w:val="0"/>
                      <w:marTop w:val="0"/>
                      <w:marBottom w:val="0"/>
                      <w:divBdr>
                        <w:top w:val="none" w:sz="0" w:space="0" w:color="auto"/>
                        <w:left w:val="none" w:sz="0" w:space="0" w:color="auto"/>
                        <w:bottom w:val="none" w:sz="0" w:space="0" w:color="auto"/>
                        <w:right w:val="none" w:sz="0" w:space="0" w:color="auto"/>
                      </w:divBdr>
                    </w:div>
                  </w:divsChild>
                </w:div>
                <w:div w:id="1051418068">
                  <w:marLeft w:val="0"/>
                  <w:marRight w:val="0"/>
                  <w:marTop w:val="0"/>
                  <w:marBottom w:val="0"/>
                  <w:divBdr>
                    <w:top w:val="none" w:sz="0" w:space="0" w:color="auto"/>
                    <w:left w:val="none" w:sz="0" w:space="0" w:color="auto"/>
                    <w:bottom w:val="none" w:sz="0" w:space="0" w:color="auto"/>
                    <w:right w:val="none" w:sz="0" w:space="0" w:color="auto"/>
                  </w:divBdr>
                  <w:divsChild>
                    <w:div w:id="1650286697">
                      <w:marLeft w:val="0"/>
                      <w:marRight w:val="0"/>
                      <w:marTop w:val="0"/>
                      <w:marBottom w:val="0"/>
                      <w:divBdr>
                        <w:top w:val="none" w:sz="0" w:space="0" w:color="auto"/>
                        <w:left w:val="none" w:sz="0" w:space="0" w:color="auto"/>
                        <w:bottom w:val="none" w:sz="0" w:space="0" w:color="auto"/>
                        <w:right w:val="none" w:sz="0" w:space="0" w:color="auto"/>
                      </w:divBdr>
                    </w:div>
                  </w:divsChild>
                </w:div>
                <w:div w:id="1445661254">
                  <w:marLeft w:val="0"/>
                  <w:marRight w:val="0"/>
                  <w:marTop w:val="0"/>
                  <w:marBottom w:val="0"/>
                  <w:divBdr>
                    <w:top w:val="none" w:sz="0" w:space="0" w:color="auto"/>
                    <w:left w:val="none" w:sz="0" w:space="0" w:color="auto"/>
                    <w:bottom w:val="none" w:sz="0" w:space="0" w:color="auto"/>
                    <w:right w:val="none" w:sz="0" w:space="0" w:color="auto"/>
                  </w:divBdr>
                  <w:divsChild>
                    <w:div w:id="1065450664">
                      <w:marLeft w:val="0"/>
                      <w:marRight w:val="0"/>
                      <w:marTop w:val="0"/>
                      <w:marBottom w:val="0"/>
                      <w:divBdr>
                        <w:top w:val="none" w:sz="0" w:space="0" w:color="auto"/>
                        <w:left w:val="none" w:sz="0" w:space="0" w:color="auto"/>
                        <w:bottom w:val="none" w:sz="0" w:space="0" w:color="auto"/>
                        <w:right w:val="none" w:sz="0" w:space="0" w:color="auto"/>
                      </w:divBdr>
                    </w:div>
                  </w:divsChild>
                </w:div>
                <w:div w:id="1072972400">
                  <w:marLeft w:val="0"/>
                  <w:marRight w:val="0"/>
                  <w:marTop w:val="0"/>
                  <w:marBottom w:val="0"/>
                  <w:divBdr>
                    <w:top w:val="none" w:sz="0" w:space="0" w:color="auto"/>
                    <w:left w:val="none" w:sz="0" w:space="0" w:color="auto"/>
                    <w:bottom w:val="none" w:sz="0" w:space="0" w:color="auto"/>
                    <w:right w:val="none" w:sz="0" w:space="0" w:color="auto"/>
                  </w:divBdr>
                  <w:divsChild>
                    <w:div w:id="2047289445">
                      <w:marLeft w:val="0"/>
                      <w:marRight w:val="0"/>
                      <w:marTop w:val="0"/>
                      <w:marBottom w:val="0"/>
                      <w:divBdr>
                        <w:top w:val="none" w:sz="0" w:space="0" w:color="auto"/>
                        <w:left w:val="none" w:sz="0" w:space="0" w:color="auto"/>
                        <w:bottom w:val="none" w:sz="0" w:space="0" w:color="auto"/>
                        <w:right w:val="none" w:sz="0" w:space="0" w:color="auto"/>
                      </w:divBdr>
                    </w:div>
                  </w:divsChild>
                </w:div>
                <w:div w:id="1214736741">
                  <w:marLeft w:val="0"/>
                  <w:marRight w:val="0"/>
                  <w:marTop w:val="0"/>
                  <w:marBottom w:val="0"/>
                  <w:divBdr>
                    <w:top w:val="none" w:sz="0" w:space="0" w:color="auto"/>
                    <w:left w:val="none" w:sz="0" w:space="0" w:color="auto"/>
                    <w:bottom w:val="none" w:sz="0" w:space="0" w:color="auto"/>
                    <w:right w:val="none" w:sz="0" w:space="0" w:color="auto"/>
                  </w:divBdr>
                  <w:divsChild>
                    <w:div w:id="1112286869">
                      <w:marLeft w:val="0"/>
                      <w:marRight w:val="0"/>
                      <w:marTop w:val="0"/>
                      <w:marBottom w:val="0"/>
                      <w:divBdr>
                        <w:top w:val="none" w:sz="0" w:space="0" w:color="auto"/>
                        <w:left w:val="none" w:sz="0" w:space="0" w:color="auto"/>
                        <w:bottom w:val="none" w:sz="0" w:space="0" w:color="auto"/>
                        <w:right w:val="none" w:sz="0" w:space="0" w:color="auto"/>
                      </w:divBdr>
                    </w:div>
                  </w:divsChild>
                </w:div>
                <w:div w:id="1148281541">
                  <w:marLeft w:val="0"/>
                  <w:marRight w:val="0"/>
                  <w:marTop w:val="0"/>
                  <w:marBottom w:val="0"/>
                  <w:divBdr>
                    <w:top w:val="none" w:sz="0" w:space="0" w:color="auto"/>
                    <w:left w:val="none" w:sz="0" w:space="0" w:color="auto"/>
                    <w:bottom w:val="none" w:sz="0" w:space="0" w:color="auto"/>
                    <w:right w:val="none" w:sz="0" w:space="0" w:color="auto"/>
                  </w:divBdr>
                  <w:divsChild>
                    <w:div w:id="1651444622">
                      <w:marLeft w:val="0"/>
                      <w:marRight w:val="0"/>
                      <w:marTop w:val="0"/>
                      <w:marBottom w:val="0"/>
                      <w:divBdr>
                        <w:top w:val="none" w:sz="0" w:space="0" w:color="auto"/>
                        <w:left w:val="none" w:sz="0" w:space="0" w:color="auto"/>
                        <w:bottom w:val="none" w:sz="0" w:space="0" w:color="auto"/>
                        <w:right w:val="none" w:sz="0" w:space="0" w:color="auto"/>
                      </w:divBdr>
                    </w:div>
                  </w:divsChild>
                </w:div>
                <w:div w:id="1170680287">
                  <w:marLeft w:val="0"/>
                  <w:marRight w:val="0"/>
                  <w:marTop w:val="0"/>
                  <w:marBottom w:val="0"/>
                  <w:divBdr>
                    <w:top w:val="none" w:sz="0" w:space="0" w:color="auto"/>
                    <w:left w:val="none" w:sz="0" w:space="0" w:color="auto"/>
                    <w:bottom w:val="none" w:sz="0" w:space="0" w:color="auto"/>
                    <w:right w:val="none" w:sz="0" w:space="0" w:color="auto"/>
                  </w:divBdr>
                  <w:divsChild>
                    <w:div w:id="2042897349">
                      <w:marLeft w:val="0"/>
                      <w:marRight w:val="0"/>
                      <w:marTop w:val="0"/>
                      <w:marBottom w:val="0"/>
                      <w:divBdr>
                        <w:top w:val="none" w:sz="0" w:space="0" w:color="auto"/>
                        <w:left w:val="none" w:sz="0" w:space="0" w:color="auto"/>
                        <w:bottom w:val="none" w:sz="0" w:space="0" w:color="auto"/>
                        <w:right w:val="none" w:sz="0" w:space="0" w:color="auto"/>
                      </w:divBdr>
                    </w:div>
                  </w:divsChild>
                </w:div>
                <w:div w:id="1182472620">
                  <w:marLeft w:val="0"/>
                  <w:marRight w:val="0"/>
                  <w:marTop w:val="0"/>
                  <w:marBottom w:val="0"/>
                  <w:divBdr>
                    <w:top w:val="none" w:sz="0" w:space="0" w:color="auto"/>
                    <w:left w:val="none" w:sz="0" w:space="0" w:color="auto"/>
                    <w:bottom w:val="none" w:sz="0" w:space="0" w:color="auto"/>
                    <w:right w:val="none" w:sz="0" w:space="0" w:color="auto"/>
                  </w:divBdr>
                  <w:divsChild>
                    <w:div w:id="1858495567">
                      <w:marLeft w:val="0"/>
                      <w:marRight w:val="0"/>
                      <w:marTop w:val="0"/>
                      <w:marBottom w:val="0"/>
                      <w:divBdr>
                        <w:top w:val="none" w:sz="0" w:space="0" w:color="auto"/>
                        <w:left w:val="none" w:sz="0" w:space="0" w:color="auto"/>
                        <w:bottom w:val="none" w:sz="0" w:space="0" w:color="auto"/>
                        <w:right w:val="none" w:sz="0" w:space="0" w:color="auto"/>
                      </w:divBdr>
                    </w:div>
                  </w:divsChild>
                </w:div>
                <w:div w:id="1187671434">
                  <w:marLeft w:val="0"/>
                  <w:marRight w:val="0"/>
                  <w:marTop w:val="0"/>
                  <w:marBottom w:val="0"/>
                  <w:divBdr>
                    <w:top w:val="none" w:sz="0" w:space="0" w:color="auto"/>
                    <w:left w:val="none" w:sz="0" w:space="0" w:color="auto"/>
                    <w:bottom w:val="none" w:sz="0" w:space="0" w:color="auto"/>
                    <w:right w:val="none" w:sz="0" w:space="0" w:color="auto"/>
                  </w:divBdr>
                  <w:divsChild>
                    <w:div w:id="1488086475">
                      <w:marLeft w:val="0"/>
                      <w:marRight w:val="0"/>
                      <w:marTop w:val="0"/>
                      <w:marBottom w:val="0"/>
                      <w:divBdr>
                        <w:top w:val="none" w:sz="0" w:space="0" w:color="auto"/>
                        <w:left w:val="none" w:sz="0" w:space="0" w:color="auto"/>
                        <w:bottom w:val="none" w:sz="0" w:space="0" w:color="auto"/>
                        <w:right w:val="none" w:sz="0" w:space="0" w:color="auto"/>
                      </w:divBdr>
                    </w:div>
                  </w:divsChild>
                </w:div>
                <w:div w:id="1188565833">
                  <w:marLeft w:val="0"/>
                  <w:marRight w:val="0"/>
                  <w:marTop w:val="0"/>
                  <w:marBottom w:val="0"/>
                  <w:divBdr>
                    <w:top w:val="none" w:sz="0" w:space="0" w:color="auto"/>
                    <w:left w:val="none" w:sz="0" w:space="0" w:color="auto"/>
                    <w:bottom w:val="none" w:sz="0" w:space="0" w:color="auto"/>
                    <w:right w:val="none" w:sz="0" w:space="0" w:color="auto"/>
                  </w:divBdr>
                  <w:divsChild>
                    <w:div w:id="1725327849">
                      <w:marLeft w:val="0"/>
                      <w:marRight w:val="0"/>
                      <w:marTop w:val="0"/>
                      <w:marBottom w:val="0"/>
                      <w:divBdr>
                        <w:top w:val="none" w:sz="0" w:space="0" w:color="auto"/>
                        <w:left w:val="none" w:sz="0" w:space="0" w:color="auto"/>
                        <w:bottom w:val="none" w:sz="0" w:space="0" w:color="auto"/>
                        <w:right w:val="none" w:sz="0" w:space="0" w:color="auto"/>
                      </w:divBdr>
                    </w:div>
                  </w:divsChild>
                </w:div>
                <w:div w:id="1204515300">
                  <w:marLeft w:val="0"/>
                  <w:marRight w:val="0"/>
                  <w:marTop w:val="0"/>
                  <w:marBottom w:val="0"/>
                  <w:divBdr>
                    <w:top w:val="none" w:sz="0" w:space="0" w:color="auto"/>
                    <w:left w:val="none" w:sz="0" w:space="0" w:color="auto"/>
                    <w:bottom w:val="none" w:sz="0" w:space="0" w:color="auto"/>
                    <w:right w:val="none" w:sz="0" w:space="0" w:color="auto"/>
                  </w:divBdr>
                  <w:divsChild>
                    <w:div w:id="1877890573">
                      <w:marLeft w:val="0"/>
                      <w:marRight w:val="0"/>
                      <w:marTop w:val="0"/>
                      <w:marBottom w:val="0"/>
                      <w:divBdr>
                        <w:top w:val="none" w:sz="0" w:space="0" w:color="auto"/>
                        <w:left w:val="none" w:sz="0" w:space="0" w:color="auto"/>
                        <w:bottom w:val="none" w:sz="0" w:space="0" w:color="auto"/>
                        <w:right w:val="none" w:sz="0" w:space="0" w:color="auto"/>
                      </w:divBdr>
                    </w:div>
                  </w:divsChild>
                </w:div>
                <w:div w:id="1412700816">
                  <w:marLeft w:val="0"/>
                  <w:marRight w:val="0"/>
                  <w:marTop w:val="0"/>
                  <w:marBottom w:val="0"/>
                  <w:divBdr>
                    <w:top w:val="none" w:sz="0" w:space="0" w:color="auto"/>
                    <w:left w:val="none" w:sz="0" w:space="0" w:color="auto"/>
                    <w:bottom w:val="none" w:sz="0" w:space="0" w:color="auto"/>
                    <w:right w:val="none" w:sz="0" w:space="0" w:color="auto"/>
                  </w:divBdr>
                  <w:divsChild>
                    <w:div w:id="1207718119">
                      <w:marLeft w:val="0"/>
                      <w:marRight w:val="0"/>
                      <w:marTop w:val="0"/>
                      <w:marBottom w:val="0"/>
                      <w:divBdr>
                        <w:top w:val="none" w:sz="0" w:space="0" w:color="auto"/>
                        <w:left w:val="none" w:sz="0" w:space="0" w:color="auto"/>
                        <w:bottom w:val="none" w:sz="0" w:space="0" w:color="auto"/>
                        <w:right w:val="none" w:sz="0" w:space="0" w:color="auto"/>
                      </w:divBdr>
                    </w:div>
                  </w:divsChild>
                </w:div>
                <w:div w:id="1247030919">
                  <w:marLeft w:val="0"/>
                  <w:marRight w:val="0"/>
                  <w:marTop w:val="0"/>
                  <w:marBottom w:val="0"/>
                  <w:divBdr>
                    <w:top w:val="none" w:sz="0" w:space="0" w:color="auto"/>
                    <w:left w:val="none" w:sz="0" w:space="0" w:color="auto"/>
                    <w:bottom w:val="none" w:sz="0" w:space="0" w:color="auto"/>
                    <w:right w:val="none" w:sz="0" w:space="0" w:color="auto"/>
                  </w:divBdr>
                  <w:divsChild>
                    <w:div w:id="1211066000">
                      <w:marLeft w:val="0"/>
                      <w:marRight w:val="0"/>
                      <w:marTop w:val="0"/>
                      <w:marBottom w:val="0"/>
                      <w:divBdr>
                        <w:top w:val="none" w:sz="0" w:space="0" w:color="auto"/>
                        <w:left w:val="none" w:sz="0" w:space="0" w:color="auto"/>
                        <w:bottom w:val="none" w:sz="0" w:space="0" w:color="auto"/>
                        <w:right w:val="none" w:sz="0" w:space="0" w:color="auto"/>
                      </w:divBdr>
                    </w:div>
                  </w:divsChild>
                </w:div>
                <w:div w:id="1216314063">
                  <w:marLeft w:val="0"/>
                  <w:marRight w:val="0"/>
                  <w:marTop w:val="0"/>
                  <w:marBottom w:val="0"/>
                  <w:divBdr>
                    <w:top w:val="none" w:sz="0" w:space="0" w:color="auto"/>
                    <w:left w:val="none" w:sz="0" w:space="0" w:color="auto"/>
                    <w:bottom w:val="none" w:sz="0" w:space="0" w:color="auto"/>
                    <w:right w:val="none" w:sz="0" w:space="0" w:color="auto"/>
                  </w:divBdr>
                  <w:divsChild>
                    <w:div w:id="1896892846">
                      <w:marLeft w:val="0"/>
                      <w:marRight w:val="0"/>
                      <w:marTop w:val="0"/>
                      <w:marBottom w:val="0"/>
                      <w:divBdr>
                        <w:top w:val="none" w:sz="0" w:space="0" w:color="auto"/>
                        <w:left w:val="none" w:sz="0" w:space="0" w:color="auto"/>
                        <w:bottom w:val="none" w:sz="0" w:space="0" w:color="auto"/>
                        <w:right w:val="none" w:sz="0" w:space="0" w:color="auto"/>
                      </w:divBdr>
                    </w:div>
                  </w:divsChild>
                </w:div>
                <w:div w:id="2046714225">
                  <w:marLeft w:val="0"/>
                  <w:marRight w:val="0"/>
                  <w:marTop w:val="0"/>
                  <w:marBottom w:val="0"/>
                  <w:divBdr>
                    <w:top w:val="none" w:sz="0" w:space="0" w:color="auto"/>
                    <w:left w:val="none" w:sz="0" w:space="0" w:color="auto"/>
                    <w:bottom w:val="none" w:sz="0" w:space="0" w:color="auto"/>
                    <w:right w:val="none" w:sz="0" w:space="0" w:color="auto"/>
                  </w:divBdr>
                  <w:divsChild>
                    <w:div w:id="1227569629">
                      <w:marLeft w:val="0"/>
                      <w:marRight w:val="0"/>
                      <w:marTop w:val="0"/>
                      <w:marBottom w:val="0"/>
                      <w:divBdr>
                        <w:top w:val="none" w:sz="0" w:space="0" w:color="auto"/>
                        <w:left w:val="none" w:sz="0" w:space="0" w:color="auto"/>
                        <w:bottom w:val="none" w:sz="0" w:space="0" w:color="auto"/>
                        <w:right w:val="none" w:sz="0" w:space="0" w:color="auto"/>
                      </w:divBdr>
                    </w:div>
                  </w:divsChild>
                </w:div>
                <w:div w:id="1235042381">
                  <w:marLeft w:val="0"/>
                  <w:marRight w:val="0"/>
                  <w:marTop w:val="0"/>
                  <w:marBottom w:val="0"/>
                  <w:divBdr>
                    <w:top w:val="none" w:sz="0" w:space="0" w:color="auto"/>
                    <w:left w:val="none" w:sz="0" w:space="0" w:color="auto"/>
                    <w:bottom w:val="none" w:sz="0" w:space="0" w:color="auto"/>
                    <w:right w:val="none" w:sz="0" w:space="0" w:color="auto"/>
                  </w:divBdr>
                  <w:divsChild>
                    <w:div w:id="2120028440">
                      <w:marLeft w:val="0"/>
                      <w:marRight w:val="0"/>
                      <w:marTop w:val="0"/>
                      <w:marBottom w:val="0"/>
                      <w:divBdr>
                        <w:top w:val="none" w:sz="0" w:space="0" w:color="auto"/>
                        <w:left w:val="none" w:sz="0" w:space="0" w:color="auto"/>
                        <w:bottom w:val="none" w:sz="0" w:space="0" w:color="auto"/>
                        <w:right w:val="none" w:sz="0" w:space="0" w:color="auto"/>
                      </w:divBdr>
                    </w:div>
                  </w:divsChild>
                </w:div>
                <w:div w:id="2059470102">
                  <w:marLeft w:val="0"/>
                  <w:marRight w:val="0"/>
                  <w:marTop w:val="0"/>
                  <w:marBottom w:val="0"/>
                  <w:divBdr>
                    <w:top w:val="none" w:sz="0" w:space="0" w:color="auto"/>
                    <w:left w:val="none" w:sz="0" w:space="0" w:color="auto"/>
                    <w:bottom w:val="none" w:sz="0" w:space="0" w:color="auto"/>
                    <w:right w:val="none" w:sz="0" w:space="0" w:color="auto"/>
                  </w:divBdr>
                  <w:divsChild>
                    <w:div w:id="1242063118">
                      <w:marLeft w:val="0"/>
                      <w:marRight w:val="0"/>
                      <w:marTop w:val="0"/>
                      <w:marBottom w:val="0"/>
                      <w:divBdr>
                        <w:top w:val="none" w:sz="0" w:space="0" w:color="auto"/>
                        <w:left w:val="none" w:sz="0" w:space="0" w:color="auto"/>
                        <w:bottom w:val="none" w:sz="0" w:space="0" w:color="auto"/>
                        <w:right w:val="none" w:sz="0" w:space="0" w:color="auto"/>
                      </w:divBdr>
                    </w:div>
                  </w:divsChild>
                </w:div>
                <w:div w:id="1357846815">
                  <w:marLeft w:val="0"/>
                  <w:marRight w:val="0"/>
                  <w:marTop w:val="0"/>
                  <w:marBottom w:val="0"/>
                  <w:divBdr>
                    <w:top w:val="none" w:sz="0" w:space="0" w:color="auto"/>
                    <w:left w:val="none" w:sz="0" w:space="0" w:color="auto"/>
                    <w:bottom w:val="none" w:sz="0" w:space="0" w:color="auto"/>
                    <w:right w:val="none" w:sz="0" w:space="0" w:color="auto"/>
                  </w:divBdr>
                  <w:divsChild>
                    <w:div w:id="1243759282">
                      <w:marLeft w:val="0"/>
                      <w:marRight w:val="0"/>
                      <w:marTop w:val="0"/>
                      <w:marBottom w:val="0"/>
                      <w:divBdr>
                        <w:top w:val="none" w:sz="0" w:space="0" w:color="auto"/>
                        <w:left w:val="none" w:sz="0" w:space="0" w:color="auto"/>
                        <w:bottom w:val="none" w:sz="0" w:space="0" w:color="auto"/>
                        <w:right w:val="none" w:sz="0" w:space="0" w:color="auto"/>
                      </w:divBdr>
                    </w:div>
                  </w:divsChild>
                </w:div>
                <w:div w:id="1414937884">
                  <w:marLeft w:val="0"/>
                  <w:marRight w:val="0"/>
                  <w:marTop w:val="0"/>
                  <w:marBottom w:val="0"/>
                  <w:divBdr>
                    <w:top w:val="none" w:sz="0" w:space="0" w:color="auto"/>
                    <w:left w:val="none" w:sz="0" w:space="0" w:color="auto"/>
                    <w:bottom w:val="none" w:sz="0" w:space="0" w:color="auto"/>
                    <w:right w:val="none" w:sz="0" w:space="0" w:color="auto"/>
                  </w:divBdr>
                  <w:divsChild>
                    <w:div w:id="1287465999">
                      <w:marLeft w:val="0"/>
                      <w:marRight w:val="0"/>
                      <w:marTop w:val="0"/>
                      <w:marBottom w:val="0"/>
                      <w:divBdr>
                        <w:top w:val="none" w:sz="0" w:space="0" w:color="auto"/>
                        <w:left w:val="none" w:sz="0" w:space="0" w:color="auto"/>
                        <w:bottom w:val="none" w:sz="0" w:space="0" w:color="auto"/>
                        <w:right w:val="none" w:sz="0" w:space="0" w:color="auto"/>
                      </w:divBdr>
                    </w:div>
                  </w:divsChild>
                </w:div>
                <w:div w:id="1958829409">
                  <w:marLeft w:val="0"/>
                  <w:marRight w:val="0"/>
                  <w:marTop w:val="0"/>
                  <w:marBottom w:val="0"/>
                  <w:divBdr>
                    <w:top w:val="none" w:sz="0" w:space="0" w:color="auto"/>
                    <w:left w:val="none" w:sz="0" w:space="0" w:color="auto"/>
                    <w:bottom w:val="none" w:sz="0" w:space="0" w:color="auto"/>
                    <w:right w:val="none" w:sz="0" w:space="0" w:color="auto"/>
                  </w:divBdr>
                  <w:divsChild>
                    <w:div w:id="1329754023">
                      <w:marLeft w:val="0"/>
                      <w:marRight w:val="0"/>
                      <w:marTop w:val="0"/>
                      <w:marBottom w:val="0"/>
                      <w:divBdr>
                        <w:top w:val="none" w:sz="0" w:space="0" w:color="auto"/>
                        <w:left w:val="none" w:sz="0" w:space="0" w:color="auto"/>
                        <w:bottom w:val="none" w:sz="0" w:space="0" w:color="auto"/>
                        <w:right w:val="none" w:sz="0" w:space="0" w:color="auto"/>
                      </w:divBdr>
                    </w:div>
                  </w:divsChild>
                </w:div>
                <w:div w:id="1592617520">
                  <w:marLeft w:val="0"/>
                  <w:marRight w:val="0"/>
                  <w:marTop w:val="0"/>
                  <w:marBottom w:val="0"/>
                  <w:divBdr>
                    <w:top w:val="none" w:sz="0" w:space="0" w:color="auto"/>
                    <w:left w:val="none" w:sz="0" w:space="0" w:color="auto"/>
                    <w:bottom w:val="none" w:sz="0" w:space="0" w:color="auto"/>
                    <w:right w:val="none" w:sz="0" w:space="0" w:color="auto"/>
                  </w:divBdr>
                  <w:divsChild>
                    <w:div w:id="1379430964">
                      <w:marLeft w:val="0"/>
                      <w:marRight w:val="0"/>
                      <w:marTop w:val="0"/>
                      <w:marBottom w:val="0"/>
                      <w:divBdr>
                        <w:top w:val="none" w:sz="0" w:space="0" w:color="auto"/>
                        <w:left w:val="none" w:sz="0" w:space="0" w:color="auto"/>
                        <w:bottom w:val="none" w:sz="0" w:space="0" w:color="auto"/>
                        <w:right w:val="none" w:sz="0" w:space="0" w:color="auto"/>
                      </w:divBdr>
                    </w:div>
                  </w:divsChild>
                </w:div>
                <w:div w:id="1995719459">
                  <w:marLeft w:val="0"/>
                  <w:marRight w:val="0"/>
                  <w:marTop w:val="0"/>
                  <w:marBottom w:val="0"/>
                  <w:divBdr>
                    <w:top w:val="none" w:sz="0" w:space="0" w:color="auto"/>
                    <w:left w:val="none" w:sz="0" w:space="0" w:color="auto"/>
                    <w:bottom w:val="none" w:sz="0" w:space="0" w:color="auto"/>
                    <w:right w:val="none" w:sz="0" w:space="0" w:color="auto"/>
                  </w:divBdr>
                  <w:divsChild>
                    <w:div w:id="1385907431">
                      <w:marLeft w:val="0"/>
                      <w:marRight w:val="0"/>
                      <w:marTop w:val="0"/>
                      <w:marBottom w:val="0"/>
                      <w:divBdr>
                        <w:top w:val="none" w:sz="0" w:space="0" w:color="auto"/>
                        <w:left w:val="none" w:sz="0" w:space="0" w:color="auto"/>
                        <w:bottom w:val="none" w:sz="0" w:space="0" w:color="auto"/>
                        <w:right w:val="none" w:sz="0" w:space="0" w:color="auto"/>
                      </w:divBdr>
                    </w:div>
                  </w:divsChild>
                </w:div>
                <w:div w:id="1403219309">
                  <w:marLeft w:val="0"/>
                  <w:marRight w:val="0"/>
                  <w:marTop w:val="0"/>
                  <w:marBottom w:val="0"/>
                  <w:divBdr>
                    <w:top w:val="none" w:sz="0" w:space="0" w:color="auto"/>
                    <w:left w:val="none" w:sz="0" w:space="0" w:color="auto"/>
                    <w:bottom w:val="none" w:sz="0" w:space="0" w:color="auto"/>
                    <w:right w:val="none" w:sz="0" w:space="0" w:color="auto"/>
                  </w:divBdr>
                  <w:divsChild>
                    <w:div w:id="1405027160">
                      <w:marLeft w:val="0"/>
                      <w:marRight w:val="0"/>
                      <w:marTop w:val="0"/>
                      <w:marBottom w:val="0"/>
                      <w:divBdr>
                        <w:top w:val="none" w:sz="0" w:space="0" w:color="auto"/>
                        <w:left w:val="none" w:sz="0" w:space="0" w:color="auto"/>
                        <w:bottom w:val="none" w:sz="0" w:space="0" w:color="auto"/>
                        <w:right w:val="none" w:sz="0" w:space="0" w:color="auto"/>
                      </w:divBdr>
                    </w:div>
                  </w:divsChild>
                </w:div>
                <w:div w:id="1523663412">
                  <w:marLeft w:val="0"/>
                  <w:marRight w:val="0"/>
                  <w:marTop w:val="0"/>
                  <w:marBottom w:val="0"/>
                  <w:divBdr>
                    <w:top w:val="none" w:sz="0" w:space="0" w:color="auto"/>
                    <w:left w:val="none" w:sz="0" w:space="0" w:color="auto"/>
                    <w:bottom w:val="none" w:sz="0" w:space="0" w:color="auto"/>
                    <w:right w:val="none" w:sz="0" w:space="0" w:color="auto"/>
                  </w:divBdr>
                  <w:divsChild>
                    <w:div w:id="1409502783">
                      <w:marLeft w:val="0"/>
                      <w:marRight w:val="0"/>
                      <w:marTop w:val="0"/>
                      <w:marBottom w:val="0"/>
                      <w:divBdr>
                        <w:top w:val="none" w:sz="0" w:space="0" w:color="auto"/>
                        <w:left w:val="none" w:sz="0" w:space="0" w:color="auto"/>
                        <w:bottom w:val="none" w:sz="0" w:space="0" w:color="auto"/>
                        <w:right w:val="none" w:sz="0" w:space="0" w:color="auto"/>
                      </w:divBdr>
                    </w:div>
                  </w:divsChild>
                </w:div>
                <w:div w:id="1955865173">
                  <w:marLeft w:val="0"/>
                  <w:marRight w:val="0"/>
                  <w:marTop w:val="0"/>
                  <w:marBottom w:val="0"/>
                  <w:divBdr>
                    <w:top w:val="none" w:sz="0" w:space="0" w:color="auto"/>
                    <w:left w:val="none" w:sz="0" w:space="0" w:color="auto"/>
                    <w:bottom w:val="none" w:sz="0" w:space="0" w:color="auto"/>
                    <w:right w:val="none" w:sz="0" w:space="0" w:color="auto"/>
                  </w:divBdr>
                  <w:divsChild>
                    <w:div w:id="1415861087">
                      <w:marLeft w:val="0"/>
                      <w:marRight w:val="0"/>
                      <w:marTop w:val="0"/>
                      <w:marBottom w:val="0"/>
                      <w:divBdr>
                        <w:top w:val="none" w:sz="0" w:space="0" w:color="auto"/>
                        <w:left w:val="none" w:sz="0" w:space="0" w:color="auto"/>
                        <w:bottom w:val="none" w:sz="0" w:space="0" w:color="auto"/>
                        <w:right w:val="none" w:sz="0" w:space="0" w:color="auto"/>
                      </w:divBdr>
                    </w:div>
                  </w:divsChild>
                </w:div>
                <w:div w:id="1484198922">
                  <w:marLeft w:val="0"/>
                  <w:marRight w:val="0"/>
                  <w:marTop w:val="0"/>
                  <w:marBottom w:val="0"/>
                  <w:divBdr>
                    <w:top w:val="none" w:sz="0" w:space="0" w:color="auto"/>
                    <w:left w:val="none" w:sz="0" w:space="0" w:color="auto"/>
                    <w:bottom w:val="none" w:sz="0" w:space="0" w:color="auto"/>
                    <w:right w:val="none" w:sz="0" w:space="0" w:color="auto"/>
                  </w:divBdr>
                  <w:divsChild>
                    <w:div w:id="1595670600">
                      <w:marLeft w:val="0"/>
                      <w:marRight w:val="0"/>
                      <w:marTop w:val="0"/>
                      <w:marBottom w:val="0"/>
                      <w:divBdr>
                        <w:top w:val="none" w:sz="0" w:space="0" w:color="auto"/>
                        <w:left w:val="none" w:sz="0" w:space="0" w:color="auto"/>
                        <w:bottom w:val="none" w:sz="0" w:space="0" w:color="auto"/>
                        <w:right w:val="none" w:sz="0" w:space="0" w:color="auto"/>
                      </w:divBdr>
                    </w:div>
                  </w:divsChild>
                </w:div>
                <w:div w:id="1819834271">
                  <w:marLeft w:val="0"/>
                  <w:marRight w:val="0"/>
                  <w:marTop w:val="0"/>
                  <w:marBottom w:val="0"/>
                  <w:divBdr>
                    <w:top w:val="none" w:sz="0" w:space="0" w:color="auto"/>
                    <w:left w:val="none" w:sz="0" w:space="0" w:color="auto"/>
                    <w:bottom w:val="none" w:sz="0" w:space="0" w:color="auto"/>
                    <w:right w:val="none" w:sz="0" w:space="0" w:color="auto"/>
                  </w:divBdr>
                  <w:divsChild>
                    <w:div w:id="1486120446">
                      <w:marLeft w:val="0"/>
                      <w:marRight w:val="0"/>
                      <w:marTop w:val="0"/>
                      <w:marBottom w:val="0"/>
                      <w:divBdr>
                        <w:top w:val="none" w:sz="0" w:space="0" w:color="auto"/>
                        <w:left w:val="none" w:sz="0" w:space="0" w:color="auto"/>
                        <w:bottom w:val="none" w:sz="0" w:space="0" w:color="auto"/>
                        <w:right w:val="none" w:sz="0" w:space="0" w:color="auto"/>
                      </w:divBdr>
                    </w:div>
                  </w:divsChild>
                </w:div>
                <w:div w:id="1521552780">
                  <w:marLeft w:val="0"/>
                  <w:marRight w:val="0"/>
                  <w:marTop w:val="0"/>
                  <w:marBottom w:val="0"/>
                  <w:divBdr>
                    <w:top w:val="none" w:sz="0" w:space="0" w:color="auto"/>
                    <w:left w:val="none" w:sz="0" w:space="0" w:color="auto"/>
                    <w:bottom w:val="none" w:sz="0" w:space="0" w:color="auto"/>
                    <w:right w:val="none" w:sz="0" w:space="0" w:color="auto"/>
                  </w:divBdr>
                  <w:divsChild>
                    <w:div w:id="1875924663">
                      <w:marLeft w:val="0"/>
                      <w:marRight w:val="0"/>
                      <w:marTop w:val="0"/>
                      <w:marBottom w:val="0"/>
                      <w:divBdr>
                        <w:top w:val="none" w:sz="0" w:space="0" w:color="auto"/>
                        <w:left w:val="none" w:sz="0" w:space="0" w:color="auto"/>
                        <w:bottom w:val="none" w:sz="0" w:space="0" w:color="auto"/>
                        <w:right w:val="none" w:sz="0" w:space="0" w:color="auto"/>
                      </w:divBdr>
                    </w:div>
                  </w:divsChild>
                </w:div>
                <w:div w:id="1551187913">
                  <w:marLeft w:val="0"/>
                  <w:marRight w:val="0"/>
                  <w:marTop w:val="0"/>
                  <w:marBottom w:val="0"/>
                  <w:divBdr>
                    <w:top w:val="none" w:sz="0" w:space="0" w:color="auto"/>
                    <w:left w:val="none" w:sz="0" w:space="0" w:color="auto"/>
                    <w:bottom w:val="none" w:sz="0" w:space="0" w:color="auto"/>
                    <w:right w:val="none" w:sz="0" w:space="0" w:color="auto"/>
                  </w:divBdr>
                  <w:divsChild>
                    <w:div w:id="2144541173">
                      <w:marLeft w:val="0"/>
                      <w:marRight w:val="0"/>
                      <w:marTop w:val="0"/>
                      <w:marBottom w:val="0"/>
                      <w:divBdr>
                        <w:top w:val="none" w:sz="0" w:space="0" w:color="auto"/>
                        <w:left w:val="none" w:sz="0" w:space="0" w:color="auto"/>
                        <w:bottom w:val="none" w:sz="0" w:space="0" w:color="auto"/>
                        <w:right w:val="none" w:sz="0" w:space="0" w:color="auto"/>
                      </w:divBdr>
                    </w:div>
                  </w:divsChild>
                </w:div>
                <w:div w:id="2003116934">
                  <w:marLeft w:val="0"/>
                  <w:marRight w:val="0"/>
                  <w:marTop w:val="0"/>
                  <w:marBottom w:val="0"/>
                  <w:divBdr>
                    <w:top w:val="none" w:sz="0" w:space="0" w:color="auto"/>
                    <w:left w:val="none" w:sz="0" w:space="0" w:color="auto"/>
                    <w:bottom w:val="none" w:sz="0" w:space="0" w:color="auto"/>
                    <w:right w:val="none" w:sz="0" w:space="0" w:color="auto"/>
                  </w:divBdr>
                  <w:divsChild>
                    <w:div w:id="1611476701">
                      <w:marLeft w:val="0"/>
                      <w:marRight w:val="0"/>
                      <w:marTop w:val="0"/>
                      <w:marBottom w:val="0"/>
                      <w:divBdr>
                        <w:top w:val="none" w:sz="0" w:space="0" w:color="auto"/>
                        <w:left w:val="none" w:sz="0" w:space="0" w:color="auto"/>
                        <w:bottom w:val="none" w:sz="0" w:space="0" w:color="auto"/>
                        <w:right w:val="none" w:sz="0" w:space="0" w:color="auto"/>
                      </w:divBdr>
                    </w:div>
                  </w:divsChild>
                </w:div>
                <w:div w:id="1891188741">
                  <w:marLeft w:val="0"/>
                  <w:marRight w:val="0"/>
                  <w:marTop w:val="0"/>
                  <w:marBottom w:val="0"/>
                  <w:divBdr>
                    <w:top w:val="none" w:sz="0" w:space="0" w:color="auto"/>
                    <w:left w:val="none" w:sz="0" w:space="0" w:color="auto"/>
                    <w:bottom w:val="none" w:sz="0" w:space="0" w:color="auto"/>
                    <w:right w:val="none" w:sz="0" w:space="0" w:color="auto"/>
                  </w:divBdr>
                  <w:divsChild>
                    <w:div w:id="1617903326">
                      <w:marLeft w:val="0"/>
                      <w:marRight w:val="0"/>
                      <w:marTop w:val="0"/>
                      <w:marBottom w:val="0"/>
                      <w:divBdr>
                        <w:top w:val="none" w:sz="0" w:space="0" w:color="auto"/>
                        <w:left w:val="none" w:sz="0" w:space="0" w:color="auto"/>
                        <w:bottom w:val="none" w:sz="0" w:space="0" w:color="auto"/>
                        <w:right w:val="none" w:sz="0" w:space="0" w:color="auto"/>
                      </w:divBdr>
                    </w:div>
                  </w:divsChild>
                </w:div>
                <w:div w:id="1972859211">
                  <w:marLeft w:val="0"/>
                  <w:marRight w:val="0"/>
                  <w:marTop w:val="0"/>
                  <w:marBottom w:val="0"/>
                  <w:divBdr>
                    <w:top w:val="none" w:sz="0" w:space="0" w:color="auto"/>
                    <w:left w:val="none" w:sz="0" w:space="0" w:color="auto"/>
                    <w:bottom w:val="none" w:sz="0" w:space="0" w:color="auto"/>
                    <w:right w:val="none" w:sz="0" w:space="0" w:color="auto"/>
                  </w:divBdr>
                  <w:divsChild>
                    <w:div w:id="1704360855">
                      <w:marLeft w:val="0"/>
                      <w:marRight w:val="0"/>
                      <w:marTop w:val="0"/>
                      <w:marBottom w:val="0"/>
                      <w:divBdr>
                        <w:top w:val="none" w:sz="0" w:space="0" w:color="auto"/>
                        <w:left w:val="none" w:sz="0" w:space="0" w:color="auto"/>
                        <w:bottom w:val="none" w:sz="0" w:space="0" w:color="auto"/>
                        <w:right w:val="none" w:sz="0" w:space="0" w:color="auto"/>
                      </w:divBdr>
                    </w:div>
                  </w:divsChild>
                </w:div>
                <w:div w:id="1779450293">
                  <w:marLeft w:val="0"/>
                  <w:marRight w:val="0"/>
                  <w:marTop w:val="0"/>
                  <w:marBottom w:val="0"/>
                  <w:divBdr>
                    <w:top w:val="none" w:sz="0" w:space="0" w:color="auto"/>
                    <w:left w:val="none" w:sz="0" w:space="0" w:color="auto"/>
                    <w:bottom w:val="none" w:sz="0" w:space="0" w:color="auto"/>
                    <w:right w:val="none" w:sz="0" w:space="0" w:color="auto"/>
                  </w:divBdr>
                  <w:divsChild>
                    <w:div w:id="1749769609">
                      <w:marLeft w:val="0"/>
                      <w:marRight w:val="0"/>
                      <w:marTop w:val="0"/>
                      <w:marBottom w:val="0"/>
                      <w:divBdr>
                        <w:top w:val="none" w:sz="0" w:space="0" w:color="auto"/>
                        <w:left w:val="none" w:sz="0" w:space="0" w:color="auto"/>
                        <w:bottom w:val="none" w:sz="0" w:space="0" w:color="auto"/>
                        <w:right w:val="none" w:sz="0" w:space="0" w:color="auto"/>
                      </w:divBdr>
                    </w:div>
                  </w:divsChild>
                </w:div>
                <w:div w:id="1820077062">
                  <w:marLeft w:val="0"/>
                  <w:marRight w:val="0"/>
                  <w:marTop w:val="0"/>
                  <w:marBottom w:val="0"/>
                  <w:divBdr>
                    <w:top w:val="none" w:sz="0" w:space="0" w:color="auto"/>
                    <w:left w:val="none" w:sz="0" w:space="0" w:color="auto"/>
                    <w:bottom w:val="none" w:sz="0" w:space="0" w:color="auto"/>
                    <w:right w:val="none" w:sz="0" w:space="0" w:color="auto"/>
                  </w:divBdr>
                  <w:divsChild>
                    <w:div w:id="1777166700">
                      <w:marLeft w:val="0"/>
                      <w:marRight w:val="0"/>
                      <w:marTop w:val="0"/>
                      <w:marBottom w:val="0"/>
                      <w:divBdr>
                        <w:top w:val="none" w:sz="0" w:space="0" w:color="auto"/>
                        <w:left w:val="none" w:sz="0" w:space="0" w:color="auto"/>
                        <w:bottom w:val="none" w:sz="0" w:space="0" w:color="auto"/>
                        <w:right w:val="none" w:sz="0" w:space="0" w:color="auto"/>
                      </w:divBdr>
                    </w:div>
                  </w:divsChild>
                </w:div>
                <w:div w:id="1830173542">
                  <w:marLeft w:val="0"/>
                  <w:marRight w:val="0"/>
                  <w:marTop w:val="0"/>
                  <w:marBottom w:val="0"/>
                  <w:divBdr>
                    <w:top w:val="none" w:sz="0" w:space="0" w:color="auto"/>
                    <w:left w:val="none" w:sz="0" w:space="0" w:color="auto"/>
                    <w:bottom w:val="none" w:sz="0" w:space="0" w:color="auto"/>
                    <w:right w:val="none" w:sz="0" w:space="0" w:color="auto"/>
                  </w:divBdr>
                  <w:divsChild>
                    <w:div w:id="2007904015">
                      <w:marLeft w:val="0"/>
                      <w:marRight w:val="0"/>
                      <w:marTop w:val="0"/>
                      <w:marBottom w:val="0"/>
                      <w:divBdr>
                        <w:top w:val="none" w:sz="0" w:space="0" w:color="auto"/>
                        <w:left w:val="none" w:sz="0" w:space="0" w:color="auto"/>
                        <w:bottom w:val="none" w:sz="0" w:space="0" w:color="auto"/>
                        <w:right w:val="none" w:sz="0" w:space="0" w:color="auto"/>
                      </w:divBdr>
                    </w:div>
                  </w:divsChild>
                </w:div>
                <w:div w:id="2078237927">
                  <w:marLeft w:val="0"/>
                  <w:marRight w:val="0"/>
                  <w:marTop w:val="0"/>
                  <w:marBottom w:val="0"/>
                  <w:divBdr>
                    <w:top w:val="none" w:sz="0" w:space="0" w:color="auto"/>
                    <w:left w:val="none" w:sz="0" w:space="0" w:color="auto"/>
                    <w:bottom w:val="none" w:sz="0" w:space="0" w:color="auto"/>
                    <w:right w:val="none" w:sz="0" w:space="0" w:color="auto"/>
                  </w:divBdr>
                  <w:divsChild>
                    <w:div w:id="195647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3602">
          <w:marLeft w:val="0"/>
          <w:marRight w:val="0"/>
          <w:marTop w:val="0"/>
          <w:marBottom w:val="0"/>
          <w:divBdr>
            <w:top w:val="none" w:sz="0" w:space="0" w:color="auto"/>
            <w:left w:val="none" w:sz="0" w:space="0" w:color="auto"/>
            <w:bottom w:val="none" w:sz="0" w:space="0" w:color="auto"/>
            <w:right w:val="none" w:sz="0" w:space="0" w:color="auto"/>
          </w:divBdr>
        </w:div>
        <w:div w:id="1779063571">
          <w:marLeft w:val="0"/>
          <w:marRight w:val="0"/>
          <w:marTop w:val="0"/>
          <w:marBottom w:val="0"/>
          <w:divBdr>
            <w:top w:val="none" w:sz="0" w:space="0" w:color="auto"/>
            <w:left w:val="none" w:sz="0" w:space="0" w:color="auto"/>
            <w:bottom w:val="none" w:sz="0" w:space="0" w:color="auto"/>
            <w:right w:val="none" w:sz="0" w:space="0" w:color="auto"/>
          </w:divBdr>
        </w:div>
      </w:divsChild>
    </w:div>
    <w:div w:id="785663377">
      <w:bodyDiv w:val="1"/>
      <w:marLeft w:val="0"/>
      <w:marRight w:val="0"/>
      <w:marTop w:val="0"/>
      <w:marBottom w:val="0"/>
      <w:divBdr>
        <w:top w:val="none" w:sz="0" w:space="0" w:color="auto"/>
        <w:left w:val="none" w:sz="0" w:space="0" w:color="auto"/>
        <w:bottom w:val="none" w:sz="0" w:space="0" w:color="auto"/>
        <w:right w:val="none" w:sz="0" w:space="0" w:color="auto"/>
      </w:divBdr>
    </w:div>
    <w:div w:id="786387950">
      <w:bodyDiv w:val="1"/>
      <w:marLeft w:val="0"/>
      <w:marRight w:val="0"/>
      <w:marTop w:val="0"/>
      <w:marBottom w:val="0"/>
      <w:divBdr>
        <w:top w:val="none" w:sz="0" w:space="0" w:color="auto"/>
        <w:left w:val="none" w:sz="0" w:space="0" w:color="auto"/>
        <w:bottom w:val="none" w:sz="0" w:space="0" w:color="auto"/>
        <w:right w:val="none" w:sz="0" w:space="0" w:color="auto"/>
      </w:divBdr>
    </w:div>
    <w:div w:id="803163297">
      <w:bodyDiv w:val="1"/>
      <w:marLeft w:val="0"/>
      <w:marRight w:val="0"/>
      <w:marTop w:val="0"/>
      <w:marBottom w:val="0"/>
      <w:divBdr>
        <w:top w:val="none" w:sz="0" w:space="0" w:color="auto"/>
        <w:left w:val="none" w:sz="0" w:space="0" w:color="auto"/>
        <w:bottom w:val="none" w:sz="0" w:space="0" w:color="auto"/>
        <w:right w:val="none" w:sz="0" w:space="0" w:color="auto"/>
      </w:divBdr>
    </w:div>
    <w:div w:id="829563963">
      <w:bodyDiv w:val="1"/>
      <w:marLeft w:val="0"/>
      <w:marRight w:val="0"/>
      <w:marTop w:val="0"/>
      <w:marBottom w:val="0"/>
      <w:divBdr>
        <w:top w:val="none" w:sz="0" w:space="0" w:color="auto"/>
        <w:left w:val="none" w:sz="0" w:space="0" w:color="auto"/>
        <w:bottom w:val="none" w:sz="0" w:space="0" w:color="auto"/>
        <w:right w:val="none" w:sz="0" w:space="0" w:color="auto"/>
      </w:divBdr>
    </w:div>
    <w:div w:id="829829988">
      <w:bodyDiv w:val="1"/>
      <w:marLeft w:val="0"/>
      <w:marRight w:val="0"/>
      <w:marTop w:val="0"/>
      <w:marBottom w:val="0"/>
      <w:divBdr>
        <w:top w:val="none" w:sz="0" w:space="0" w:color="auto"/>
        <w:left w:val="none" w:sz="0" w:space="0" w:color="auto"/>
        <w:bottom w:val="none" w:sz="0" w:space="0" w:color="auto"/>
        <w:right w:val="none" w:sz="0" w:space="0" w:color="auto"/>
      </w:divBdr>
    </w:div>
    <w:div w:id="836381559">
      <w:bodyDiv w:val="1"/>
      <w:marLeft w:val="0"/>
      <w:marRight w:val="0"/>
      <w:marTop w:val="0"/>
      <w:marBottom w:val="0"/>
      <w:divBdr>
        <w:top w:val="none" w:sz="0" w:space="0" w:color="auto"/>
        <w:left w:val="none" w:sz="0" w:space="0" w:color="auto"/>
        <w:bottom w:val="none" w:sz="0" w:space="0" w:color="auto"/>
        <w:right w:val="none" w:sz="0" w:space="0" w:color="auto"/>
      </w:divBdr>
    </w:div>
    <w:div w:id="862011271">
      <w:bodyDiv w:val="1"/>
      <w:marLeft w:val="0"/>
      <w:marRight w:val="0"/>
      <w:marTop w:val="0"/>
      <w:marBottom w:val="0"/>
      <w:divBdr>
        <w:top w:val="none" w:sz="0" w:space="0" w:color="auto"/>
        <w:left w:val="none" w:sz="0" w:space="0" w:color="auto"/>
        <w:bottom w:val="none" w:sz="0" w:space="0" w:color="auto"/>
        <w:right w:val="none" w:sz="0" w:space="0" w:color="auto"/>
      </w:divBdr>
    </w:div>
    <w:div w:id="886796924">
      <w:bodyDiv w:val="1"/>
      <w:marLeft w:val="0"/>
      <w:marRight w:val="0"/>
      <w:marTop w:val="0"/>
      <w:marBottom w:val="0"/>
      <w:divBdr>
        <w:top w:val="none" w:sz="0" w:space="0" w:color="auto"/>
        <w:left w:val="none" w:sz="0" w:space="0" w:color="auto"/>
        <w:bottom w:val="none" w:sz="0" w:space="0" w:color="auto"/>
        <w:right w:val="none" w:sz="0" w:space="0" w:color="auto"/>
      </w:divBdr>
    </w:div>
    <w:div w:id="907114991">
      <w:bodyDiv w:val="1"/>
      <w:marLeft w:val="0"/>
      <w:marRight w:val="0"/>
      <w:marTop w:val="0"/>
      <w:marBottom w:val="0"/>
      <w:divBdr>
        <w:top w:val="none" w:sz="0" w:space="0" w:color="auto"/>
        <w:left w:val="none" w:sz="0" w:space="0" w:color="auto"/>
        <w:bottom w:val="none" w:sz="0" w:space="0" w:color="auto"/>
        <w:right w:val="none" w:sz="0" w:space="0" w:color="auto"/>
      </w:divBdr>
    </w:div>
    <w:div w:id="914826388">
      <w:bodyDiv w:val="1"/>
      <w:marLeft w:val="0"/>
      <w:marRight w:val="0"/>
      <w:marTop w:val="0"/>
      <w:marBottom w:val="0"/>
      <w:divBdr>
        <w:top w:val="none" w:sz="0" w:space="0" w:color="auto"/>
        <w:left w:val="none" w:sz="0" w:space="0" w:color="auto"/>
        <w:bottom w:val="none" w:sz="0" w:space="0" w:color="auto"/>
        <w:right w:val="none" w:sz="0" w:space="0" w:color="auto"/>
      </w:divBdr>
    </w:div>
    <w:div w:id="920603262">
      <w:bodyDiv w:val="1"/>
      <w:marLeft w:val="0"/>
      <w:marRight w:val="0"/>
      <w:marTop w:val="0"/>
      <w:marBottom w:val="0"/>
      <w:divBdr>
        <w:top w:val="none" w:sz="0" w:space="0" w:color="auto"/>
        <w:left w:val="none" w:sz="0" w:space="0" w:color="auto"/>
        <w:bottom w:val="none" w:sz="0" w:space="0" w:color="auto"/>
        <w:right w:val="none" w:sz="0" w:space="0" w:color="auto"/>
      </w:divBdr>
    </w:div>
    <w:div w:id="924218894">
      <w:bodyDiv w:val="1"/>
      <w:marLeft w:val="0"/>
      <w:marRight w:val="0"/>
      <w:marTop w:val="0"/>
      <w:marBottom w:val="0"/>
      <w:divBdr>
        <w:top w:val="none" w:sz="0" w:space="0" w:color="auto"/>
        <w:left w:val="none" w:sz="0" w:space="0" w:color="auto"/>
        <w:bottom w:val="none" w:sz="0" w:space="0" w:color="auto"/>
        <w:right w:val="none" w:sz="0" w:space="0" w:color="auto"/>
      </w:divBdr>
    </w:div>
    <w:div w:id="926115056">
      <w:bodyDiv w:val="1"/>
      <w:marLeft w:val="0"/>
      <w:marRight w:val="0"/>
      <w:marTop w:val="0"/>
      <w:marBottom w:val="0"/>
      <w:divBdr>
        <w:top w:val="none" w:sz="0" w:space="0" w:color="auto"/>
        <w:left w:val="none" w:sz="0" w:space="0" w:color="auto"/>
        <w:bottom w:val="none" w:sz="0" w:space="0" w:color="auto"/>
        <w:right w:val="none" w:sz="0" w:space="0" w:color="auto"/>
      </w:divBdr>
    </w:div>
    <w:div w:id="932664669">
      <w:bodyDiv w:val="1"/>
      <w:marLeft w:val="0"/>
      <w:marRight w:val="0"/>
      <w:marTop w:val="0"/>
      <w:marBottom w:val="0"/>
      <w:divBdr>
        <w:top w:val="none" w:sz="0" w:space="0" w:color="auto"/>
        <w:left w:val="none" w:sz="0" w:space="0" w:color="auto"/>
        <w:bottom w:val="none" w:sz="0" w:space="0" w:color="auto"/>
        <w:right w:val="none" w:sz="0" w:space="0" w:color="auto"/>
      </w:divBdr>
    </w:div>
    <w:div w:id="935675623">
      <w:bodyDiv w:val="1"/>
      <w:marLeft w:val="0"/>
      <w:marRight w:val="0"/>
      <w:marTop w:val="0"/>
      <w:marBottom w:val="0"/>
      <w:divBdr>
        <w:top w:val="none" w:sz="0" w:space="0" w:color="auto"/>
        <w:left w:val="none" w:sz="0" w:space="0" w:color="auto"/>
        <w:bottom w:val="none" w:sz="0" w:space="0" w:color="auto"/>
        <w:right w:val="none" w:sz="0" w:space="0" w:color="auto"/>
      </w:divBdr>
    </w:div>
    <w:div w:id="993266103">
      <w:bodyDiv w:val="1"/>
      <w:marLeft w:val="0"/>
      <w:marRight w:val="0"/>
      <w:marTop w:val="0"/>
      <w:marBottom w:val="0"/>
      <w:divBdr>
        <w:top w:val="none" w:sz="0" w:space="0" w:color="auto"/>
        <w:left w:val="none" w:sz="0" w:space="0" w:color="auto"/>
        <w:bottom w:val="none" w:sz="0" w:space="0" w:color="auto"/>
        <w:right w:val="none" w:sz="0" w:space="0" w:color="auto"/>
      </w:divBdr>
    </w:div>
    <w:div w:id="995108534">
      <w:bodyDiv w:val="1"/>
      <w:marLeft w:val="0"/>
      <w:marRight w:val="0"/>
      <w:marTop w:val="0"/>
      <w:marBottom w:val="0"/>
      <w:divBdr>
        <w:top w:val="none" w:sz="0" w:space="0" w:color="auto"/>
        <w:left w:val="none" w:sz="0" w:space="0" w:color="auto"/>
        <w:bottom w:val="none" w:sz="0" w:space="0" w:color="auto"/>
        <w:right w:val="none" w:sz="0" w:space="0" w:color="auto"/>
      </w:divBdr>
    </w:div>
    <w:div w:id="1004941962">
      <w:bodyDiv w:val="1"/>
      <w:marLeft w:val="0"/>
      <w:marRight w:val="0"/>
      <w:marTop w:val="0"/>
      <w:marBottom w:val="0"/>
      <w:divBdr>
        <w:top w:val="none" w:sz="0" w:space="0" w:color="auto"/>
        <w:left w:val="none" w:sz="0" w:space="0" w:color="auto"/>
        <w:bottom w:val="none" w:sz="0" w:space="0" w:color="auto"/>
        <w:right w:val="none" w:sz="0" w:space="0" w:color="auto"/>
      </w:divBdr>
    </w:div>
    <w:div w:id="1029376398">
      <w:bodyDiv w:val="1"/>
      <w:marLeft w:val="0"/>
      <w:marRight w:val="0"/>
      <w:marTop w:val="0"/>
      <w:marBottom w:val="0"/>
      <w:divBdr>
        <w:top w:val="none" w:sz="0" w:space="0" w:color="auto"/>
        <w:left w:val="none" w:sz="0" w:space="0" w:color="auto"/>
        <w:bottom w:val="none" w:sz="0" w:space="0" w:color="auto"/>
        <w:right w:val="none" w:sz="0" w:space="0" w:color="auto"/>
      </w:divBdr>
    </w:div>
    <w:div w:id="1042562101">
      <w:bodyDiv w:val="1"/>
      <w:marLeft w:val="0"/>
      <w:marRight w:val="0"/>
      <w:marTop w:val="0"/>
      <w:marBottom w:val="0"/>
      <w:divBdr>
        <w:top w:val="none" w:sz="0" w:space="0" w:color="auto"/>
        <w:left w:val="none" w:sz="0" w:space="0" w:color="auto"/>
        <w:bottom w:val="none" w:sz="0" w:space="0" w:color="auto"/>
        <w:right w:val="none" w:sz="0" w:space="0" w:color="auto"/>
      </w:divBdr>
    </w:div>
    <w:div w:id="1066415295">
      <w:bodyDiv w:val="1"/>
      <w:marLeft w:val="0"/>
      <w:marRight w:val="0"/>
      <w:marTop w:val="0"/>
      <w:marBottom w:val="0"/>
      <w:divBdr>
        <w:top w:val="none" w:sz="0" w:space="0" w:color="auto"/>
        <w:left w:val="none" w:sz="0" w:space="0" w:color="auto"/>
        <w:bottom w:val="none" w:sz="0" w:space="0" w:color="auto"/>
        <w:right w:val="none" w:sz="0" w:space="0" w:color="auto"/>
      </w:divBdr>
    </w:div>
    <w:div w:id="1073308295">
      <w:bodyDiv w:val="1"/>
      <w:marLeft w:val="0"/>
      <w:marRight w:val="0"/>
      <w:marTop w:val="0"/>
      <w:marBottom w:val="0"/>
      <w:divBdr>
        <w:top w:val="none" w:sz="0" w:space="0" w:color="auto"/>
        <w:left w:val="none" w:sz="0" w:space="0" w:color="auto"/>
        <w:bottom w:val="none" w:sz="0" w:space="0" w:color="auto"/>
        <w:right w:val="none" w:sz="0" w:space="0" w:color="auto"/>
      </w:divBdr>
    </w:div>
    <w:div w:id="1079212002">
      <w:bodyDiv w:val="1"/>
      <w:marLeft w:val="0"/>
      <w:marRight w:val="0"/>
      <w:marTop w:val="0"/>
      <w:marBottom w:val="0"/>
      <w:divBdr>
        <w:top w:val="none" w:sz="0" w:space="0" w:color="auto"/>
        <w:left w:val="none" w:sz="0" w:space="0" w:color="auto"/>
        <w:bottom w:val="none" w:sz="0" w:space="0" w:color="auto"/>
        <w:right w:val="none" w:sz="0" w:space="0" w:color="auto"/>
      </w:divBdr>
    </w:div>
    <w:div w:id="1080713534">
      <w:bodyDiv w:val="1"/>
      <w:marLeft w:val="0"/>
      <w:marRight w:val="0"/>
      <w:marTop w:val="0"/>
      <w:marBottom w:val="0"/>
      <w:divBdr>
        <w:top w:val="none" w:sz="0" w:space="0" w:color="auto"/>
        <w:left w:val="none" w:sz="0" w:space="0" w:color="auto"/>
        <w:bottom w:val="none" w:sz="0" w:space="0" w:color="auto"/>
        <w:right w:val="none" w:sz="0" w:space="0" w:color="auto"/>
      </w:divBdr>
    </w:div>
    <w:div w:id="1089306550">
      <w:bodyDiv w:val="1"/>
      <w:marLeft w:val="0"/>
      <w:marRight w:val="0"/>
      <w:marTop w:val="0"/>
      <w:marBottom w:val="0"/>
      <w:divBdr>
        <w:top w:val="none" w:sz="0" w:space="0" w:color="auto"/>
        <w:left w:val="none" w:sz="0" w:space="0" w:color="auto"/>
        <w:bottom w:val="none" w:sz="0" w:space="0" w:color="auto"/>
        <w:right w:val="none" w:sz="0" w:space="0" w:color="auto"/>
      </w:divBdr>
    </w:div>
    <w:div w:id="1093935976">
      <w:bodyDiv w:val="1"/>
      <w:marLeft w:val="0"/>
      <w:marRight w:val="0"/>
      <w:marTop w:val="0"/>
      <w:marBottom w:val="0"/>
      <w:divBdr>
        <w:top w:val="none" w:sz="0" w:space="0" w:color="auto"/>
        <w:left w:val="none" w:sz="0" w:space="0" w:color="auto"/>
        <w:bottom w:val="none" w:sz="0" w:space="0" w:color="auto"/>
        <w:right w:val="none" w:sz="0" w:space="0" w:color="auto"/>
      </w:divBdr>
    </w:div>
    <w:div w:id="1104687948">
      <w:bodyDiv w:val="1"/>
      <w:marLeft w:val="0"/>
      <w:marRight w:val="0"/>
      <w:marTop w:val="0"/>
      <w:marBottom w:val="0"/>
      <w:divBdr>
        <w:top w:val="none" w:sz="0" w:space="0" w:color="auto"/>
        <w:left w:val="none" w:sz="0" w:space="0" w:color="auto"/>
        <w:bottom w:val="none" w:sz="0" w:space="0" w:color="auto"/>
        <w:right w:val="none" w:sz="0" w:space="0" w:color="auto"/>
      </w:divBdr>
    </w:div>
    <w:div w:id="1114787696">
      <w:bodyDiv w:val="1"/>
      <w:marLeft w:val="0"/>
      <w:marRight w:val="0"/>
      <w:marTop w:val="0"/>
      <w:marBottom w:val="0"/>
      <w:divBdr>
        <w:top w:val="none" w:sz="0" w:space="0" w:color="auto"/>
        <w:left w:val="none" w:sz="0" w:space="0" w:color="auto"/>
        <w:bottom w:val="none" w:sz="0" w:space="0" w:color="auto"/>
        <w:right w:val="none" w:sz="0" w:space="0" w:color="auto"/>
      </w:divBdr>
    </w:div>
    <w:div w:id="1124690860">
      <w:bodyDiv w:val="1"/>
      <w:marLeft w:val="0"/>
      <w:marRight w:val="0"/>
      <w:marTop w:val="0"/>
      <w:marBottom w:val="0"/>
      <w:divBdr>
        <w:top w:val="none" w:sz="0" w:space="0" w:color="auto"/>
        <w:left w:val="none" w:sz="0" w:space="0" w:color="auto"/>
        <w:bottom w:val="none" w:sz="0" w:space="0" w:color="auto"/>
        <w:right w:val="none" w:sz="0" w:space="0" w:color="auto"/>
      </w:divBdr>
    </w:div>
    <w:div w:id="1152721385">
      <w:bodyDiv w:val="1"/>
      <w:marLeft w:val="0"/>
      <w:marRight w:val="0"/>
      <w:marTop w:val="0"/>
      <w:marBottom w:val="0"/>
      <w:divBdr>
        <w:top w:val="none" w:sz="0" w:space="0" w:color="auto"/>
        <w:left w:val="none" w:sz="0" w:space="0" w:color="auto"/>
        <w:bottom w:val="none" w:sz="0" w:space="0" w:color="auto"/>
        <w:right w:val="none" w:sz="0" w:space="0" w:color="auto"/>
      </w:divBdr>
    </w:div>
    <w:div w:id="1178423616">
      <w:bodyDiv w:val="1"/>
      <w:marLeft w:val="0"/>
      <w:marRight w:val="0"/>
      <w:marTop w:val="0"/>
      <w:marBottom w:val="0"/>
      <w:divBdr>
        <w:top w:val="none" w:sz="0" w:space="0" w:color="auto"/>
        <w:left w:val="none" w:sz="0" w:space="0" w:color="auto"/>
        <w:bottom w:val="none" w:sz="0" w:space="0" w:color="auto"/>
        <w:right w:val="none" w:sz="0" w:space="0" w:color="auto"/>
      </w:divBdr>
    </w:div>
    <w:div w:id="1187675181">
      <w:bodyDiv w:val="1"/>
      <w:marLeft w:val="0"/>
      <w:marRight w:val="0"/>
      <w:marTop w:val="0"/>
      <w:marBottom w:val="0"/>
      <w:divBdr>
        <w:top w:val="none" w:sz="0" w:space="0" w:color="auto"/>
        <w:left w:val="none" w:sz="0" w:space="0" w:color="auto"/>
        <w:bottom w:val="none" w:sz="0" w:space="0" w:color="auto"/>
        <w:right w:val="none" w:sz="0" w:space="0" w:color="auto"/>
      </w:divBdr>
    </w:div>
    <w:div w:id="1188180050">
      <w:bodyDiv w:val="1"/>
      <w:marLeft w:val="0"/>
      <w:marRight w:val="0"/>
      <w:marTop w:val="0"/>
      <w:marBottom w:val="0"/>
      <w:divBdr>
        <w:top w:val="none" w:sz="0" w:space="0" w:color="auto"/>
        <w:left w:val="none" w:sz="0" w:space="0" w:color="auto"/>
        <w:bottom w:val="none" w:sz="0" w:space="0" w:color="auto"/>
        <w:right w:val="none" w:sz="0" w:space="0" w:color="auto"/>
      </w:divBdr>
    </w:div>
    <w:div w:id="1196694318">
      <w:bodyDiv w:val="1"/>
      <w:marLeft w:val="0"/>
      <w:marRight w:val="0"/>
      <w:marTop w:val="0"/>
      <w:marBottom w:val="0"/>
      <w:divBdr>
        <w:top w:val="none" w:sz="0" w:space="0" w:color="auto"/>
        <w:left w:val="none" w:sz="0" w:space="0" w:color="auto"/>
        <w:bottom w:val="none" w:sz="0" w:space="0" w:color="auto"/>
        <w:right w:val="none" w:sz="0" w:space="0" w:color="auto"/>
      </w:divBdr>
    </w:div>
    <w:div w:id="1197045261">
      <w:bodyDiv w:val="1"/>
      <w:marLeft w:val="0"/>
      <w:marRight w:val="0"/>
      <w:marTop w:val="0"/>
      <w:marBottom w:val="0"/>
      <w:divBdr>
        <w:top w:val="none" w:sz="0" w:space="0" w:color="auto"/>
        <w:left w:val="none" w:sz="0" w:space="0" w:color="auto"/>
        <w:bottom w:val="none" w:sz="0" w:space="0" w:color="auto"/>
        <w:right w:val="none" w:sz="0" w:space="0" w:color="auto"/>
      </w:divBdr>
    </w:div>
    <w:div w:id="1200121848">
      <w:bodyDiv w:val="1"/>
      <w:marLeft w:val="0"/>
      <w:marRight w:val="0"/>
      <w:marTop w:val="0"/>
      <w:marBottom w:val="0"/>
      <w:divBdr>
        <w:top w:val="none" w:sz="0" w:space="0" w:color="auto"/>
        <w:left w:val="none" w:sz="0" w:space="0" w:color="auto"/>
        <w:bottom w:val="none" w:sz="0" w:space="0" w:color="auto"/>
        <w:right w:val="none" w:sz="0" w:space="0" w:color="auto"/>
      </w:divBdr>
    </w:div>
    <w:div w:id="1226261760">
      <w:bodyDiv w:val="1"/>
      <w:marLeft w:val="0"/>
      <w:marRight w:val="0"/>
      <w:marTop w:val="0"/>
      <w:marBottom w:val="0"/>
      <w:divBdr>
        <w:top w:val="none" w:sz="0" w:space="0" w:color="auto"/>
        <w:left w:val="none" w:sz="0" w:space="0" w:color="auto"/>
        <w:bottom w:val="none" w:sz="0" w:space="0" w:color="auto"/>
        <w:right w:val="none" w:sz="0" w:space="0" w:color="auto"/>
      </w:divBdr>
    </w:div>
    <w:div w:id="1229732437">
      <w:bodyDiv w:val="1"/>
      <w:marLeft w:val="0"/>
      <w:marRight w:val="0"/>
      <w:marTop w:val="0"/>
      <w:marBottom w:val="0"/>
      <w:divBdr>
        <w:top w:val="none" w:sz="0" w:space="0" w:color="auto"/>
        <w:left w:val="none" w:sz="0" w:space="0" w:color="auto"/>
        <w:bottom w:val="none" w:sz="0" w:space="0" w:color="auto"/>
        <w:right w:val="none" w:sz="0" w:space="0" w:color="auto"/>
      </w:divBdr>
    </w:div>
    <w:div w:id="1246694610">
      <w:bodyDiv w:val="1"/>
      <w:marLeft w:val="0"/>
      <w:marRight w:val="0"/>
      <w:marTop w:val="0"/>
      <w:marBottom w:val="0"/>
      <w:divBdr>
        <w:top w:val="none" w:sz="0" w:space="0" w:color="auto"/>
        <w:left w:val="none" w:sz="0" w:space="0" w:color="auto"/>
        <w:bottom w:val="none" w:sz="0" w:space="0" w:color="auto"/>
        <w:right w:val="none" w:sz="0" w:space="0" w:color="auto"/>
      </w:divBdr>
      <w:divsChild>
        <w:div w:id="1847816615">
          <w:marLeft w:val="0"/>
          <w:marRight w:val="0"/>
          <w:marTop w:val="0"/>
          <w:marBottom w:val="0"/>
          <w:divBdr>
            <w:top w:val="none" w:sz="0" w:space="0" w:color="auto"/>
            <w:left w:val="none" w:sz="0" w:space="0" w:color="auto"/>
            <w:bottom w:val="none" w:sz="0" w:space="0" w:color="auto"/>
            <w:right w:val="none" w:sz="0" w:space="0" w:color="auto"/>
          </w:divBdr>
          <w:divsChild>
            <w:div w:id="533352694">
              <w:marLeft w:val="0"/>
              <w:marRight w:val="0"/>
              <w:marTop w:val="0"/>
              <w:marBottom w:val="0"/>
              <w:divBdr>
                <w:top w:val="none" w:sz="0" w:space="0" w:color="auto"/>
                <w:left w:val="none" w:sz="0" w:space="0" w:color="auto"/>
                <w:bottom w:val="none" w:sz="0" w:space="0" w:color="auto"/>
                <w:right w:val="none" w:sz="0" w:space="0" w:color="auto"/>
              </w:divBdr>
            </w:div>
            <w:div w:id="143011840">
              <w:marLeft w:val="0"/>
              <w:marRight w:val="0"/>
              <w:marTop w:val="0"/>
              <w:marBottom w:val="0"/>
              <w:divBdr>
                <w:top w:val="none" w:sz="0" w:space="0" w:color="auto"/>
                <w:left w:val="none" w:sz="0" w:space="0" w:color="auto"/>
                <w:bottom w:val="none" w:sz="0" w:space="0" w:color="auto"/>
                <w:right w:val="none" w:sz="0" w:space="0" w:color="auto"/>
              </w:divBdr>
            </w:div>
            <w:div w:id="213808869">
              <w:marLeft w:val="0"/>
              <w:marRight w:val="0"/>
              <w:marTop w:val="0"/>
              <w:marBottom w:val="0"/>
              <w:divBdr>
                <w:top w:val="none" w:sz="0" w:space="0" w:color="auto"/>
                <w:left w:val="none" w:sz="0" w:space="0" w:color="auto"/>
                <w:bottom w:val="none" w:sz="0" w:space="0" w:color="auto"/>
                <w:right w:val="none" w:sz="0" w:space="0" w:color="auto"/>
              </w:divBdr>
            </w:div>
            <w:div w:id="1776442261">
              <w:marLeft w:val="0"/>
              <w:marRight w:val="0"/>
              <w:marTop w:val="0"/>
              <w:marBottom w:val="0"/>
              <w:divBdr>
                <w:top w:val="none" w:sz="0" w:space="0" w:color="auto"/>
                <w:left w:val="none" w:sz="0" w:space="0" w:color="auto"/>
                <w:bottom w:val="none" w:sz="0" w:space="0" w:color="auto"/>
                <w:right w:val="none" w:sz="0" w:space="0" w:color="auto"/>
              </w:divBdr>
            </w:div>
            <w:div w:id="2060663831">
              <w:marLeft w:val="0"/>
              <w:marRight w:val="0"/>
              <w:marTop w:val="0"/>
              <w:marBottom w:val="0"/>
              <w:divBdr>
                <w:top w:val="none" w:sz="0" w:space="0" w:color="auto"/>
                <w:left w:val="none" w:sz="0" w:space="0" w:color="auto"/>
                <w:bottom w:val="none" w:sz="0" w:space="0" w:color="auto"/>
                <w:right w:val="none" w:sz="0" w:space="0" w:color="auto"/>
              </w:divBdr>
            </w:div>
            <w:div w:id="1622766279">
              <w:marLeft w:val="0"/>
              <w:marRight w:val="0"/>
              <w:marTop w:val="0"/>
              <w:marBottom w:val="0"/>
              <w:divBdr>
                <w:top w:val="none" w:sz="0" w:space="0" w:color="auto"/>
                <w:left w:val="none" w:sz="0" w:space="0" w:color="auto"/>
                <w:bottom w:val="none" w:sz="0" w:space="0" w:color="auto"/>
                <w:right w:val="none" w:sz="0" w:space="0" w:color="auto"/>
              </w:divBdr>
            </w:div>
            <w:div w:id="1954971313">
              <w:marLeft w:val="0"/>
              <w:marRight w:val="0"/>
              <w:marTop w:val="0"/>
              <w:marBottom w:val="0"/>
              <w:divBdr>
                <w:top w:val="none" w:sz="0" w:space="0" w:color="auto"/>
                <w:left w:val="none" w:sz="0" w:space="0" w:color="auto"/>
                <w:bottom w:val="none" w:sz="0" w:space="0" w:color="auto"/>
                <w:right w:val="none" w:sz="0" w:space="0" w:color="auto"/>
              </w:divBdr>
            </w:div>
            <w:div w:id="1730880211">
              <w:marLeft w:val="0"/>
              <w:marRight w:val="0"/>
              <w:marTop w:val="0"/>
              <w:marBottom w:val="0"/>
              <w:divBdr>
                <w:top w:val="none" w:sz="0" w:space="0" w:color="auto"/>
                <w:left w:val="none" w:sz="0" w:space="0" w:color="auto"/>
                <w:bottom w:val="none" w:sz="0" w:space="0" w:color="auto"/>
                <w:right w:val="none" w:sz="0" w:space="0" w:color="auto"/>
              </w:divBdr>
            </w:div>
            <w:div w:id="2023318585">
              <w:marLeft w:val="0"/>
              <w:marRight w:val="0"/>
              <w:marTop w:val="0"/>
              <w:marBottom w:val="0"/>
              <w:divBdr>
                <w:top w:val="none" w:sz="0" w:space="0" w:color="auto"/>
                <w:left w:val="none" w:sz="0" w:space="0" w:color="auto"/>
                <w:bottom w:val="none" w:sz="0" w:space="0" w:color="auto"/>
                <w:right w:val="none" w:sz="0" w:space="0" w:color="auto"/>
              </w:divBdr>
            </w:div>
            <w:div w:id="1964461747">
              <w:marLeft w:val="0"/>
              <w:marRight w:val="0"/>
              <w:marTop w:val="0"/>
              <w:marBottom w:val="0"/>
              <w:divBdr>
                <w:top w:val="none" w:sz="0" w:space="0" w:color="auto"/>
                <w:left w:val="none" w:sz="0" w:space="0" w:color="auto"/>
                <w:bottom w:val="none" w:sz="0" w:space="0" w:color="auto"/>
                <w:right w:val="none" w:sz="0" w:space="0" w:color="auto"/>
              </w:divBdr>
            </w:div>
            <w:div w:id="1486167349">
              <w:marLeft w:val="0"/>
              <w:marRight w:val="0"/>
              <w:marTop w:val="0"/>
              <w:marBottom w:val="0"/>
              <w:divBdr>
                <w:top w:val="none" w:sz="0" w:space="0" w:color="auto"/>
                <w:left w:val="none" w:sz="0" w:space="0" w:color="auto"/>
                <w:bottom w:val="none" w:sz="0" w:space="0" w:color="auto"/>
                <w:right w:val="none" w:sz="0" w:space="0" w:color="auto"/>
              </w:divBdr>
            </w:div>
            <w:div w:id="213976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961262">
      <w:bodyDiv w:val="1"/>
      <w:marLeft w:val="0"/>
      <w:marRight w:val="0"/>
      <w:marTop w:val="0"/>
      <w:marBottom w:val="0"/>
      <w:divBdr>
        <w:top w:val="none" w:sz="0" w:space="0" w:color="auto"/>
        <w:left w:val="none" w:sz="0" w:space="0" w:color="auto"/>
        <w:bottom w:val="none" w:sz="0" w:space="0" w:color="auto"/>
        <w:right w:val="none" w:sz="0" w:space="0" w:color="auto"/>
      </w:divBdr>
    </w:div>
    <w:div w:id="1263418223">
      <w:bodyDiv w:val="1"/>
      <w:marLeft w:val="0"/>
      <w:marRight w:val="0"/>
      <w:marTop w:val="0"/>
      <w:marBottom w:val="0"/>
      <w:divBdr>
        <w:top w:val="none" w:sz="0" w:space="0" w:color="auto"/>
        <w:left w:val="none" w:sz="0" w:space="0" w:color="auto"/>
        <w:bottom w:val="none" w:sz="0" w:space="0" w:color="auto"/>
        <w:right w:val="none" w:sz="0" w:space="0" w:color="auto"/>
      </w:divBdr>
    </w:div>
    <w:div w:id="1315374746">
      <w:bodyDiv w:val="1"/>
      <w:marLeft w:val="0"/>
      <w:marRight w:val="0"/>
      <w:marTop w:val="0"/>
      <w:marBottom w:val="0"/>
      <w:divBdr>
        <w:top w:val="none" w:sz="0" w:space="0" w:color="auto"/>
        <w:left w:val="none" w:sz="0" w:space="0" w:color="auto"/>
        <w:bottom w:val="none" w:sz="0" w:space="0" w:color="auto"/>
        <w:right w:val="none" w:sz="0" w:space="0" w:color="auto"/>
      </w:divBdr>
    </w:div>
    <w:div w:id="1334145433">
      <w:bodyDiv w:val="1"/>
      <w:marLeft w:val="0"/>
      <w:marRight w:val="0"/>
      <w:marTop w:val="0"/>
      <w:marBottom w:val="0"/>
      <w:divBdr>
        <w:top w:val="none" w:sz="0" w:space="0" w:color="auto"/>
        <w:left w:val="none" w:sz="0" w:space="0" w:color="auto"/>
        <w:bottom w:val="none" w:sz="0" w:space="0" w:color="auto"/>
        <w:right w:val="none" w:sz="0" w:space="0" w:color="auto"/>
      </w:divBdr>
    </w:div>
    <w:div w:id="1346371622">
      <w:bodyDiv w:val="1"/>
      <w:marLeft w:val="0"/>
      <w:marRight w:val="0"/>
      <w:marTop w:val="0"/>
      <w:marBottom w:val="0"/>
      <w:divBdr>
        <w:top w:val="none" w:sz="0" w:space="0" w:color="auto"/>
        <w:left w:val="none" w:sz="0" w:space="0" w:color="auto"/>
        <w:bottom w:val="none" w:sz="0" w:space="0" w:color="auto"/>
        <w:right w:val="none" w:sz="0" w:space="0" w:color="auto"/>
      </w:divBdr>
    </w:div>
    <w:div w:id="1354377600">
      <w:bodyDiv w:val="1"/>
      <w:marLeft w:val="0"/>
      <w:marRight w:val="0"/>
      <w:marTop w:val="0"/>
      <w:marBottom w:val="0"/>
      <w:divBdr>
        <w:top w:val="none" w:sz="0" w:space="0" w:color="auto"/>
        <w:left w:val="none" w:sz="0" w:space="0" w:color="auto"/>
        <w:bottom w:val="none" w:sz="0" w:space="0" w:color="auto"/>
        <w:right w:val="none" w:sz="0" w:space="0" w:color="auto"/>
      </w:divBdr>
    </w:div>
    <w:div w:id="1373576087">
      <w:bodyDiv w:val="1"/>
      <w:marLeft w:val="0"/>
      <w:marRight w:val="0"/>
      <w:marTop w:val="0"/>
      <w:marBottom w:val="0"/>
      <w:divBdr>
        <w:top w:val="none" w:sz="0" w:space="0" w:color="auto"/>
        <w:left w:val="none" w:sz="0" w:space="0" w:color="auto"/>
        <w:bottom w:val="none" w:sz="0" w:space="0" w:color="auto"/>
        <w:right w:val="none" w:sz="0" w:space="0" w:color="auto"/>
      </w:divBdr>
    </w:div>
    <w:div w:id="1381055631">
      <w:bodyDiv w:val="1"/>
      <w:marLeft w:val="0"/>
      <w:marRight w:val="0"/>
      <w:marTop w:val="0"/>
      <w:marBottom w:val="0"/>
      <w:divBdr>
        <w:top w:val="none" w:sz="0" w:space="0" w:color="auto"/>
        <w:left w:val="none" w:sz="0" w:space="0" w:color="auto"/>
        <w:bottom w:val="none" w:sz="0" w:space="0" w:color="auto"/>
        <w:right w:val="none" w:sz="0" w:space="0" w:color="auto"/>
      </w:divBdr>
    </w:div>
    <w:div w:id="1385830433">
      <w:bodyDiv w:val="1"/>
      <w:marLeft w:val="0"/>
      <w:marRight w:val="0"/>
      <w:marTop w:val="0"/>
      <w:marBottom w:val="0"/>
      <w:divBdr>
        <w:top w:val="none" w:sz="0" w:space="0" w:color="auto"/>
        <w:left w:val="none" w:sz="0" w:space="0" w:color="auto"/>
        <w:bottom w:val="none" w:sz="0" w:space="0" w:color="auto"/>
        <w:right w:val="none" w:sz="0" w:space="0" w:color="auto"/>
      </w:divBdr>
    </w:div>
    <w:div w:id="1391998303">
      <w:bodyDiv w:val="1"/>
      <w:marLeft w:val="0"/>
      <w:marRight w:val="0"/>
      <w:marTop w:val="0"/>
      <w:marBottom w:val="0"/>
      <w:divBdr>
        <w:top w:val="none" w:sz="0" w:space="0" w:color="auto"/>
        <w:left w:val="none" w:sz="0" w:space="0" w:color="auto"/>
        <w:bottom w:val="none" w:sz="0" w:space="0" w:color="auto"/>
        <w:right w:val="none" w:sz="0" w:space="0" w:color="auto"/>
      </w:divBdr>
    </w:div>
    <w:div w:id="1406102527">
      <w:bodyDiv w:val="1"/>
      <w:marLeft w:val="0"/>
      <w:marRight w:val="0"/>
      <w:marTop w:val="0"/>
      <w:marBottom w:val="0"/>
      <w:divBdr>
        <w:top w:val="none" w:sz="0" w:space="0" w:color="auto"/>
        <w:left w:val="none" w:sz="0" w:space="0" w:color="auto"/>
        <w:bottom w:val="none" w:sz="0" w:space="0" w:color="auto"/>
        <w:right w:val="none" w:sz="0" w:space="0" w:color="auto"/>
      </w:divBdr>
    </w:div>
    <w:div w:id="1419906008">
      <w:bodyDiv w:val="1"/>
      <w:marLeft w:val="0"/>
      <w:marRight w:val="0"/>
      <w:marTop w:val="0"/>
      <w:marBottom w:val="0"/>
      <w:divBdr>
        <w:top w:val="none" w:sz="0" w:space="0" w:color="auto"/>
        <w:left w:val="none" w:sz="0" w:space="0" w:color="auto"/>
        <w:bottom w:val="none" w:sz="0" w:space="0" w:color="auto"/>
        <w:right w:val="none" w:sz="0" w:space="0" w:color="auto"/>
      </w:divBdr>
    </w:div>
    <w:div w:id="1443574265">
      <w:bodyDiv w:val="1"/>
      <w:marLeft w:val="0"/>
      <w:marRight w:val="0"/>
      <w:marTop w:val="0"/>
      <w:marBottom w:val="0"/>
      <w:divBdr>
        <w:top w:val="none" w:sz="0" w:space="0" w:color="auto"/>
        <w:left w:val="none" w:sz="0" w:space="0" w:color="auto"/>
        <w:bottom w:val="none" w:sz="0" w:space="0" w:color="auto"/>
        <w:right w:val="none" w:sz="0" w:space="0" w:color="auto"/>
      </w:divBdr>
    </w:div>
    <w:div w:id="1466965950">
      <w:bodyDiv w:val="1"/>
      <w:marLeft w:val="0"/>
      <w:marRight w:val="0"/>
      <w:marTop w:val="0"/>
      <w:marBottom w:val="0"/>
      <w:divBdr>
        <w:top w:val="none" w:sz="0" w:space="0" w:color="auto"/>
        <w:left w:val="none" w:sz="0" w:space="0" w:color="auto"/>
        <w:bottom w:val="none" w:sz="0" w:space="0" w:color="auto"/>
        <w:right w:val="none" w:sz="0" w:space="0" w:color="auto"/>
      </w:divBdr>
    </w:div>
    <w:div w:id="1477381451">
      <w:bodyDiv w:val="1"/>
      <w:marLeft w:val="0"/>
      <w:marRight w:val="0"/>
      <w:marTop w:val="0"/>
      <w:marBottom w:val="0"/>
      <w:divBdr>
        <w:top w:val="none" w:sz="0" w:space="0" w:color="auto"/>
        <w:left w:val="none" w:sz="0" w:space="0" w:color="auto"/>
        <w:bottom w:val="none" w:sz="0" w:space="0" w:color="auto"/>
        <w:right w:val="none" w:sz="0" w:space="0" w:color="auto"/>
      </w:divBdr>
    </w:div>
    <w:div w:id="1483619300">
      <w:bodyDiv w:val="1"/>
      <w:marLeft w:val="0"/>
      <w:marRight w:val="0"/>
      <w:marTop w:val="0"/>
      <w:marBottom w:val="0"/>
      <w:divBdr>
        <w:top w:val="none" w:sz="0" w:space="0" w:color="auto"/>
        <w:left w:val="none" w:sz="0" w:space="0" w:color="auto"/>
        <w:bottom w:val="none" w:sz="0" w:space="0" w:color="auto"/>
        <w:right w:val="none" w:sz="0" w:space="0" w:color="auto"/>
      </w:divBdr>
    </w:div>
    <w:div w:id="1486363232">
      <w:bodyDiv w:val="1"/>
      <w:marLeft w:val="0"/>
      <w:marRight w:val="0"/>
      <w:marTop w:val="0"/>
      <w:marBottom w:val="0"/>
      <w:divBdr>
        <w:top w:val="none" w:sz="0" w:space="0" w:color="auto"/>
        <w:left w:val="none" w:sz="0" w:space="0" w:color="auto"/>
        <w:bottom w:val="none" w:sz="0" w:space="0" w:color="auto"/>
        <w:right w:val="none" w:sz="0" w:space="0" w:color="auto"/>
      </w:divBdr>
    </w:div>
    <w:div w:id="1491560311">
      <w:bodyDiv w:val="1"/>
      <w:marLeft w:val="0"/>
      <w:marRight w:val="0"/>
      <w:marTop w:val="0"/>
      <w:marBottom w:val="0"/>
      <w:divBdr>
        <w:top w:val="none" w:sz="0" w:space="0" w:color="auto"/>
        <w:left w:val="none" w:sz="0" w:space="0" w:color="auto"/>
        <w:bottom w:val="none" w:sz="0" w:space="0" w:color="auto"/>
        <w:right w:val="none" w:sz="0" w:space="0" w:color="auto"/>
      </w:divBdr>
    </w:div>
    <w:div w:id="1493990278">
      <w:bodyDiv w:val="1"/>
      <w:marLeft w:val="0"/>
      <w:marRight w:val="0"/>
      <w:marTop w:val="0"/>
      <w:marBottom w:val="0"/>
      <w:divBdr>
        <w:top w:val="none" w:sz="0" w:space="0" w:color="auto"/>
        <w:left w:val="none" w:sz="0" w:space="0" w:color="auto"/>
        <w:bottom w:val="none" w:sz="0" w:space="0" w:color="auto"/>
        <w:right w:val="none" w:sz="0" w:space="0" w:color="auto"/>
      </w:divBdr>
    </w:div>
    <w:div w:id="1500344157">
      <w:bodyDiv w:val="1"/>
      <w:marLeft w:val="0"/>
      <w:marRight w:val="0"/>
      <w:marTop w:val="0"/>
      <w:marBottom w:val="0"/>
      <w:divBdr>
        <w:top w:val="none" w:sz="0" w:space="0" w:color="auto"/>
        <w:left w:val="none" w:sz="0" w:space="0" w:color="auto"/>
        <w:bottom w:val="none" w:sz="0" w:space="0" w:color="auto"/>
        <w:right w:val="none" w:sz="0" w:space="0" w:color="auto"/>
      </w:divBdr>
    </w:div>
    <w:div w:id="1502508188">
      <w:bodyDiv w:val="1"/>
      <w:marLeft w:val="0"/>
      <w:marRight w:val="0"/>
      <w:marTop w:val="0"/>
      <w:marBottom w:val="0"/>
      <w:divBdr>
        <w:top w:val="none" w:sz="0" w:space="0" w:color="auto"/>
        <w:left w:val="none" w:sz="0" w:space="0" w:color="auto"/>
        <w:bottom w:val="none" w:sz="0" w:space="0" w:color="auto"/>
        <w:right w:val="none" w:sz="0" w:space="0" w:color="auto"/>
      </w:divBdr>
    </w:div>
    <w:div w:id="1566332528">
      <w:bodyDiv w:val="1"/>
      <w:marLeft w:val="0"/>
      <w:marRight w:val="0"/>
      <w:marTop w:val="0"/>
      <w:marBottom w:val="0"/>
      <w:divBdr>
        <w:top w:val="none" w:sz="0" w:space="0" w:color="auto"/>
        <w:left w:val="none" w:sz="0" w:space="0" w:color="auto"/>
        <w:bottom w:val="none" w:sz="0" w:space="0" w:color="auto"/>
        <w:right w:val="none" w:sz="0" w:space="0" w:color="auto"/>
      </w:divBdr>
    </w:div>
    <w:div w:id="1591087698">
      <w:bodyDiv w:val="1"/>
      <w:marLeft w:val="0"/>
      <w:marRight w:val="0"/>
      <w:marTop w:val="0"/>
      <w:marBottom w:val="0"/>
      <w:divBdr>
        <w:top w:val="none" w:sz="0" w:space="0" w:color="auto"/>
        <w:left w:val="none" w:sz="0" w:space="0" w:color="auto"/>
        <w:bottom w:val="none" w:sz="0" w:space="0" w:color="auto"/>
        <w:right w:val="none" w:sz="0" w:space="0" w:color="auto"/>
      </w:divBdr>
    </w:div>
    <w:div w:id="1608344630">
      <w:bodyDiv w:val="1"/>
      <w:marLeft w:val="0"/>
      <w:marRight w:val="0"/>
      <w:marTop w:val="0"/>
      <w:marBottom w:val="0"/>
      <w:divBdr>
        <w:top w:val="none" w:sz="0" w:space="0" w:color="auto"/>
        <w:left w:val="none" w:sz="0" w:space="0" w:color="auto"/>
        <w:bottom w:val="none" w:sz="0" w:space="0" w:color="auto"/>
        <w:right w:val="none" w:sz="0" w:space="0" w:color="auto"/>
      </w:divBdr>
    </w:div>
    <w:div w:id="1608925403">
      <w:bodyDiv w:val="1"/>
      <w:marLeft w:val="0"/>
      <w:marRight w:val="0"/>
      <w:marTop w:val="0"/>
      <w:marBottom w:val="0"/>
      <w:divBdr>
        <w:top w:val="none" w:sz="0" w:space="0" w:color="auto"/>
        <w:left w:val="none" w:sz="0" w:space="0" w:color="auto"/>
        <w:bottom w:val="none" w:sz="0" w:space="0" w:color="auto"/>
        <w:right w:val="none" w:sz="0" w:space="0" w:color="auto"/>
      </w:divBdr>
    </w:div>
    <w:div w:id="1651444357">
      <w:bodyDiv w:val="1"/>
      <w:marLeft w:val="0"/>
      <w:marRight w:val="0"/>
      <w:marTop w:val="0"/>
      <w:marBottom w:val="0"/>
      <w:divBdr>
        <w:top w:val="none" w:sz="0" w:space="0" w:color="auto"/>
        <w:left w:val="none" w:sz="0" w:space="0" w:color="auto"/>
        <w:bottom w:val="none" w:sz="0" w:space="0" w:color="auto"/>
        <w:right w:val="none" w:sz="0" w:space="0" w:color="auto"/>
      </w:divBdr>
    </w:div>
    <w:div w:id="1656300913">
      <w:bodyDiv w:val="1"/>
      <w:marLeft w:val="0"/>
      <w:marRight w:val="0"/>
      <w:marTop w:val="0"/>
      <w:marBottom w:val="0"/>
      <w:divBdr>
        <w:top w:val="none" w:sz="0" w:space="0" w:color="auto"/>
        <w:left w:val="none" w:sz="0" w:space="0" w:color="auto"/>
        <w:bottom w:val="none" w:sz="0" w:space="0" w:color="auto"/>
        <w:right w:val="none" w:sz="0" w:space="0" w:color="auto"/>
      </w:divBdr>
    </w:div>
    <w:div w:id="1658529635">
      <w:bodyDiv w:val="1"/>
      <w:marLeft w:val="0"/>
      <w:marRight w:val="0"/>
      <w:marTop w:val="0"/>
      <w:marBottom w:val="0"/>
      <w:divBdr>
        <w:top w:val="none" w:sz="0" w:space="0" w:color="auto"/>
        <w:left w:val="none" w:sz="0" w:space="0" w:color="auto"/>
        <w:bottom w:val="none" w:sz="0" w:space="0" w:color="auto"/>
        <w:right w:val="none" w:sz="0" w:space="0" w:color="auto"/>
      </w:divBdr>
    </w:div>
    <w:div w:id="1677919535">
      <w:bodyDiv w:val="1"/>
      <w:marLeft w:val="0"/>
      <w:marRight w:val="0"/>
      <w:marTop w:val="0"/>
      <w:marBottom w:val="0"/>
      <w:divBdr>
        <w:top w:val="none" w:sz="0" w:space="0" w:color="auto"/>
        <w:left w:val="none" w:sz="0" w:space="0" w:color="auto"/>
        <w:bottom w:val="none" w:sz="0" w:space="0" w:color="auto"/>
        <w:right w:val="none" w:sz="0" w:space="0" w:color="auto"/>
      </w:divBdr>
    </w:div>
    <w:div w:id="1678578262">
      <w:bodyDiv w:val="1"/>
      <w:marLeft w:val="0"/>
      <w:marRight w:val="0"/>
      <w:marTop w:val="0"/>
      <w:marBottom w:val="0"/>
      <w:divBdr>
        <w:top w:val="none" w:sz="0" w:space="0" w:color="auto"/>
        <w:left w:val="none" w:sz="0" w:space="0" w:color="auto"/>
        <w:bottom w:val="none" w:sz="0" w:space="0" w:color="auto"/>
        <w:right w:val="none" w:sz="0" w:space="0" w:color="auto"/>
      </w:divBdr>
    </w:div>
    <w:div w:id="1691837010">
      <w:bodyDiv w:val="1"/>
      <w:marLeft w:val="0"/>
      <w:marRight w:val="0"/>
      <w:marTop w:val="0"/>
      <w:marBottom w:val="0"/>
      <w:divBdr>
        <w:top w:val="none" w:sz="0" w:space="0" w:color="auto"/>
        <w:left w:val="none" w:sz="0" w:space="0" w:color="auto"/>
        <w:bottom w:val="none" w:sz="0" w:space="0" w:color="auto"/>
        <w:right w:val="none" w:sz="0" w:space="0" w:color="auto"/>
      </w:divBdr>
    </w:div>
    <w:div w:id="1726755754">
      <w:bodyDiv w:val="1"/>
      <w:marLeft w:val="0"/>
      <w:marRight w:val="0"/>
      <w:marTop w:val="0"/>
      <w:marBottom w:val="0"/>
      <w:divBdr>
        <w:top w:val="none" w:sz="0" w:space="0" w:color="auto"/>
        <w:left w:val="none" w:sz="0" w:space="0" w:color="auto"/>
        <w:bottom w:val="none" w:sz="0" w:space="0" w:color="auto"/>
        <w:right w:val="none" w:sz="0" w:space="0" w:color="auto"/>
      </w:divBdr>
    </w:div>
    <w:div w:id="1733117242">
      <w:bodyDiv w:val="1"/>
      <w:marLeft w:val="0"/>
      <w:marRight w:val="0"/>
      <w:marTop w:val="0"/>
      <w:marBottom w:val="0"/>
      <w:divBdr>
        <w:top w:val="none" w:sz="0" w:space="0" w:color="auto"/>
        <w:left w:val="none" w:sz="0" w:space="0" w:color="auto"/>
        <w:bottom w:val="none" w:sz="0" w:space="0" w:color="auto"/>
        <w:right w:val="none" w:sz="0" w:space="0" w:color="auto"/>
      </w:divBdr>
    </w:div>
    <w:div w:id="1733625165">
      <w:bodyDiv w:val="1"/>
      <w:marLeft w:val="0"/>
      <w:marRight w:val="0"/>
      <w:marTop w:val="0"/>
      <w:marBottom w:val="0"/>
      <w:divBdr>
        <w:top w:val="none" w:sz="0" w:space="0" w:color="auto"/>
        <w:left w:val="none" w:sz="0" w:space="0" w:color="auto"/>
        <w:bottom w:val="none" w:sz="0" w:space="0" w:color="auto"/>
        <w:right w:val="none" w:sz="0" w:space="0" w:color="auto"/>
      </w:divBdr>
    </w:div>
    <w:div w:id="1735466513">
      <w:bodyDiv w:val="1"/>
      <w:marLeft w:val="0"/>
      <w:marRight w:val="0"/>
      <w:marTop w:val="0"/>
      <w:marBottom w:val="0"/>
      <w:divBdr>
        <w:top w:val="none" w:sz="0" w:space="0" w:color="auto"/>
        <w:left w:val="none" w:sz="0" w:space="0" w:color="auto"/>
        <w:bottom w:val="none" w:sz="0" w:space="0" w:color="auto"/>
        <w:right w:val="none" w:sz="0" w:space="0" w:color="auto"/>
      </w:divBdr>
    </w:div>
    <w:div w:id="1736590334">
      <w:bodyDiv w:val="1"/>
      <w:marLeft w:val="0"/>
      <w:marRight w:val="0"/>
      <w:marTop w:val="0"/>
      <w:marBottom w:val="0"/>
      <w:divBdr>
        <w:top w:val="none" w:sz="0" w:space="0" w:color="auto"/>
        <w:left w:val="none" w:sz="0" w:space="0" w:color="auto"/>
        <w:bottom w:val="none" w:sz="0" w:space="0" w:color="auto"/>
        <w:right w:val="none" w:sz="0" w:space="0" w:color="auto"/>
      </w:divBdr>
    </w:div>
    <w:div w:id="1744064389">
      <w:bodyDiv w:val="1"/>
      <w:marLeft w:val="0"/>
      <w:marRight w:val="0"/>
      <w:marTop w:val="0"/>
      <w:marBottom w:val="0"/>
      <w:divBdr>
        <w:top w:val="none" w:sz="0" w:space="0" w:color="auto"/>
        <w:left w:val="none" w:sz="0" w:space="0" w:color="auto"/>
        <w:bottom w:val="none" w:sz="0" w:space="0" w:color="auto"/>
        <w:right w:val="none" w:sz="0" w:space="0" w:color="auto"/>
      </w:divBdr>
    </w:div>
    <w:div w:id="1761753083">
      <w:bodyDiv w:val="1"/>
      <w:marLeft w:val="0"/>
      <w:marRight w:val="0"/>
      <w:marTop w:val="0"/>
      <w:marBottom w:val="0"/>
      <w:divBdr>
        <w:top w:val="none" w:sz="0" w:space="0" w:color="auto"/>
        <w:left w:val="none" w:sz="0" w:space="0" w:color="auto"/>
        <w:bottom w:val="none" w:sz="0" w:space="0" w:color="auto"/>
        <w:right w:val="none" w:sz="0" w:space="0" w:color="auto"/>
      </w:divBdr>
      <w:divsChild>
        <w:div w:id="1504783733">
          <w:marLeft w:val="0"/>
          <w:marRight w:val="0"/>
          <w:marTop w:val="0"/>
          <w:marBottom w:val="0"/>
          <w:divBdr>
            <w:top w:val="none" w:sz="0" w:space="0" w:color="auto"/>
            <w:left w:val="none" w:sz="0" w:space="0" w:color="auto"/>
            <w:bottom w:val="none" w:sz="0" w:space="0" w:color="auto"/>
            <w:right w:val="none" w:sz="0" w:space="0" w:color="auto"/>
          </w:divBdr>
          <w:divsChild>
            <w:div w:id="27213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037507">
      <w:bodyDiv w:val="1"/>
      <w:marLeft w:val="0"/>
      <w:marRight w:val="0"/>
      <w:marTop w:val="0"/>
      <w:marBottom w:val="0"/>
      <w:divBdr>
        <w:top w:val="none" w:sz="0" w:space="0" w:color="auto"/>
        <w:left w:val="none" w:sz="0" w:space="0" w:color="auto"/>
        <w:bottom w:val="none" w:sz="0" w:space="0" w:color="auto"/>
        <w:right w:val="none" w:sz="0" w:space="0" w:color="auto"/>
      </w:divBdr>
    </w:div>
    <w:div w:id="1776557170">
      <w:bodyDiv w:val="1"/>
      <w:marLeft w:val="0"/>
      <w:marRight w:val="0"/>
      <w:marTop w:val="0"/>
      <w:marBottom w:val="0"/>
      <w:divBdr>
        <w:top w:val="none" w:sz="0" w:space="0" w:color="auto"/>
        <w:left w:val="none" w:sz="0" w:space="0" w:color="auto"/>
        <w:bottom w:val="none" w:sz="0" w:space="0" w:color="auto"/>
        <w:right w:val="none" w:sz="0" w:space="0" w:color="auto"/>
      </w:divBdr>
    </w:div>
    <w:div w:id="1814323104">
      <w:bodyDiv w:val="1"/>
      <w:marLeft w:val="0"/>
      <w:marRight w:val="0"/>
      <w:marTop w:val="0"/>
      <w:marBottom w:val="0"/>
      <w:divBdr>
        <w:top w:val="none" w:sz="0" w:space="0" w:color="auto"/>
        <w:left w:val="none" w:sz="0" w:space="0" w:color="auto"/>
        <w:bottom w:val="none" w:sz="0" w:space="0" w:color="auto"/>
        <w:right w:val="none" w:sz="0" w:space="0" w:color="auto"/>
      </w:divBdr>
    </w:div>
    <w:div w:id="1815757441">
      <w:bodyDiv w:val="1"/>
      <w:marLeft w:val="0"/>
      <w:marRight w:val="0"/>
      <w:marTop w:val="0"/>
      <w:marBottom w:val="0"/>
      <w:divBdr>
        <w:top w:val="none" w:sz="0" w:space="0" w:color="auto"/>
        <w:left w:val="none" w:sz="0" w:space="0" w:color="auto"/>
        <w:bottom w:val="none" w:sz="0" w:space="0" w:color="auto"/>
        <w:right w:val="none" w:sz="0" w:space="0" w:color="auto"/>
      </w:divBdr>
    </w:div>
    <w:div w:id="1851290273">
      <w:bodyDiv w:val="1"/>
      <w:marLeft w:val="0"/>
      <w:marRight w:val="0"/>
      <w:marTop w:val="0"/>
      <w:marBottom w:val="0"/>
      <w:divBdr>
        <w:top w:val="none" w:sz="0" w:space="0" w:color="auto"/>
        <w:left w:val="none" w:sz="0" w:space="0" w:color="auto"/>
        <w:bottom w:val="none" w:sz="0" w:space="0" w:color="auto"/>
        <w:right w:val="none" w:sz="0" w:space="0" w:color="auto"/>
      </w:divBdr>
    </w:div>
    <w:div w:id="1881355499">
      <w:bodyDiv w:val="1"/>
      <w:marLeft w:val="0"/>
      <w:marRight w:val="0"/>
      <w:marTop w:val="0"/>
      <w:marBottom w:val="0"/>
      <w:divBdr>
        <w:top w:val="none" w:sz="0" w:space="0" w:color="auto"/>
        <w:left w:val="none" w:sz="0" w:space="0" w:color="auto"/>
        <w:bottom w:val="none" w:sz="0" w:space="0" w:color="auto"/>
        <w:right w:val="none" w:sz="0" w:space="0" w:color="auto"/>
      </w:divBdr>
    </w:div>
    <w:div w:id="1903709726">
      <w:bodyDiv w:val="1"/>
      <w:marLeft w:val="0"/>
      <w:marRight w:val="0"/>
      <w:marTop w:val="0"/>
      <w:marBottom w:val="0"/>
      <w:divBdr>
        <w:top w:val="none" w:sz="0" w:space="0" w:color="auto"/>
        <w:left w:val="none" w:sz="0" w:space="0" w:color="auto"/>
        <w:bottom w:val="none" w:sz="0" w:space="0" w:color="auto"/>
        <w:right w:val="none" w:sz="0" w:space="0" w:color="auto"/>
      </w:divBdr>
    </w:div>
    <w:div w:id="1907298882">
      <w:bodyDiv w:val="1"/>
      <w:marLeft w:val="0"/>
      <w:marRight w:val="0"/>
      <w:marTop w:val="0"/>
      <w:marBottom w:val="0"/>
      <w:divBdr>
        <w:top w:val="none" w:sz="0" w:space="0" w:color="auto"/>
        <w:left w:val="none" w:sz="0" w:space="0" w:color="auto"/>
        <w:bottom w:val="none" w:sz="0" w:space="0" w:color="auto"/>
        <w:right w:val="none" w:sz="0" w:space="0" w:color="auto"/>
      </w:divBdr>
    </w:div>
    <w:div w:id="1913006511">
      <w:bodyDiv w:val="1"/>
      <w:marLeft w:val="0"/>
      <w:marRight w:val="0"/>
      <w:marTop w:val="0"/>
      <w:marBottom w:val="0"/>
      <w:divBdr>
        <w:top w:val="none" w:sz="0" w:space="0" w:color="auto"/>
        <w:left w:val="none" w:sz="0" w:space="0" w:color="auto"/>
        <w:bottom w:val="none" w:sz="0" w:space="0" w:color="auto"/>
        <w:right w:val="none" w:sz="0" w:space="0" w:color="auto"/>
      </w:divBdr>
    </w:div>
    <w:div w:id="1926962511">
      <w:bodyDiv w:val="1"/>
      <w:marLeft w:val="0"/>
      <w:marRight w:val="0"/>
      <w:marTop w:val="0"/>
      <w:marBottom w:val="0"/>
      <w:divBdr>
        <w:top w:val="none" w:sz="0" w:space="0" w:color="auto"/>
        <w:left w:val="none" w:sz="0" w:space="0" w:color="auto"/>
        <w:bottom w:val="none" w:sz="0" w:space="0" w:color="auto"/>
        <w:right w:val="none" w:sz="0" w:space="0" w:color="auto"/>
      </w:divBdr>
    </w:div>
    <w:div w:id="1929924505">
      <w:bodyDiv w:val="1"/>
      <w:marLeft w:val="0"/>
      <w:marRight w:val="0"/>
      <w:marTop w:val="0"/>
      <w:marBottom w:val="0"/>
      <w:divBdr>
        <w:top w:val="none" w:sz="0" w:space="0" w:color="auto"/>
        <w:left w:val="none" w:sz="0" w:space="0" w:color="auto"/>
        <w:bottom w:val="none" w:sz="0" w:space="0" w:color="auto"/>
        <w:right w:val="none" w:sz="0" w:space="0" w:color="auto"/>
      </w:divBdr>
    </w:div>
    <w:div w:id="1937517622">
      <w:bodyDiv w:val="1"/>
      <w:marLeft w:val="0"/>
      <w:marRight w:val="0"/>
      <w:marTop w:val="0"/>
      <w:marBottom w:val="0"/>
      <w:divBdr>
        <w:top w:val="none" w:sz="0" w:space="0" w:color="auto"/>
        <w:left w:val="none" w:sz="0" w:space="0" w:color="auto"/>
        <w:bottom w:val="none" w:sz="0" w:space="0" w:color="auto"/>
        <w:right w:val="none" w:sz="0" w:space="0" w:color="auto"/>
      </w:divBdr>
    </w:div>
    <w:div w:id="1948077856">
      <w:bodyDiv w:val="1"/>
      <w:marLeft w:val="0"/>
      <w:marRight w:val="0"/>
      <w:marTop w:val="0"/>
      <w:marBottom w:val="0"/>
      <w:divBdr>
        <w:top w:val="none" w:sz="0" w:space="0" w:color="auto"/>
        <w:left w:val="none" w:sz="0" w:space="0" w:color="auto"/>
        <w:bottom w:val="none" w:sz="0" w:space="0" w:color="auto"/>
        <w:right w:val="none" w:sz="0" w:space="0" w:color="auto"/>
      </w:divBdr>
      <w:divsChild>
        <w:div w:id="97214941">
          <w:marLeft w:val="0"/>
          <w:marRight w:val="0"/>
          <w:marTop w:val="0"/>
          <w:marBottom w:val="0"/>
          <w:divBdr>
            <w:top w:val="none" w:sz="0" w:space="0" w:color="auto"/>
            <w:left w:val="none" w:sz="0" w:space="0" w:color="auto"/>
            <w:bottom w:val="none" w:sz="0" w:space="0" w:color="auto"/>
            <w:right w:val="none" w:sz="0" w:space="0" w:color="auto"/>
          </w:divBdr>
        </w:div>
      </w:divsChild>
    </w:div>
    <w:div w:id="1949697861">
      <w:bodyDiv w:val="1"/>
      <w:marLeft w:val="0"/>
      <w:marRight w:val="0"/>
      <w:marTop w:val="0"/>
      <w:marBottom w:val="0"/>
      <w:divBdr>
        <w:top w:val="none" w:sz="0" w:space="0" w:color="auto"/>
        <w:left w:val="none" w:sz="0" w:space="0" w:color="auto"/>
        <w:bottom w:val="none" w:sz="0" w:space="0" w:color="auto"/>
        <w:right w:val="none" w:sz="0" w:space="0" w:color="auto"/>
      </w:divBdr>
    </w:div>
    <w:div w:id="1957442721">
      <w:bodyDiv w:val="1"/>
      <w:marLeft w:val="0"/>
      <w:marRight w:val="0"/>
      <w:marTop w:val="0"/>
      <w:marBottom w:val="0"/>
      <w:divBdr>
        <w:top w:val="none" w:sz="0" w:space="0" w:color="auto"/>
        <w:left w:val="none" w:sz="0" w:space="0" w:color="auto"/>
        <w:bottom w:val="none" w:sz="0" w:space="0" w:color="auto"/>
        <w:right w:val="none" w:sz="0" w:space="0" w:color="auto"/>
      </w:divBdr>
    </w:div>
    <w:div w:id="1960796123">
      <w:bodyDiv w:val="1"/>
      <w:marLeft w:val="0"/>
      <w:marRight w:val="0"/>
      <w:marTop w:val="0"/>
      <w:marBottom w:val="0"/>
      <w:divBdr>
        <w:top w:val="none" w:sz="0" w:space="0" w:color="auto"/>
        <w:left w:val="none" w:sz="0" w:space="0" w:color="auto"/>
        <w:bottom w:val="none" w:sz="0" w:space="0" w:color="auto"/>
        <w:right w:val="none" w:sz="0" w:space="0" w:color="auto"/>
      </w:divBdr>
    </w:div>
    <w:div w:id="1976789042">
      <w:bodyDiv w:val="1"/>
      <w:marLeft w:val="0"/>
      <w:marRight w:val="0"/>
      <w:marTop w:val="0"/>
      <w:marBottom w:val="0"/>
      <w:divBdr>
        <w:top w:val="none" w:sz="0" w:space="0" w:color="auto"/>
        <w:left w:val="none" w:sz="0" w:space="0" w:color="auto"/>
        <w:bottom w:val="none" w:sz="0" w:space="0" w:color="auto"/>
        <w:right w:val="none" w:sz="0" w:space="0" w:color="auto"/>
      </w:divBdr>
    </w:div>
    <w:div w:id="1997414369">
      <w:bodyDiv w:val="1"/>
      <w:marLeft w:val="0"/>
      <w:marRight w:val="0"/>
      <w:marTop w:val="0"/>
      <w:marBottom w:val="0"/>
      <w:divBdr>
        <w:top w:val="none" w:sz="0" w:space="0" w:color="auto"/>
        <w:left w:val="none" w:sz="0" w:space="0" w:color="auto"/>
        <w:bottom w:val="none" w:sz="0" w:space="0" w:color="auto"/>
        <w:right w:val="none" w:sz="0" w:space="0" w:color="auto"/>
      </w:divBdr>
    </w:div>
    <w:div w:id="2021810910">
      <w:bodyDiv w:val="1"/>
      <w:marLeft w:val="0"/>
      <w:marRight w:val="0"/>
      <w:marTop w:val="0"/>
      <w:marBottom w:val="0"/>
      <w:divBdr>
        <w:top w:val="none" w:sz="0" w:space="0" w:color="auto"/>
        <w:left w:val="none" w:sz="0" w:space="0" w:color="auto"/>
        <w:bottom w:val="none" w:sz="0" w:space="0" w:color="auto"/>
        <w:right w:val="none" w:sz="0" w:space="0" w:color="auto"/>
      </w:divBdr>
    </w:div>
    <w:div w:id="2022664373">
      <w:bodyDiv w:val="1"/>
      <w:marLeft w:val="0"/>
      <w:marRight w:val="0"/>
      <w:marTop w:val="0"/>
      <w:marBottom w:val="0"/>
      <w:divBdr>
        <w:top w:val="none" w:sz="0" w:space="0" w:color="auto"/>
        <w:left w:val="none" w:sz="0" w:space="0" w:color="auto"/>
        <w:bottom w:val="none" w:sz="0" w:space="0" w:color="auto"/>
        <w:right w:val="none" w:sz="0" w:space="0" w:color="auto"/>
      </w:divBdr>
    </w:div>
    <w:div w:id="2028021335">
      <w:bodyDiv w:val="1"/>
      <w:marLeft w:val="0"/>
      <w:marRight w:val="0"/>
      <w:marTop w:val="0"/>
      <w:marBottom w:val="0"/>
      <w:divBdr>
        <w:top w:val="none" w:sz="0" w:space="0" w:color="auto"/>
        <w:left w:val="none" w:sz="0" w:space="0" w:color="auto"/>
        <w:bottom w:val="none" w:sz="0" w:space="0" w:color="auto"/>
        <w:right w:val="none" w:sz="0" w:space="0" w:color="auto"/>
      </w:divBdr>
    </w:div>
    <w:div w:id="2035768643">
      <w:bodyDiv w:val="1"/>
      <w:marLeft w:val="0"/>
      <w:marRight w:val="0"/>
      <w:marTop w:val="0"/>
      <w:marBottom w:val="0"/>
      <w:divBdr>
        <w:top w:val="none" w:sz="0" w:space="0" w:color="auto"/>
        <w:left w:val="none" w:sz="0" w:space="0" w:color="auto"/>
        <w:bottom w:val="none" w:sz="0" w:space="0" w:color="auto"/>
        <w:right w:val="none" w:sz="0" w:space="0" w:color="auto"/>
      </w:divBdr>
    </w:div>
    <w:div w:id="2075734272">
      <w:bodyDiv w:val="1"/>
      <w:marLeft w:val="0"/>
      <w:marRight w:val="0"/>
      <w:marTop w:val="0"/>
      <w:marBottom w:val="0"/>
      <w:divBdr>
        <w:top w:val="none" w:sz="0" w:space="0" w:color="auto"/>
        <w:left w:val="none" w:sz="0" w:space="0" w:color="auto"/>
        <w:bottom w:val="none" w:sz="0" w:space="0" w:color="auto"/>
        <w:right w:val="none" w:sz="0" w:space="0" w:color="auto"/>
      </w:divBdr>
    </w:div>
    <w:div w:id="2094425389">
      <w:bodyDiv w:val="1"/>
      <w:marLeft w:val="0"/>
      <w:marRight w:val="0"/>
      <w:marTop w:val="0"/>
      <w:marBottom w:val="0"/>
      <w:divBdr>
        <w:top w:val="none" w:sz="0" w:space="0" w:color="auto"/>
        <w:left w:val="none" w:sz="0" w:space="0" w:color="auto"/>
        <w:bottom w:val="none" w:sz="0" w:space="0" w:color="auto"/>
        <w:right w:val="none" w:sz="0" w:space="0" w:color="auto"/>
      </w:divBdr>
      <w:divsChild>
        <w:div w:id="1910770061">
          <w:marLeft w:val="0"/>
          <w:marRight w:val="0"/>
          <w:marTop w:val="0"/>
          <w:marBottom w:val="0"/>
          <w:divBdr>
            <w:top w:val="none" w:sz="0" w:space="0" w:color="auto"/>
            <w:left w:val="none" w:sz="0" w:space="0" w:color="auto"/>
            <w:bottom w:val="none" w:sz="0" w:space="0" w:color="auto"/>
            <w:right w:val="none" w:sz="0" w:space="0" w:color="auto"/>
          </w:divBdr>
          <w:divsChild>
            <w:div w:id="5496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64065">
      <w:bodyDiv w:val="1"/>
      <w:marLeft w:val="0"/>
      <w:marRight w:val="0"/>
      <w:marTop w:val="0"/>
      <w:marBottom w:val="0"/>
      <w:divBdr>
        <w:top w:val="none" w:sz="0" w:space="0" w:color="auto"/>
        <w:left w:val="none" w:sz="0" w:space="0" w:color="auto"/>
        <w:bottom w:val="none" w:sz="0" w:space="0" w:color="auto"/>
        <w:right w:val="none" w:sz="0" w:space="0" w:color="auto"/>
      </w:divBdr>
    </w:div>
    <w:div w:id="2113283748">
      <w:bodyDiv w:val="1"/>
      <w:marLeft w:val="0"/>
      <w:marRight w:val="0"/>
      <w:marTop w:val="0"/>
      <w:marBottom w:val="0"/>
      <w:divBdr>
        <w:top w:val="none" w:sz="0" w:space="0" w:color="auto"/>
        <w:left w:val="none" w:sz="0" w:space="0" w:color="auto"/>
        <w:bottom w:val="none" w:sz="0" w:space="0" w:color="auto"/>
        <w:right w:val="none" w:sz="0" w:space="0" w:color="auto"/>
      </w:divBdr>
    </w:div>
    <w:div w:id="2128742743">
      <w:bodyDiv w:val="1"/>
      <w:marLeft w:val="0"/>
      <w:marRight w:val="0"/>
      <w:marTop w:val="0"/>
      <w:marBottom w:val="0"/>
      <w:divBdr>
        <w:top w:val="none" w:sz="0" w:space="0" w:color="auto"/>
        <w:left w:val="none" w:sz="0" w:space="0" w:color="auto"/>
        <w:bottom w:val="none" w:sz="0" w:space="0" w:color="auto"/>
        <w:right w:val="none" w:sz="0" w:space="0" w:color="auto"/>
      </w:divBdr>
    </w:div>
    <w:div w:id="2137482224">
      <w:bodyDiv w:val="1"/>
      <w:marLeft w:val="0"/>
      <w:marRight w:val="0"/>
      <w:marTop w:val="0"/>
      <w:marBottom w:val="0"/>
      <w:divBdr>
        <w:top w:val="none" w:sz="0" w:space="0" w:color="auto"/>
        <w:left w:val="none" w:sz="0" w:space="0" w:color="auto"/>
        <w:bottom w:val="none" w:sz="0" w:space="0" w:color="auto"/>
        <w:right w:val="none" w:sz="0" w:space="0" w:color="auto"/>
      </w:divBdr>
    </w:div>
    <w:div w:id="2138599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hyperlink" Target="https://www.koszalin.pl/" TargetMode="External"/><Relationship Id="rId3" Type="http://schemas.openxmlformats.org/officeDocument/2006/relationships/styles" Target="styles.xml"/><Relationship Id="rId21" Type="http://schemas.openxmlformats.org/officeDocument/2006/relationships/diagramData" Target="diagrams/data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diagramColors" Target="diagrams/colors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diagramQuickStyle" Target="diagrams/quickStyle1.xml"/><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diagramLayout" Target="diagrams/layout1.xml"/><Relationship Id="rId27" Type="http://schemas.openxmlformats.org/officeDocument/2006/relationships/hyperlink" Target="https://koszalin.pl/pl/news/konsultacje-spoleczne-strategii-rozwoju-ponadlokalnego-kkbof-i-sump-w-koszalinie-kolobrzegu-i" TargetMode="External"/><Relationship Id="rId30"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'TRANSPORT ŚCIEZKI ROW.'!$N$75</c:f>
              <c:strCache>
                <c:ptCount val="1"/>
                <c:pt idx="0">
                  <c:v>2010</c:v>
                </c:pt>
              </c:strCache>
            </c:strRef>
          </c:tx>
          <c:invertIfNegative val="0"/>
          <c:cat>
            <c:strRef>
              <c:f>'TRANSPORT ŚCIEZKI ROW.'!$O$74:$R$74</c:f>
              <c:strCache>
                <c:ptCount val="4"/>
                <c:pt idx="0">
                  <c:v>Powiat białogardzki</c:v>
                </c:pt>
                <c:pt idx="1">
                  <c:v>Powiat kołobrzeski</c:v>
                </c:pt>
                <c:pt idx="2">
                  <c:v>Powiat koszaliński</c:v>
                </c:pt>
                <c:pt idx="3">
                  <c:v>Powiat m.Koszalin</c:v>
                </c:pt>
              </c:strCache>
            </c:strRef>
          </c:cat>
          <c:val>
            <c:numRef>
              <c:f>'TRANSPORT ŚCIEZKI ROW.'!$O$75:$R$75</c:f>
              <c:numCache>
                <c:formatCode>#,##0.0</c:formatCode>
                <c:ptCount val="4"/>
                <c:pt idx="0">
                  <c:v>393.1</c:v>
                </c:pt>
                <c:pt idx="1">
                  <c:v>408.5</c:v>
                </c:pt>
                <c:pt idx="2">
                  <c:v>430.7</c:v>
                </c:pt>
                <c:pt idx="3">
                  <c:v>379</c:v>
                </c:pt>
              </c:numCache>
            </c:numRef>
          </c:val>
          <c:extLst>
            <c:ext xmlns:c16="http://schemas.microsoft.com/office/drawing/2014/chart" uri="{C3380CC4-5D6E-409C-BE32-E72D297353CC}">
              <c16:uniqueId val="{00000000-0B47-4380-B6B1-D0BD3175561F}"/>
            </c:ext>
          </c:extLst>
        </c:ser>
        <c:ser>
          <c:idx val="1"/>
          <c:order val="1"/>
          <c:tx>
            <c:strRef>
              <c:f>'TRANSPORT ŚCIEZKI ROW.'!$N$76</c:f>
              <c:strCache>
                <c:ptCount val="1"/>
                <c:pt idx="0">
                  <c:v>2020</c:v>
                </c:pt>
              </c:strCache>
            </c:strRef>
          </c:tx>
          <c:spPr>
            <a:solidFill>
              <a:schemeClr val="accent6"/>
            </a:solidFill>
          </c:spPr>
          <c:invertIfNegative val="0"/>
          <c:cat>
            <c:strRef>
              <c:f>'TRANSPORT ŚCIEZKI ROW.'!$O$74:$R$74</c:f>
              <c:strCache>
                <c:ptCount val="4"/>
                <c:pt idx="0">
                  <c:v>Powiat białogardzki</c:v>
                </c:pt>
                <c:pt idx="1">
                  <c:v>Powiat kołobrzeski</c:v>
                </c:pt>
                <c:pt idx="2">
                  <c:v>Powiat koszaliński</c:v>
                </c:pt>
                <c:pt idx="3">
                  <c:v>Powiat m.Koszalin</c:v>
                </c:pt>
              </c:strCache>
            </c:strRef>
          </c:cat>
          <c:val>
            <c:numRef>
              <c:f>'TRANSPORT ŚCIEZKI ROW.'!$O$76:$R$76</c:f>
              <c:numCache>
                <c:formatCode>#,##0.0</c:formatCode>
                <c:ptCount val="4"/>
                <c:pt idx="0">
                  <c:v>600.79999999999995</c:v>
                </c:pt>
                <c:pt idx="1">
                  <c:v>604.29999999999995</c:v>
                </c:pt>
                <c:pt idx="2">
                  <c:v>639.6</c:v>
                </c:pt>
                <c:pt idx="3">
                  <c:v>569</c:v>
                </c:pt>
              </c:numCache>
            </c:numRef>
          </c:val>
          <c:extLst>
            <c:ext xmlns:c16="http://schemas.microsoft.com/office/drawing/2014/chart" uri="{C3380CC4-5D6E-409C-BE32-E72D297353CC}">
              <c16:uniqueId val="{00000001-0B47-4380-B6B1-D0BD3175561F}"/>
            </c:ext>
          </c:extLst>
        </c:ser>
        <c:dLbls>
          <c:showLegendKey val="0"/>
          <c:showVal val="0"/>
          <c:showCatName val="0"/>
          <c:showSerName val="0"/>
          <c:showPercent val="0"/>
          <c:showBubbleSize val="0"/>
        </c:dLbls>
        <c:gapWidth val="150"/>
        <c:axId val="-644673760"/>
        <c:axId val="-644671040"/>
      </c:barChart>
      <c:lineChart>
        <c:grouping val="standard"/>
        <c:varyColors val="0"/>
        <c:ser>
          <c:idx val="2"/>
          <c:order val="2"/>
          <c:tx>
            <c:strRef>
              <c:f>'TRANSPORT ŚCIEZKI ROW.'!$N$77</c:f>
              <c:strCache>
                <c:ptCount val="1"/>
                <c:pt idx="0">
                  <c:v>zmiana </c:v>
                </c:pt>
              </c:strCache>
            </c:strRef>
          </c:tx>
          <c:marker>
            <c:symbol val="none"/>
          </c:marker>
          <c:cat>
            <c:strRef>
              <c:f>'TRANSPORT ŚCIEZKI ROW.'!$O$74:$R$74</c:f>
              <c:strCache>
                <c:ptCount val="4"/>
                <c:pt idx="0">
                  <c:v>Powiat białogardzki</c:v>
                </c:pt>
                <c:pt idx="1">
                  <c:v>Powiat kołobrzeski</c:v>
                </c:pt>
                <c:pt idx="2">
                  <c:v>Powiat koszaliński</c:v>
                </c:pt>
                <c:pt idx="3">
                  <c:v>Powiat m.Koszalin</c:v>
                </c:pt>
              </c:strCache>
            </c:strRef>
          </c:cat>
          <c:val>
            <c:numRef>
              <c:f>'TRANSPORT ŚCIEZKI ROW.'!$O$77:$R$77</c:f>
              <c:numCache>
                <c:formatCode>0.0</c:formatCode>
                <c:ptCount val="4"/>
                <c:pt idx="0">
                  <c:v>52.836428389722698</c:v>
                </c:pt>
                <c:pt idx="1">
                  <c:v>47.931456548347597</c:v>
                </c:pt>
                <c:pt idx="2">
                  <c:v>48.50243789180405</c:v>
                </c:pt>
                <c:pt idx="3">
                  <c:v>50.131926121372025</c:v>
                </c:pt>
              </c:numCache>
            </c:numRef>
          </c:val>
          <c:smooth val="0"/>
          <c:extLst>
            <c:ext xmlns:c16="http://schemas.microsoft.com/office/drawing/2014/chart" uri="{C3380CC4-5D6E-409C-BE32-E72D297353CC}">
              <c16:uniqueId val="{00000002-0B47-4380-B6B1-D0BD3175561F}"/>
            </c:ext>
          </c:extLst>
        </c:ser>
        <c:dLbls>
          <c:showLegendKey val="0"/>
          <c:showVal val="0"/>
          <c:showCatName val="0"/>
          <c:showSerName val="0"/>
          <c:showPercent val="0"/>
          <c:showBubbleSize val="0"/>
        </c:dLbls>
        <c:marker val="1"/>
        <c:smooth val="0"/>
        <c:axId val="-644673760"/>
        <c:axId val="-644671040"/>
      </c:lineChart>
      <c:catAx>
        <c:axId val="-644673760"/>
        <c:scaling>
          <c:orientation val="minMax"/>
        </c:scaling>
        <c:delete val="0"/>
        <c:axPos val="b"/>
        <c:numFmt formatCode="General" sourceLinked="0"/>
        <c:majorTickMark val="none"/>
        <c:minorTickMark val="none"/>
        <c:tickLblPos val="nextTo"/>
        <c:crossAx val="-644671040"/>
        <c:crosses val="autoZero"/>
        <c:auto val="1"/>
        <c:lblAlgn val="ctr"/>
        <c:lblOffset val="100"/>
        <c:noMultiLvlLbl val="0"/>
      </c:catAx>
      <c:valAx>
        <c:axId val="-644671040"/>
        <c:scaling>
          <c:orientation val="minMax"/>
        </c:scaling>
        <c:delete val="0"/>
        <c:axPos val="l"/>
        <c:majorGridlines/>
        <c:numFmt formatCode="#,##0.0" sourceLinked="1"/>
        <c:majorTickMark val="none"/>
        <c:minorTickMark val="none"/>
        <c:tickLblPos val="nextTo"/>
        <c:crossAx val="-644673760"/>
        <c:crosses val="autoZero"/>
        <c:crossBetween val="between"/>
      </c:valAx>
      <c:dTable>
        <c:showHorzBorder val="1"/>
        <c:showVertBorder val="1"/>
        <c:showOutline val="1"/>
        <c:showKeys val="1"/>
      </c:dTable>
      <c:spPr>
        <a:ln>
          <a:solidFill>
            <a:schemeClr val="tx1">
              <a:lumMod val="50000"/>
              <a:lumOff val="50000"/>
            </a:schemeClr>
          </a:solidFill>
        </a:ln>
      </c:spPr>
    </c:plotArea>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40290F-3283-466F-B784-C9E5A727333D}"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pl-PL"/>
        </a:p>
      </dgm:t>
    </dgm:pt>
    <dgm:pt modelId="{4870EE98-53B8-463F-8419-108F9B4B5867}">
      <dgm:prSet phldrT="[Tekst]"/>
      <dgm:spPr/>
      <dgm:t>
        <a:bodyPr/>
        <a:lstStyle/>
        <a:p>
          <a:r>
            <a:rPr lang="pl-PL"/>
            <a:t>Weryfikacja kart przedsięwzięcia projektowego  przez Biuro ZIT </a:t>
          </a:r>
        </a:p>
      </dgm:t>
    </dgm:pt>
    <dgm:pt modelId="{EC95B00F-39ED-4DDF-8DE4-68658A39006D}" type="parTrans" cxnId="{9152CD12-EF0A-42C1-B84F-C80487628862}">
      <dgm:prSet/>
      <dgm:spPr/>
      <dgm:t>
        <a:bodyPr/>
        <a:lstStyle/>
        <a:p>
          <a:endParaRPr lang="pl-PL"/>
        </a:p>
      </dgm:t>
    </dgm:pt>
    <dgm:pt modelId="{F5649CBC-CD0D-4757-B20F-C169F967C01D}" type="sibTrans" cxnId="{9152CD12-EF0A-42C1-B84F-C80487628862}">
      <dgm:prSet/>
      <dgm:spPr/>
      <dgm:t>
        <a:bodyPr/>
        <a:lstStyle/>
        <a:p>
          <a:endParaRPr lang="pl-PL"/>
        </a:p>
      </dgm:t>
    </dgm:pt>
    <dgm:pt modelId="{BCD05C0A-5122-40D9-BCD4-C82623A45035}">
      <dgm:prSet phldrT="[Tekst]"/>
      <dgm:spPr/>
      <dgm:t>
        <a:bodyPr/>
        <a:lstStyle/>
        <a:p>
          <a:r>
            <a:rPr lang="pl-PL"/>
            <a:t>Ocena Strategii ZIT przez IZ FEPZ/ministerstwo</a:t>
          </a:r>
        </a:p>
      </dgm:t>
    </dgm:pt>
    <dgm:pt modelId="{0588FF0B-41B4-4DDB-B2AD-BD5E7AB4CB74}" type="parTrans" cxnId="{A4376F8F-273C-44C3-9260-F72B978E3042}">
      <dgm:prSet/>
      <dgm:spPr/>
      <dgm:t>
        <a:bodyPr/>
        <a:lstStyle/>
        <a:p>
          <a:endParaRPr lang="pl-PL"/>
        </a:p>
      </dgm:t>
    </dgm:pt>
    <dgm:pt modelId="{C5E55E4F-A793-4EAD-9DA9-7371B7EBA48A}" type="sibTrans" cxnId="{A4376F8F-273C-44C3-9260-F72B978E3042}">
      <dgm:prSet/>
      <dgm:spPr/>
      <dgm:t>
        <a:bodyPr/>
        <a:lstStyle/>
        <a:p>
          <a:endParaRPr lang="pl-PL"/>
        </a:p>
      </dgm:t>
    </dgm:pt>
    <dgm:pt modelId="{C12481A2-08D2-4823-8ED9-C865661F3436}">
      <dgm:prSet phldrT="[Tekst]"/>
      <dgm:spPr/>
      <dgm:t>
        <a:bodyPr/>
        <a:lstStyle/>
        <a:p>
          <a:r>
            <a:rPr lang="pl-PL"/>
            <a:t>Pozytywna opinia Strategii ZIT</a:t>
          </a:r>
        </a:p>
      </dgm:t>
    </dgm:pt>
    <dgm:pt modelId="{DB2F752D-6159-4561-AAA5-2D4ED42A8D5E}" type="parTrans" cxnId="{1D1FAB97-758B-4E58-B166-308E38084AE3}">
      <dgm:prSet/>
      <dgm:spPr/>
      <dgm:t>
        <a:bodyPr/>
        <a:lstStyle/>
        <a:p>
          <a:endParaRPr lang="pl-PL"/>
        </a:p>
      </dgm:t>
    </dgm:pt>
    <dgm:pt modelId="{0A9BAD95-3DC2-4C46-A4A4-0F639BCF7873}" type="sibTrans" cxnId="{1D1FAB97-758B-4E58-B166-308E38084AE3}">
      <dgm:prSet/>
      <dgm:spPr/>
      <dgm:t>
        <a:bodyPr/>
        <a:lstStyle/>
        <a:p>
          <a:endParaRPr lang="pl-PL"/>
        </a:p>
      </dgm:t>
    </dgm:pt>
    <dgm:pt modelId="{EE295B56-022B-4758-B33A-6D932CF8B9C2}">
      <dgm:prSet phldrT="[Tekst]"/>
      <dgm:spPr/>
      <dgm:t>
        <a:bodyPr/>
        <a:lstStyle/>
        <a:p>
          <a:r>
            <a:rPr lang="pl-PL"/>
            <a:t>Złożenie wniosku o dofinansowanie </a:t>
          </a:r>
        </a:p>
      </dgm:t>
    </dgm:pt>
    <dgm:pt modelId="{1E6B6EF8-33E7-45AA-9A89-A9E3766C5E47}" type="parTrans" cxnId="{4F12A310-E0C1-4995-A5FF-597D3716AB22}">
      <dgm:prSet/>
      <dgm:spPr/>
      <dgm:t>
        <a:bodyPr/>
        <a:lstStyle/>
        <a:p>
          <a:endParaRPr lang="pl-PL"/>
        </a:p>
      </dgm:t>
    </dgm:pt>
    <dgm:pt modelId="{534E9070-FD4F-4C31-AE0F-EBB2A1EEC194}" type="sibTrans" cxnId="{4F12A310-E0C1-4995-A5FF-597D3716AB22}">
      <dgm:prSet/>
      <dgm:spPr/>
      <dgm:t>
        <a:bodyPr/>
        <a:lstStyle/>
        <a:p>
          <a:endParaRPr lang="pl-PL"/>
        </a:p>
      </dgm:t>
    </dgm:pt>
    <dgm:pt modelId="{0F202CD6-0765-400E-87AA-A4D0FFF356D7}">
      <dgm:prSet custT="1"/>
      <dgm:spPr/>
      <dgm:t>
        <a:bodyPr/>
        <a:lstStyle/>
        <a:p>
          <a:r>
            <a:rPr lang="pl-PL" sz="900"/>
            <a:t>Złożenie kart przedsięwzięcia projektowego przez samorządy KKBOF do Biura ZIT </a:t>
          </a:r>
        </a:p>
      </dgm:t>
    </dgm:pt>
    <dgm:pt modelId="{51838FF5-8B24-4727-8924-05B22DA362BE}" type="parTrans" cxnId="{B35910AD-4C05-41BC-92EC-2C2E86B16F3B}">
      <dgm:prSet/>
      <dgm:spPr/>
      <dgm:t>
        <a:bodyPr/>
        <a:lstStyle/>
        <a:p>
          <a:endParaRPr lang="pl-PL"/>
        </a:p>
      </dgm:t>
    </dgm:pt>
    <dgm:pt modelId="{0B97AE92-71C0-47ED-B86C-3D0A990F420B}" type="sibTrans" cxnId="{B35910AD-4C05-41BC-92EC-2C2E86B16F3B}">
      <dgm:prSet/>
      <dgm:spPr/>
      <dgm:t>
        <a:bodyPr/>
        <a:lstStyle/>
        <a:p>
          <a:endParaRPr lang="pl-PL"/>
        </a:p>
      </dgm:t>
    </dgm:pt>
    <dgm:pt modelId="{3C5B6092-0D4B-40B0-A314-4E9AB9E960C0}">
      <dgm:prSet custT="1"/>
      <dgm:spPr/>
      <dgm:t>
        <a:bodyPr/>
        <a:lstStyle/>
        <a:p>
          <a:r>
            <a:rPr lang="pl-PL" sz="900"/>
            <a:t>Identyfikacja potrzeb KKBOF</a:t>
          </a:r>
        </a:p>
      </dgm:t>
    </dgm:pt>
    <dgm:pt modelId="{74A27CEC-741A-4499-A59D-8E5B257C3ADF}" type="parTrans" cxnId="{4A23EB15-71AA-46D0-82B6-2DF7A10E6189}">
      <dgm:prSet/>
      <dgm:spPr/>
      <dgm:t>
        <a:bodyPr/>
        <a:lstStyle/>
        <a:p>
          <a:endParaRPr lang="pl-PL"/>
        </a:p>
      </dgm:t>
    </dgm:pt>
    <dgm:pt modelId="{FB1E6A9D-F01F-4D3D-B1A4-6981EA001F18}" type="sibTrans" cxnId="{4A23EB15-71AA-46D0-82B6-2DF7A10E6189}">
      <dgm:prSet/>
      <dgm:spPr/>
      <dgm:t>
        <a:bodyPr/>
        <a:lstStyle/>
        <a:p>
          <a:endParaRPr lang="pl-PL"/>
        </a:p>
      </dgm:t>
    </dgm:pt>
    <dgm:pt modelId="{7CFBB078-411F-48FF-A940-97D89DE3B2DC}">
      <dgm:prSet/>
      <dgm:spPr/>
      <dgm:t>
        <a:bodyPr/>
        <a:lstStyle/>
        <a:p>
          <a:r>
            <a:rPr lang="pl-PL"/>
            <a:t>Wpisanie projektu na listę projektów ZIT </a:t>
          </a:r>
        </a:p>
      </dgm:t>
    </dgm:pt>
    <dgm:pt modelId="{FCD65325-C133-473A-8D0F-95D3421D1D63}" type="parTrans" cxnId="{499BF316-6BD2-46AC-A329-D9B8B6B62DE1}">
      <dgm:prSet/>
      <dgm:spPr/>
      <dgm:t>
        <a:bodyPr/>
        <a:lstStyle/>
        <a:p>
          <a:endParaRPr lang="pl-PL"/>
        </a:p>
      </dgm:t>
    </dgm:pt>
    <dgm:pt modelId="{9215D65B-7278-42FD-950A-450AF1339661}" type="sibTrans" cxnId="{499BF316-6BD2-46AC-A329-D9B8B6B62DE1}">
      <dgm:prSet/>
      <dgm:spPr/>
      <dgm:t>
        <a:bodyPr/>
        <a:lstStyle/>
        <a:p>
          <a:endParaRPr lang="pl-PL"/>
        </a:p>
      </dgm:t>
    </dgm:pt>
    <dgm:pt modelId="{B814EE20-5270-49A5-8A52-3BDA47960BD7}">
      <dgm:prSet phldrT="[Tekst]"/>
      <dgm:spPr/>
      <dgm:t>
        <a:bodyPr/>
        <a:lstStyle/>
        <a:p>
          <a:r>
            <a:rPr lang="pl-PL"/>
            <a:t>Wybór projektów </a:t>
          </a:r>
          <a:br>
            <a:rPr lang="pl-PL"/>
          </a:br>
          <a:r>
            <a:rPr lang="pl-PL"/>
            <a:t>w sposób niekonkurencyjny  </a:t>
          </a:r>
        </a:p>
      </dgm:t>
    </dgm:pt>
    <dgm:pt modelId="{1E1A2C04-2F32-4FAE-8410-58ED91B071B5}" type="parTrans" cxnId="{802B09AB-E368-435C-826E-B09397164600}">
      <dgm:prSet/>
      <dgm:spPr/>
      <dgm:t>
        <a:bodyPr/>
        <a:lstStyle/>
        <a:p>
          <a:endParaRPr lang="pl-PL"/>
        </a:p>
      </dgm:t>
    </dgm:pt>
    <dgm:pt modelId="{5B5604E4-CFBD-401C-A994-46E8D8FFF348}" type="sibTrans" cxnId="{802B09AB-E368-435C-826E-B09397164600}">
      <dgm:prSet/>
      <dgm:spPr/>
      <dgm:t>
        <a:bodyPr/>
        <a:lstStyle/>
        <a:p>
          <a:endParaRPr lang="pl-PL"/>
        </a:p>
      </dgm:t>
    </dgm:pt>
    <dgm:pt modelId="{2B665750-2BB5-4B8B-AACC-0C187135787C}" type="pres">
      <dgm:prSet presAssocID="{5B40290F-3283-466F-B784-C9E5A727333D}" presName="diagram" presStyleCnt="0">
        <dgm:presLayoutVars>
          <dgm:dir/>
          <dgm:resizeHandles val="exact"/>
        </dgm:presLayoutVars>
      </dgm:prSet>
      <dgm:spPr/>
      <dgm:t>
        <a:bodyPr/>
        <a:lstStyle/>
        <a:p>
          <a:endParaRPr lang="pl-PL"/>
        </a:p>
      </dgm:t>
    </dgm:pt>
    <dgm:pt modelId="{156E644F-EF21-4E19-B9E0-2504D330ED3D}" type="pres">
      <dgm:prSet presAssocID="{3C5B6092-0D4B-40B0-A314-4E9AB9E960C0}" presName="node" presStyleLbl="node1" presStyleIdx="0" presStyleCnt="8">
        <dgm:presLayoutVars>
          <dgm:bulletEnabled val="1"/>
        </dgm:presLayoutVars>
      </dgm:prSet>
      <dgm:spPr/>
      <dgm:t>
        <a:bodyPr/>
        <a:lstStyle/>
        <a:p>
          <a:endParaRPr lang="pl-PL"/>
        </a:p>
      </dgm:t>
    </dgm:pt>
    <dgm:pt modelId="{4F1486AB-753C-40FB-AF25-3F7FFBABA358}" type="pres">
      <dgm:prSet presAssocID="{FB1E6A9D-F01F-4D3D-B1A4-6981EA001F18}" presName="sibTrans" presStyleLbl="sibTrans2D1" presStyleIdx="0" presStyleCnt="7"/>
      <dgm:spPr/>
      <dgm:t>
        <a:bodyPr/>
        <a:lstStyle/>
        <a:p>
          <a:endParaRPr lang="pl-PL"/>
        </a:p>
      </dgm:t>
    </dgm:pt>
    <dgm:pt modelId="{5967AFEF-E43B-4A1C-985B-823E65C6057B}" type="pres">
      <dgm:prSet presAssocID="{FB1E6A9D-F01F-4D3D-B1A4-6981EA001F18}" presName="connectorText" presStyleLbl="sibTrans2D1" presStyleIdx="0" presStyleCnt="7"/>
      <dgm:spPr/>
      <dgm:t>
        <a:bodyPr/>
        <a:lstStyle/>
        <a:p>
          <a:endParaRPr lang="pl-PL"/>
        </a:p>
      </dgm:t>
    </dgm:pt>
    <dgm:pt modelId="{7B6032B8-9F59-4710-9A9E-4563F02717DE}" type="pres">
      <dgm:prSet presAssocID="{0F202CD6-0765-400E-87AA-A4D0FFF356D7}" presName="node" presStyleLbl="node1" presStyleIdx="1" presStyleCnt="8">
        <dgm:presLayoutVars>
          <dgm:bulletEnabled val="1"/>
        </dgm:presLayoutVars>
      </dgm:prSet>
      <dgm:spPr/>
      <dgm:t>
        <a:bodyPr/>
        <a:lstStyle/>
        <a:p>
          <a:endParaRPr lang="pl-PL"/>
        </a:p>
      </dgm:t>
    </dgm:pt>
    <dgm:pt modelId="{F845D249-5ED9-4319-A9AE-1996D3C40860}" type="pres">
      <dgm:prSet presAssocID="{0B97AE92-71C0-47ED-B86C-3D0A990F420B}" presName="sibTrans" presStyleLbl="sibTrans2D1" presStyleIdx="1" presStyleCnt="7"/>
      <dgm:spPr/>
      <dgm:t>
        <a:bodyPr/>
        <a:lstStyle/>
        <a:p>
          <a:endParaRPr lang="pl-PL"/>
        </a:p>
      </dgm:t>
    </dgm:pt>
    <dgm:pt modelId="{32E0AB4E-1796-482C-A9EB-4239A0748BC8}" type="pres">
      <dgm:prSet presAssocID="{0B97AE92-71C0-47ED-B86C-3D0A990F420B}" presName="connectorText" presStyleLbl="sibTrans2D1" presStyleIdx="1" presStyleCnt="7"/>
      <dgm:spPr/>
      <dgm:t>
        <a:bodyPr/>
        <a:lstStyle/>
        <a:p>
          <a:endParaRPr lang="pl-PL"/>
        </a:p>
      </dgm:t>
    </dgm:pt>
    <dgm:pt modelId="{C3FBA240-DA75-4A03-9559-E8C231B46C79}" type="pres">
      <dgm:prSet presAssocID="{4870EE98-53B8-463F-8419-108F9B4B5867}" presName="node" presStyleLbl="node1" presStyleIdx="2" presStyleCnt="8">
        <dgm:presLayoutVars>
          <dgm:bulletEnabled val="1"/>
        </dgm:presLayoutVars>
      </dgm:prSet>
      <dgm:spPr/>
      <dgm:t>
        <a:bodyPr/>
        <a:lstStyle/>
        <a:p>
          <a:endParaRPr lang="pl-PL"/>
        </a:p>
      </dgm:t>
    </dgm:pt>
    <dgm:pt modelId="{0DE86C8C-29BA-4D8E-B951-9C8A19DE43E5}" type="pres">
      <dgm:prSet presAssocID="{F5649CBC-CD0D-4757-B20F-C169F967C01D}" presName="sibTrans" presStyleLbl="sibTrans2D1" presStyleIdx="2" presStyleCnt="7"/>
      <dgm:spPr/>
      <dgm:t>
        <a:bodyPr/>
        <a:lstStyle/>
        <a:p>
          <a:endParaRPr lang="pl-PL"/>
        </a:p>
      </dgm:t>
    </dgm:pt>
    <dgm:pt modelId="{4C07387F-A686-4C26-9EBF-9646980AA0CC}" type="pres">
      <dgm:prSet presAssocID="{F5649CBC-CD0D-4757-B20F-C169F967C01D}" presName="connectorText" presStyleLbl="sibTrans2D1" presStyleIdx="2" presStyleCnt="7"/>
      <dgm:spPr/>
      <dgm:t>
        <a:bodyPr/>
        <a:lstStyle/>
        <a:p>
          <a:endParaRPr lang="pl-PL"/>
        </a:p>
      </dgm:t>
    </dgm:pt>
    <dgm:pt modelId="{CAD5E665-F297-4120-B9BA-B64A1ED63F29}" type="pres">
      <dgm:prSet presAssocID="{7CFBB078-411F-48FF-A940-97D89DE3B2DC}" presName="node" presStyleLbl="node1" presStyleIdx="3" presStyleCnt="8">
        <dgm:presLayoutVars>
          <dgm:bulletEnabled val="1"/>
        </dgm:presLayoutVars>
      </dgm:prSet>
      <dgm:spPr/>
      <dgm:t>
        <a:bodyPr/>
        <a:lstStyle/>
        <a:p>
          <a:endParaRPr lang="pl-PL"/>
        </a:p>
      </dgm:t>
    </dgm:pt>
    <dgm:pt modelId="{14738D6A-23BC-4C35-94D9-FE95388DC9A1}" type="pres">
      <dgm:prSet presAssocID="{9215D65B-7278-42FD-950A-450AF1339661}" presName="sibTrans" presStyleLbl="sibTrans2D1" presStyleIdx="3" presStyleCnt="7"/>
      <dgm:spPr/>
      <dgm:t>
        <a:bodyPr/>
        <a:lstStyle/>
        <a:p>
          <a:endParaRPr lang="pl-PL"/>
        </a:p>
      </dgm:t>
    </dgm:pt>
    <dgm:pt modelId="{97ED9520-FFEF-48A9-A571-193A109BC882}" type="pres">
      <dgm:prSet presAssocID="{9215D65B-7278-42FD-950A-450AF1339661}" presName="connectorText" presStyleLbl="sibTrans2D1" presStyleIdx="3" presStyleCnt="7"/>
      <dgm:spPr/>
      <dgm:t>
        <a:bodyPr/>
        <a:lstStyle/>
        <a:p>
          <a:endParaRPr lang="pl-PL"/>
        </a:p>
      </dgm:t>
    </dgm:pt>
    <dgm:pt modelId="{72FFB4CF-CEC2-4B66-BD56-EEC1846B7C31}" type="pres">
      <dgm:prSet presAssocID="{BCD05C0A-5122-40D9-BCD4-C82623A45035}" presName="node" presStyleLbl="node1" presStyleIdx="4" presStyleCnt="8">
        <dgm:presLayoutVars>
          <dgm:bulletEnabled val="1"/>
        </dgm:presLayoutVars>
      </dgm:prSet>
      <dgm:spPr/>
      <dgm:t>
        <a:bodyPr/>
        <a:lstStyle/>
        <a:p>
          <a:endParaRPr lang="pl-PL"/>
        </a:p>
      </dgm:t>
    </dgm:pt>
    <dgm:pt modelId="{2A62B1C6-A589-4CBE-BD45-5F7C1F43A488}" type="pres">
      <dgm:prSet presAssocID="{C5E55E4F-A793-4EAD-9DA9-7371B7EBA48A}" presName="sibTrans" presStyleLbl="sibTrans2D1" presStyleIdx="4" presStyleCnt="7"/>
      <dgm:spPr/>
      <dgm:t>
        <a:bodyPr/>
        <a:lstStyle/>
        <a:p>
          <a:endParaRPr lang="pl-PL"/>
        </a:p>
      </dgm:t>
    </dgm:pt>
    <dgm:pt modelId="{18606B38-D673-4278-806E-F73E776A0B8D}" type="pres">
      <dgm:prSet presAssocID="{C5E55E4F-A793-4EAD-9DA9-7371B7EBA48A}" presName="connectorText" presStyleLbl="sibTrans2D1" presStyleIdx="4" presStyleCnt="7"/>
      <dgm:spPr/>
      <dgm:t>
        <a:bodyPr/>
        <a:lstStyle/>
        <a:p>
          <a:endParaRPr lang="pl-PL"/>
        </a:p>
      </dgm:t>
    </dgm:pt>
    <dgm:pt modelId="{495D5271-970D-4C19-95B9-38C1D921F590}" type="pres">
      <dgm:prSet presAssocID="{C12481A2-08D2-4823-8ED9-C865661F3436}" presName="node" presStyleLbl="node1" presStyleIdx="5" presStyleCnt="8">
        <dgm:presLayoutVars>
          <dgm:bulletEnabled val="1"/>
        </dgm:presLayoutVars>
      </dgm:prSet>
      <dgm:spPr/>
      <dgm:t>
        <a:bodyPr/>
        <a:lstStyle/>
        <a:p>
          <a:endParaRPr lang="pl-PL"/>
        </a:p>
      </dgm:t>
    </dgm:pt>
    <dgm:pt modelId="{797AC1DB-AD00-47D7-8F25-FF70F443846D}" type="pres">
      <dgm:prSet presAssocID="{0A9BAD95-3DC2-4C46-A4A4-0F639BCF7873}" presName="sibTrans" presStyleLbl="sibTrans2D1" presStyleIdx="5" presStyleCnt="7"/>
      <dgm:spPr/>
      <dgm:t>
        <a:bodyPr/>
        <a:lstStyle/>
        <a:p>
          <a:endParaRPr lang="pl-PL"/>
        </a:p>
      </dgm:t>
    </dgm:pt>
    <dgm:pt modelId="{C8ED420C-CE04-458D-BB8C-D48B93C7947B}" type="pres">
      <dgm:prSet presAssocID="{0A9BAD95-3DC2-4C46-A4A4-0F639BCF7873}" presName="connectorText" presStyleLbl="sibTrans2D1" presStyleIdx="5" presStyleCnt="7"/>
      <dgm:spPr/>
      <dgm:t>
        <a:bodyPr/>
        <a:lstStyle/>
        <a:p>
          <a:endParaRPr lang="pl-PL"/>
        </a:p>
      </dgm:t>
    </dgm:pt>
    <dgm:pt modelId="{EA317AD9-4568-4167-B3CB-B84754B996C2}" type="pres">
      <dgm:prSet presAssocID="{EE295B56-022B-4758-B33A-6D932CF8B9C2}" presName="node" presStyleLbl="node1" presStyleIdx="6" presStyleCnt="8">
        <dgm:presLayoutVars>
          <dgm:bulletEnabled val="1"/>
        </dgm:presLayoutVars>
      </dgm:prSet>
      <dgm:spPr/>
      <dgm:t>
        <a:bodyPr/>
        <a:lstStyle/>
        <a:p>
          <a:endParaRPr lang="pl-PL"/>
        </a:p>
      </dgm:t>
    </dgm:pt>
    <dgm:pt modelId="{C1CAFA74-6D88-4F71-B3DE-C0D143800D8E}" type="pres">
      <dgm:prSet presAssocID="{534E9070-FD4F-4C31-AE0F-EBB2A1EEC194}" presName="sibTrans" presStyleLbl="sibTrans2D1" presStyleIdx="6" presStyleCnt="7"/>
      <dgm:spPr/>
      <dgm:t>
        <a:bodyPr/>
        <a:lstStyle/>
        <a:p>
          <a:endParaRPr lang="pl-PL"/>
        </a:p>
      </dgm:t>
    </dgm:pt>
    <dgm:pt modelId="{9D6DA3EC-1D92-4632-96D1-F78755AEA88F}" type="pres">
      <dgm:prSet presAssocID="{534E9070-FD4F-4C31-AE0F-EBB2A1EEC194}" presName="connectorText" presStyleLbl="sibTrans2D1" presStyleIdx="6" presStyleCnt="7"/>
      <dgm:spPr/>
      <dgm:t>
        <a:bodyPr/>
        <a:lstStyle/>
        <a:p>
          <a:endParaRPr lang="pl-PL"/>
        </a:p>
      </dgm:t>
    </dgm:pt>
    <dgm:pt modelId="{6ED454ED-B2D8-4167-ABFB-0D3ED7D91541}" type="pres">
      <dgm:prSet presAssocID="{B814EE20-5270-49A5-8A52-3BDA47960BD7}" presName="node" presStyleLbl="node1" presStyleIdx="7" presStyleCnt="8">
        <dgm:presLayoutVars>
          <dgm:bulletEnabled val="1"/>
        </dgm:presLayoutVars>
      </dgm:prSet>
      <dgm:spPr/>
      <dgm:t>
        <a:bodyPr/>
        <a:lstStyle/>
        <a:p>
          <a:endParaRPr lang="pl-PL"/>
        </a:p>
      </dgm:t>
    </dgm:pt>
  </dgm:ptLst>
  <dgm:cxnLst>
    <dgm:cxn modelId="{20CB6B70-E87A-4209-AB93-EDD85EE42DEB}" type="presOf" srcId="{FB1E6A9D-F01F-4D3D-B1A4-6981EA001F18}" destId="{5967AFEF-E43B-4A1C-985B-823E65C6057B}" srcOrd="1" destOrd="0" presId="urn:microsoft.com/office/officeart/2005/8/layout/process5"/>
    <dgm:cxn modelId="{B35910AD-4C05-41BC-92EC-2C2E86B16F3B}" srcId="{5B40290F-3283-466F-B784-C9E5A727333D}" destId="{0F202CD6-0765-400E-87AA-A4D0FFF356D7}" srcOrd="1" destOrd="0" parTransId="{51838FF5-8B24-4727-8924-05B22DA362BE}" sibTransId="{0B97AE92-71C0-47ED-B86C-3D0A990F420B}"/>
    <dgm:cxn modelId="{F664C7B0-2AA4-43AD-BC54-8A24B374B11D}" type="presOf" srcId="{9215D65B-7278-42FD-950A-450AF1339661}" destId="{14738D6A-23BC-4C35-94D9-FE95388DC9A1}" srcOrd="0" destOrd="0" presId="urn:microsoft.com/office/officeart/2005/8/layout/process5"/>
    <dgm:cxn modelId="{E47D7772-807C-4C2F-983B-55CADCB2010D}" type="presOf" srcId="{F5649CBC-CD0D-4757-B20F-C169F967C01D}" destId="{4C07387F-A686-4C26-9EBF-9646980AA0CC}" srcOrd="1" destOrd="0" presId="urn:microsoft.com/office/officeart/2005/8/layout/process5"/>
    <dgm:cxn modelId="{78F31B2A-AA4A-4888-96AE-74811FFE3AE4}" type="presOf" srcId="{4870EE98-53B8-463F-8419-108F9B4B5867}" destId="{C3FBA240-DA75-4A03-9559-E8C231B46C79}" srcOrd="0" destOrd="0" presId="urn:microsoft.com/office/officeart/2005/8/layout/process5"/>
    <dgm:cxn modelId="{4F12A310-E0C1-4995-A5FF-597D3716AB22}" srcId="{5B40290F-3283-466F-B784-C9E5A727333D}" destId="{EE295B56-022B-4758-B33A-6D932CF8B9C2}" srcOrd="6" destOrd="0" parTransId="{1E6B6EF8-33E7-45AA-9A89-A9E3766C5E47}" sibTransId="{534E9070-FD4F-4C31-AE0F-EBB2A1EEC194}"/>
    <dgm:cxn modelId="{802B09AB-E368-435C-826E-B09397164600}" srcId="{5B40290F-3283-466F-B784-C9E5A727333D}" destId="{B814EE20-5270-49A5-8A52-3BDA47960BD7}" srcOrd="7" destOrd="0" parTransId="{1E1A2C04-2F32-4FAE-8410-58ED91B071B5}" sibTransId="{5B5604E4-CFBD-401C-A994-46E8D8FFF348}"/>
    <dgm:cxn modelId="{9E5B230A-2B64-485D-A500-741B6B2521D0}" type="presOf" srcId="{5B40290F-3283-466F-B784-C9E5A727333D}" destId="{2B665750-2BB5-4B8B-AACC-0C187135787C}" srcOrd="0" destOrd="0" presId="urn:microsoft.com/office/officeart/2005/8/layout/process5"/>
    <dgm:cxn modelId="{FABEA595-0741-45A0-9A6F-7C95BB2CE1DF}" type="presOf" srcId="{B814EE20-5270-49A5-8A52-3BDA47960BD7}" destId="{6ED454ED-B2D8-4167-ABFB-0D3ED7D91541}" srcOrd="0" destOrd="0" presId="urn:microsoft.com/office/officeart/2005/8/layout/process5"/>
    <dgm:cxn modelId="{AA1216EC-C2D8-45C9-85FB-167622574ACA}" type="presOf" srcId="{FB1E6A9D-F01F-4D3D-B1A4-6981EA001F18}" destId="{4F1486AB-753C-40FB-AF25-3F7FFBABA358}" srcOrd="0" destOrd="0" presId="urn:microsoft.com/office/officeart/2005/8/layout/process5"/>
    <dgm:cxn modelId="{C81531A7-6AA8-49A9-A22A-3955BBD48E69}" type="presOf" srcId="{0A9BAD95-3DC2-4C46-A4A4-0F639BCF7873}" destId="{C8ED420C-CE04-458D-BB8C-D48B93C7947B}" srcOrd="1" destOrd="0" presId="urn:microsoft.com/office/officeart/2005/8/layout/process5"/>
    <dgm:cxn modelId="{9152CD12-EF0A-42C1-B84F-C80487628862}" srcId="{5B40290F-3283-466F-B784-C9E5A727333D}" destId="{4870EE98-53B8-463F-8419-108F9B4B5867}" srcOrd="2" destOrd="0" parTransId="{EC95B00F-39ED-4DDF-8DE4-68658A39006D}" sibTransId="{F5649CBC-CD0D-4757-B20F-C169F967C01D}"/>
    <dgm:cxn modelId="{C5216D8F-FB9D-4568-8DD1-A8B0777BB13D}" type="presOf" srcId="{0B97AE92-71C0-47ED-B86C-3D0A990F420B}" destId="{F845D249-5ED9-4319-A9AE-1996D3C40860}" srcOrd="0" destOrd="0" presId="urn:microsoft.com/office/officeart/2005/8/layout/process5"/>
    <dgm:cxn modelId="{4642A875-F155-4E49-A934-BF42CF3A8340}" type="presOf" srcId="{C5E55E4F-A793-4EAD-9DA9-7371B7EBA48A}" destId="{2A62B1C6-A589-4CBE-BD45-5F7C1F43A488}" srcOrd="0" destOrd="0" presId="urn:microsoft.com/office/officeart/2005/8/layout/process5"/>
    <dgm:cxn modelId="{2EF7B4A6-1101-4C56-8D1B-6233F026C43D}" type="presOf" srcId="{9215D65B-7278-42FD-950A-450AF1339661}" destId="{97ED9520-FFEF-48A9-A571-193A109BC882}" srcOrd="1" destOrd="0" presId="urn:microsoft.com/office/officeart/2005/8/layout/process5"/>
    <dgm:cxn modelId="{BE94F950-9FC3-46AB-A984-57BC29D1ADDC}" type="presOf" srcId="{7CFBB078-411F-48FF-A940-97D89DE3B2DC}" destId="{CAD5E665-F297-4120-B9BA-B64A1ED63F29}" srcOrd="0" destOrd="0" presId="urn:microsoft.com/office/officeart/2005/8/layout/process5"/>
    <dgm:cxn modelId="{BABB578C-045A-47D3-AB82-EFA4E8DF9016}" type="presOf" srcId="{534E9070-FD4F-4C31-AE0F-EBB2A1EEC194}" destId="{9D6DA3EC-1D92-4632-96D1-F78755AEA88F}" srcOrd="1" destOrd="0" presId="urn:microsoft.com/office/officeart/2005/8/layout/process5"/>
    <dgm:cxn modelId="{845E3CA9-31CD-4908-A1DA-0F0672F855A5}" type="presOf" srcId="{0F202CD6-0765-400E-87AA-A4D0FFF356D7}" destId="{7B6032B8-9F59-4710-9A9E-4563F02717DE}" srcOrd="0" destOrd="0" presId="urn:microsoft.com/office/officeart/2005/8/layout/process5"/>
    <dgm:cxn modelId="{A4376F8F-273C-44C3-9260-F72B978E3042}" srcId="{5B40290F-3283-466F-B784-C9E5A727333D}" destId="{BCD05C0A-5122-40D9-BCD4-C82623A45035}" srcOrd="4" destOrd="0" parTransId="{0588FF0B-41B4-4DDB-B2AD-BD5E7AB4CB74}" sibTransId="{C5E55E4F-A793-4EAD-9DA9-7371B7EBA48A}"/>
    <dgm:cxn modelId="{4A23EB15-71AA-46D0-82B6-2DF7A10E6189}" srcId="{5B40290F-3283-466F-B784-C9E5A727333D}" destId="{3C5B6092-0D4B-40B0-A314-4E9AB9E960C0}" srcOrd="0" destOrd="0" parTransId="{74A27CEC-741A-4499-A59D-8E5B257C3ADF}" sibTransId="{FB1E6A9D-F01F-4D3D-B1A4-6981EA001F18}"/>
    <dgm:cxn modelId="{D91B207E-A9BB-4627-A808-7F21409A0C35}" type="presOf" srcId="{C12481A2-08D2-4823-8ED9-C865661F3436}" destId="{495D5271-970D-4C19-95B9-38C1D921F590}" srcOrd="0" destOrd="0" presId="urn:microsoft.com/office/officeart/2005/8/layout/process5"/>
    <dgm:cxn modelId="{4D9754AF-F8DA-456A-9413-25400C2C7FB1}" type="presOf" srcId="{EE295B56-022B-4758-B33A-6D932CF8B9C2}" destId="{EA317AD9-4568-4167-B3CB-B84754B996C2}" srcOrd="0" destOrd="0" presId="urn:microsoft.com/office/officeart/2005/8/layout/process5"/>
    <dgm:cxn modelId="{499BF316-6BD2-46AC-A329-D9B8B6B62DE1}" srcId="{5B40290F-3283-466F-B784-C9E5A727333D}" destId="{7CFBB078-411F-48FF-A940-97D89DE3B2DC}" srcOrd="3" destOrd="0" parTransId="{FCD65325-C133-473A-8D0F-95D3421D1D63}" sibTransId="{9215D65B-7278-42FD-950A-450AF1339661}"/>
    <dgm:cxn modelId="{8FD177D2-67C3-4A33-AA9C-2942B4748160}" type="presOf" srcId="{F5649CBC-CD0D-4757-B20F-C169F967C01D}" destId="{0DE86C8C-29BA-4D8E-B951-9C8A19DE43E5}" srcOrd="0" destOrd="0" presId="urn:microsoft.com/office/officeart/2005/8/layout/process5"/>
    <dgm:cxn modelId="{1D1FAB97-758B-4E58-B166-308E38084AE3}" srcId="{5B40290F-3283-466F-B784-C9E5A727333D}" destId="{C12481A2-08D2-4823-8ED9-C865661F3436}" srcOrd="5" destOrd="0" parTransId="{DB2F752D-6159-4561-AAA5-2D4ED42A8D5E}" sibTransId="{0A9BAD95-3DC2-4C46-A4A4-0F639BCF7873}"/>
    <dgm:cxn modelId="{4F5288EF-C64B-4D74-895F-0231CB9F7011}" type="presOf" srcId="{C5E55E4F-A793-4EAD-9DA9-7371B7EBA48A}" destId="{18606B38-D673-4278-806E-F73E776A0B8D}" srcOrd="1" destOrd="0" presId="urn:microsoft.com/office/officeart/2005/8/layout/process5"/>
    <dgm:cxn modelId="{2CDD6FE6-ECA7-43B0-87E8-1C6CA3A9E276}" type="presOf" srcId="{0B97AE92-71C0-47ED-B86C-3D0A990F420B}" destId="{32E0AB4E-1796-482C-A9EB-4239A0748BC8}" srcOrd="1" destOrd="0" presId="urn:microsoft.com/office/officeart/2005/8/layout/process5"/>
    <dgm:cxn modelId="{8A348322-12E4-46F5-B36B-DF83F12810B0}" type="presOf" srcId="{534E9070-FD4F-4C31-AE0F-EBB2A1EEC194}" destId="{C1CAFA74-6D88-4F71-B3DE-C0D143800D8E}" srcOrd="0" destOrd="0" presId="urn:microsoft.com/office/officeart/2005/8/layout/process5"/>
    <dgm:cxn modelId="{75787A5A-9AB0-4546-9AC6-476F9933ABF7}" type="presOf" srcId="{0A9BAD95-3DC2-4C46-A4A4-0F639BCF7873}" destId="{797AC1DB-AD00-47D7-8F25-FF70F443846D}" srcOrd="0" destOrd="0" presId="urn:microsoft.com/office/officeart/2005/8/layout/process5"/>
    <dgm:cxn modelId="{213EE908-899B-4CEA-97B9-CD83D7BDE460}" type="presOf" srcId="{3C5B6092-0D4B-40B0-A314-4E9AB9E960C0}" destId="{156E644F-EF21-4E19-B9E0-2504D330ED3D}" srcOrd="0" destOrd="0" presId="urn:microsoft.com/office/officeart/2005/8/layout/process5"/>
    <dgm:cxn modelId="{294ECD8B-0822-49F8-934E-C8C8E7C13BA7}" type="presOf" srcId="{BCD05C0A-5122-40D9-BCD4-C82623A45035}" destId="{72FFB4CF-CEC2-4B66-BD56-EEC1846B7C31}" srcOrd="0" destOrd="0" presId="urn:microsoft.com/office/officeart/2005/8/layout/process5"/>
    <dgm:cxn modelId="{804A51A1-AA80-44D7-BA4B-D02A51ED64E0}" type="presParOf" srcId="{2B665750-2BB5-4B8B-AACC-0C187135787C}" destId="{156E644F-EF21-4E19-B9E0-2504D330ED3D}" srcOrd="0" destOrd="0" presId="urn:microsoft.com/office/officeart/2005/8/layout/process5"/>
    <dgm:cxn modelId="{E9208254-5347-4D7D-A5A1-9FAF1B32EEFC}" type="presParOf" srcId="{2B665750-2BB5-4B8B-AACC-0C187135787C}" destId="{4F1486AB-753C-40FB-AF25-3F7FFBABA358}" srcOrd="1" destOrd="0" presId="urn:microsoft.com/office/officeart/2005/8/layout/process5"/>
    <dgm:cxn modelId="{29B30066-78B9-4103-B692-D6820658E2BB}" type="presParOf" srcId="{4F1486AB-753C-40FB-AF25-3F7FFBABA358}" destId="{5967AFEF-E43B-4A1C-985B-823E65C6057B}" srcOrd="0" destOrd="0" presId="urn:microsoft.com/office/officeart/2005/8/layout/process5"/>
    <dgm:cxn modelId="{BC9A41AE-C766-45C2-9CB0-8BEE97F10D8D}" type="presParOf" srcId="{2B665750-2BB5-4B8B-AACC-0C187135787C}" destId="{7B6032B8-9F59-4710-9A9E-4563F02717DE}" srcOrd="2" destOrd="0" presId="urn:microsoft.com/office/officeart/2005/8/layout/process5"/>
    <dgm:cxn modelId="{86A90F2A-5693-4016-9BA2-5A0B82877946}" type="presParOf" srcId="{2B665750-2BB5-4B8B-AACC-0C187135787C}" destId="{F845D249-5ED9-4319-A9AE-1996D3C40860}" srcOrd="3" destOrd="0" presId="urn:microsoft.com/office/officeart/2005/8/layout/process5"/>
    <dgm:cxn modelId="{67A7C47E-3A99-4928-90B4-E1E8F2C473C0}" type="presParOf" srcId="{F845D249-5ED9-4319-A9AE-1996D3C40860}" destId="{32E0AB4E-1796-482C-A9EB-4239A0748BC8}" srcOrd="0" destOrd="0" presId="urn:microsoft.com/office/officeart/2005/8/layout/process5"/>
    <dgm:cxn modelId="{1B8FF036-A536-4BE6-85CD-79BBC5B5E087}" type="presParOf" srcId="{2B665750-2BB5-4B8B-AACC-0C187135787C}" destId="{C3FBA240-DA75-4A03-9559-E8C231B46C79}" srcOrd="4" destOrd="0" presId="urn:microsoft.com/office/officeart/2005/8/layout/process5"/>
    <dgm:cxn modelId="{4C16B9EC-442C-4AC5-BCA0-AD80D1573D4D}" type="presParOf" srcId="{2B665750-2BB5-4B8B-AACC-0C187135787C}" destId="{0DE86C8C-29BA-4D8E-B951-9C8A19DE43E5}" srcOrd="5" destOrd="0" presId="urn:microsoft.com/office/officeart/2005/8/layout/process5"/>
    <dgm:cxn modelId="{9EE94D05-3707-4116-818F-59DADCCE66DB}" type="presParOf" srcId="{0DE86C8C-29BA-4D8E-B951-9C8A19DE43E5}" destId="{4C07387F-A686-4C26-9EBF-9646980AA0CC}" srcOrd="0" destOrd="0" presId="urn:microsoft.com/office/officeart/2005/8/layout/process5"/>
    <dgm:cxn modelId="{7499C618-7B8D-4E87-914F-D8766B1A28E0}" type="presParOf" srcId="{2B665750-2BB5-4B8B-AACC-0C187135787C}" destId="{CAD5E665-F297-4120-B9BA-B64A1ED63F29}" srcOrd="6" destOrd="0" presId="urn:microsoft.com/office/officeart/2005/8/layout/process5"/>
    <dgm:cxn modelId="{80EA61ED-9740-4564-948E-A59621D3862A}" type="presParOf" srcId="{2B665750-2BB5-4B8B-AACC-0C187135787C}" destId="{14738D6A-23BC-4C35-94D9-FE95388DC9A1}" srcOrd="7" destOrd="0" presId="urn:microsoft.com/office/officeart/2005/8/layout/process5"/>
    <dgm:cxn modelId="{45E0D1F4-640E-4141-BC1B-99DE9E81C806}" type="presParOf" srcId="{14738D6A-23BC-4C35-94D9-FE95388DC9A1}" destId="{97ED9520-FFEF-48A9-A571-193A109BC882}" srcOrd="0" destOrd="0" presId="urn:microsoft.com/office/officeart/2005/8/layout/process5"/>
    <dgm:cxn modelId="{0BB32FB0-C673-4D61-80F2-2E0BE75B718B}" type="presParOf" srcId="{2B665750-2BB5-4B8B-AACC-0C187135787C}" destId="{72FFB4CF-CEC2-4B66-BD56-EEC1846B7C31}" srcOrd="8" destOrd="0" presId="urn:microsoft.com/office/officeart/2005/8/layout/process5"/>
    <dgm:cxn modelId="{83481250-FE61-430D-907B-96BF82BD19C7}" type="presParOf" srcId="{2B665750-2BB5-4B8B-AACC-0C187135787C}" destId="{2A62B1C6-A589-4CBE-BD45-5F7C1F43A488}" srcOrd="9" destOrd="0" presId="urn:microsoft.com/office/officeart/2005/8/layout/process5"/>
    <dgm:cxn modelId="{FEB14BD4-A62B-4CA0-B88A-109F1D038939}" type="presParOf" srcId="{2A62B1C6-A589-4CBE-BD45-5F7C1F43A488}" destId="{18606B38-D673-4278-806E-F73E776A0B8D}" srcOrd="0" destOrd="0" presId="urn:microsoft.com/office/officeart/2005/8/layout/process5"/>
    <dgm:cxn modelId="{1D53B156-F4C4-4C63-8E68-7570713FAE1C}" type="presParOf" srcId="{2B665750-2BB5-4B8B-AACC-0C187135787C}" destId="{495D5271-970D-4C19-95B9-38C1D921F590}" srcOrd="10" destOrd="0" presId="urn:microsoft.com/office/officeart/2005/8/layout/process5"/>
    <dgm:cxn modelId="{06E02AB0-3F91-4261-BC91-6F595348A681}" type="presParOf" srcId="{2B665750-2BB5-4B8B-AACC-0C187135787C}" destId="{797AC1DB-AD00-47D7-8F25-FF70F443846D}" srcOrd="11" destOrd="0" presId="urn:microsoft.com/office/officeart/2005/8/layout/process5"/>
    <dgm:cxn modelId="{CDF0B6F5-A8C0-46C3-A55C-2E8A2101EE68}" type="presParOf" srcId="{797AC1DB-AD00-47D7-8F25-FF70F443846D}" destId="{C8ED420C-CE04-458D-BB8C-D48B93C7947B}" srcOrd="0" destOrd="0" presId="urn:microsoft.com/office/officeart/2005/8/layout/process5"/>
    <dgm:cxn modelId="{CFA1AA28-22BA-4A55-ADF2-D5CE98284C1E}" type="presParOf" srcId="{2B665750-2BB5-4B8B-AACC-0C187135787C}" destId="{EA317AD9-4568-4167-B3CB-B84754B996C2}" srcOrd="12" destOrd="0" presId="urn:microsoft.com/office/officeart/2005/8/layout/process5"/>
    <dgm:cxn modelId="{12CE2007-F1D7-4D5C-9878-C24085685341}" type="presParOf" srcId="{2B665750-2BB5-4B8B-AACC-0C187135787C}" destId="{C1CAFA74-6D88-4F71-B3DE-C0D143800D8E}" srcOrd="13" destOrd="0" presId="urn:microsoft.com/office/officeart/2005/8/layout/process5"/>
    <dgm:cxn modelId="{ADF06D8D-4A0D-4BD8-A457-548F2B10B68C}" type="presParOf" srcId="{C1CAFA74-6D88-4F71-B3DE-C0D143800D8E}" destId="{9D6DA3EC-1D92-4632-96D1-F78755AEA88F}" srcOrd="0" destOrd="0" presId="urn:microsoft.com/office/officeart/2005/8/layout/process5"/>
    <dgm:cxn modelId="{B15061EA-755F-4484-B576-E470C1998680}" type="presParOf" srcId="{2B665750-2BB5-4B8B-AACC-0C187135787C}" destId="{6ED454ED-B2D8-4167-ABFB-0D3ED7D91541}" srcOrd="14" destOrd="0" presId="urn:microsoft.com/office/officeart/2005/8/layout/process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6E644F-EF21-4E19-B9E0-2504D330ED3D}">
      <dsp:nvSpPr>
        <dsp:cNvPr id="0" name=""/>
        <dsp:cNvSpPr/>
      </dsp:nvSpPr>
      <dsp:spPr>
        <a:xfrm>
          <a:off x="406925" y="1696"/>
          <a:ext cx="1229617" cy="7377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Identyfikacja potrzeb KKBOF</a:t>
          </a:r>
        </a:p>
      </dsp:txBody>
      <dsp:txXfrm>
        <a:off x="428534" y="23305"/>
        <a:ext cx="1186399" cy="694552"/>
      </dsp:txXfrm>
    </dsp:sp>
    <dsp:sp modelId="{4F1486AB-753C-40FB-AF25-3F7FFBABA358}">
      <dsp:nvSpPr>
        <dsp:cNvPr id="0" name=""/>
        <dsp:cNvSpPr/>
      </dsp:nvSpPr>
      <dsp:spPr>
        <a:xfrm>
          <a:off x="1744750" y="218109"/>
          <a:ext cx="260679" cy="3049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pl-PL" sz="800" kern="1200"/>
        </a:p>
      </dsp:txBody>
      <dsp:txXfrm>
        <a:off x="1744750" y="279098"/>
        <a:ext cx="182475" cy="182967"/>
      </dsp:txXfrm>
    </dsp:sp>
    <dsp:sp modelId="{7B6032B8-9F59-4710-9A9E-4563F02717DE}">
      <dsp:nvSpPr>
        <dsp:cNvPr id="0" name=""/>
        <dsp:cNvSpPr/>
      </dsp:nvSpPr>
      <dsp:spPr>
        <a:xfrm>
          <a:off x="2128391" y="1696"/>
          <a:ext cx="1229617" cy="7377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Złożenie kart przedsięwzięcia projektowego przez samorządy KKBOF do Biura ZIT </a:t>
          </a:r>
        </a:p>
      </dsp:txBody>
      <dsp:txXfrm>
        <a:off x="2150000" y="23305"/>
        <a:ext cx="1186399" cy="694552"/>
      </dsp:txXfrm>
    </dsp:sp>
    <dsp:sp modelId="{F845D249-5ED9-4319-A9AE-1996D3C40860}">
      <dsp:nvSpPr>
        <dsp:cNvPr id="0" name=""/>
        <dsp:cNvSpPr/>
      </dsp:nvSpPr>
      <dsp:spPr>
        <a:xfrm>
          <a:off x="3466215" y="218109"/>
          <a:ext cx="260679" cy="3049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pl-PL" sz="800" kern="1200"/>
        </a:p>
      </dsp:txBody>
      <dsp:txXfrm>
        <a:off x="3466215" y="279098"/>
        <a:ext cx="182475" cy="182967"/>
      </dsp:txXfrm>
    </dsp:sp>
    <dsp:sp modelId="{C3FBA240-DA75-4A03-9559-E8C231B46C79}">
      <dsp:nvSpPr>
        <dsp:cNvPr id="0" name=""/>
        <dsp:cNvSpPr/>
      </dsp:nvSpPr>
      <dsp:spPr>
        <a:xfrm>
          <a:off x="3849856" y="1696"/>
          <a:ext cx="1229617" cy="7377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kern="1200"/>
            <a:t>Weryfikacja kart przedsięwzięcia projektowego  przez Biuro ZIT </a:t>
          </a:r>
        </a:p>
      </dsp:txBody>
      <dsp:txXfrm>
        <a:off x="3871465" y="23305"/>
        <a:ext cx="1186399" cy="694552"/>
      </dsp:txXfrm>
    </dsp:sp>
    <dsp:sp modelId="{0DE86C8C-29BA-4D8E-B951-9C8A19DE43E5}">
      <dsp:nvSpPr>
        <dsp:cNvPr id="0" name=""/>
        <dsp:cNvSpPr/>
      </dsp:nvSpPr>
      <dsp:spPr>
        <a:xfrm rot="5400000">
          <a:off x="4334325" y="825540"/>
          <a:ext cx="260679" cy="3049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pl-PL" sz="800" kern="1200"/>
        </a:p>
      </dsp:txBody>
      <dsp:txXfrm rot="-5400000">
        <a:off x="4373181" y="847673"/>
        <a:ext cx="182967" cy="182475"/>
      </dsp:txXfrm>
    </dsp:sp>
    <dsp:sp modelId="{CAD5E665-F297-4120-B9BA-B64A1ED63F29}">
      <dsp:nvSpPr>
        <dsp:cNvPr id="0" name=""/>
        <dsp:cNvSpPr/>
      </dsp:nvSpPr>
      <dsp:spPr>
        <a:xfrm>
          <a:off x="3849856" y="1231314"/>
          <a:ext cx="1229617" cy="7377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kern="1200"/>
            <a:t>Wpisanie projektu na listę projektów ZIT </a:t>
          </a:r>
        </a:p>
      </dsp:txBody>
      <dsp:txXfrm>
        <a:off x="3871465" y="1252923"/>
        <a:ext cx="1186399" cy="694552"/>
      </dsp:txXfrm>
    </dsp:sp>
    <dsp:sp modelId="{14738D6A-23BC-4C35-94D9-FE95388DC9A1}">
      <dsp:nvSpPr>
        <dsp:cNvPr id="0" name=""/>
        <dsp:cNvSpPr/>
      </dsp:nvSpPr>
      <dsp:spPr>
        <a:xfrm rot="10800000">
          <a:off x="3480970" y="1447727"/>
          <a:ext cx="260679" cy="3049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pl-PL" sz="800" kern="1200"/>
        </a:p>
      </dsp:txBody>
      <dsp:txXfrm rot="10800000">
        <a:off x="3559174" y="1508716"/>
        <a:ext cx="182475" cy="182967"/>
      </dsp:txXfrm>
    </dsp:sp>
    <dsp:sp modelId="{72FFB4CF-CEC2-4B66-BD56-EEC1846B7C31}">
      <dsp:nvSpPr>
        <dsp:cNvPr id="0" name=""/>
        <dsp:cNvSpPr/>
      </dsp:nvSpPr>
      <dsp:spPr>
        <a:xfrm>
          <a:off x="2128391" y="1231314"/>
          <a:ext cx="1229617" cy="7377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kern="1200"/>
            <a:t>Ocena Strategii ZIT przez IZ FEPZ/ministerstwo</a:t>
          </a:r>
        </a:p>
      </dsp:txBody>
      <dsp:txXfrm>
        <a:off x="2150000" y="1252923"/>
        <a:ext cx="1186399" cy="694552"/>
      </dsp:txXfrm>
    </dsp:sp>
    <dsp:sp modelId="{2A62B1C6-A589-4CBE-BD45-5F7C1F43A488}">
      <dsp:nvSpPr>
        <dsp:cNvPr id="0" name=""/>
        <dsp:cNvSpPr/>
      </dsp:nvSpPr>
      <dsp:spPr>
        <a:xfrm rot="10800000">
          <a:off x="1759505" y="1447727"/>
          <a:ext cx="260679" cy="3049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pl-PL" sz="800" kern="1200"/>
        </a:p>
      </dsp:txBody>
      <dsp:txXfrm rot="10800000">
        <a:off x="1837709" y="1508716"/>
        <a:ext cx="182475" cy="182967"/>
      </dsp:txXfrm>
    </dsp:sp>
    <dsp:sp modelId="{495D5271-970D-4C19-95B9-38C1D921F590}">
      <dsp:nvSpPr>
        <dsp:cNvPr id="0" name=""/>
        <dsp:cNvSpPr/>
      </dsp:nvSpPr>
      <dsp:spPr>
        <a:xfrm>
          <a:off x="406925" y="1231314"/>
          <a:ext cx="1229617" cy="7377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kern="1200"/>
            <a:t>Pozytywna opinia Strategii ZIT</a:t>
          </a:r>
        </a:p>
      </dsp:txBody>
      <dsp:txXfrm>
        <a:off x="428534" y="1252923"/>
        <a:ext cx="1186399" cy="694552"/>
      </dsp:txXfrm>
    </dsp:sp>
    <dsp:sp modelId="{797AC1DB-AD00-47D7-8F25-FF70F443846D}">
      <dsp:nvSpPr>
        <dsp:cNvPr id="0" name=""/>
        <dsp:cNvSpPr/>
      </dsp:nvSpPr>
      <dsp:spPr>
        <a:xfrm rot="5400000">
          <a:off x="891395" y="2055158"/>
          <a:ext cx="260679" cy="3049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pl-PL" sz="800" kern="1200"/>
        </a:p>
      </dsp:txBody>
      <dsp:txXfrm rot="-5400000">
        <a:off x="930251" y="2077291"/>
        <a:ext cx="182967" cy="182475"/>
      </dsp:txXfrm>
    </dsp:sp>
    <dsp:sp modelId="{EA317AD9-4568-4167-B3CB-B84754B996C2}">
      <dsp:nvSpPr>
        <dsp:cNvPr id="0" name=""/>
        <dsp:cNvSpPr/>
      </dsp:nvSpPr>
      <dsp:spPr>
        <a:xfrm>
          <a:off x="406925" y="2460932"/>
          <a:ext cx="1229617" cy="7377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kern="1200"/>
            <a:t>Złożenie wniosku o dofinansowanie </a:t>
          </a:r>
        </a:p>
      </dsp:txBody>
      <dsp:txXfrm>
        <a:off x="428534" y="2482541"/>
        <a:ext cx="1186399" cy="694552"/>
      </dsp:txXfrm>
    </dsp:sp>
    <dsp:sp modelId="{C1CAFA74-6D88-4F71-B3DE-C0D143800D8E}">
      <dsp:nvSpPr>
        <dsp:cNvPr id="0" name=""/>
        <dsp:cNvSpPr/>
      </dsp:nvSpPr>
      <dsp:spPr>
        <a:xfrm>
          <a:off x="1744750" y="2677345"/>
          <a:ext cx="260679" cy="3049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pl-PL" sz="800" kern="1200"/>
        </a:p>
      </dsp:txBody>
      <dsp:txXfrm>
        <a:off x="1744750" y="2738334"/>
        <a:ext cx="182475" cy="182967"/>
      </dsp:txXfrm>
    </dsp:sp>
    <dsp:sp modelId="{6ED454ED-B2D8-4167-ABFB-0D3ED7D91541}">
      <dsp:nvSpPr>
        <dsp:cNvPr id="0" name=""/>
        <dsp:cNvSpPr/>
      </dsp:nvSpPr>
      <dsp:spPr>
        <a:xfrm>
          <a:off x="2128391" y="2460932"/>
          <a:ext cx="1229617" cy="7377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kern="1200"/>
            <a:t>Wybór projektów </a:t>
          </a:r>
          <a:br>
            <a:rPr lang="pl-PL" sz="1000" kern="1200"/>
          </a:br>
          <a:r>
            <a:rPr lang="pl-PL" sz="1000" kern="1200"/>
            <a:t>w sposób niekonkurencyjny  </a:t>
          </a:r>
        </a:p>
      </dsp:txBody>
      <dsp:txXfrm>
        <a:off x="2150000" y="2482541"/>
        <a:ext cx="1186399" cy="69455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8F6EB-4C89-4659-9019-C773F1C13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62</Pages>
  <Words>23181</Words>
  <Characters>139088</Characters>
  <Application>Microsoft Office Word</Application>
  <DocSecurity>0</DocSecurity>
  <Lines>1159</Lines>
  <Paragraphs>323</Paragraphs>
  <ScaleCrop>false</ScaleCrop>
  <HeadingPairs>
    <vt:vector size="2" baseType="variant">
      <vt:variant>
        <vt:lpstr>Tytuł</vt:lpstr>
      </vt:variant>
      <vt:variant>
        <vt:i4>1</vt:i4>
      </vt:variant>
    </vt:vector>
  </HeadingPairs>
  <TitlesOfParts>
    <vt:vector size="1" baseType="lpstr">
      <vt:lpstr>StrategiA ZINTEGROWANYCH INWESTYCJI TERYTORIALNYCH
DLA Koszalińsko-Kołobrzesko-Białogardzkiego Obszaru Funkcjonalnego</vt:lpstr>
    </vt:vector>
  </TitlesOfParts>
  <Company/>
  <LinksUpToDate>false</LinksUpToDate>
  <CharactersWithSpaces>161946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StrategiA ZINTEGROWANYCH INWESTYCJI TERYTORIALNYCH
DLA Koszalińsko-Kołobrzesko-Białogardzkiego Obszaru Funkcjonalnego</dc:title>
  <dc:subject>Wrzesień 2022</dc:subject>
  <dc:creator>Konto Microsoft;Jacek Debczyński;Katarzyna Szoka</dc:creator>
  <cp:keywords>ZIT</cp:keywords>
  <dc:description/>
  <cp:lastModifiedBy>Renata Szott</cp:lastModifiedBy>
  <cp:revision>7</cp:revision>
  <cp:lastPrinted>2025-02-21T11:36:00Z</cp:lastPrinted>
  <dcterms:created xsi:type="dcterms:W3CDTF">2025-02-24T11:58:00Z</dcterms:created>
  <dcterms:modified xsi:type="dcterms:W3CDTF">2025-02-24T13:24:00Z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-1907678268</vt:i4>
  </property>
</Properties>
</file>